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450" w:rsidRDefault="001F1BC9" w:rsidP="0067431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sdt>
      <w:sdtPr>
        <w:rPr>
          <w:rFonts w:asciiTheme="minorHAnsi" w:eastAsiaTheme="minorHAnsi" w:hAnsiTheme="minorHAnsi" w:cstheme="minorBidi"/>
          <w:b w:val="0"/>
          <w:bCs w:val="0"/>
          <w:color w:val="auto"/>
          <w:sz w:val="22"/>
          <w:szCs w:val="22"/>
          <w:lang w:eastAsia="en-US"/>
        </w:rPr>
        <w:id w:val="1560517810"/>
        <w:docPartObj>
          <w:docPartGallery w:val="Table of Contents"/>
          <w:docPartUnique/>
        </w:docPartObj>
      </w:sdtPr>
      <w:sdtContent>
        <w:p w:rsidR="00956EF4" w:rsidRDefault="00956EF4" w:rsidP="00242450">
          <w:pPr>
            <w:pStyle w:val="af3"/>
            <w:jc w:val="center"/>
            <w:rPr>
              <w:rFonts w:asciiTheme="minorHAnsi" w:eastAsiaTheme="minorHAnsi" w:hAnsiTheme="minorHAnsi" w:cstheme="minorBidi"/>
              <w:b w:val="0"/>
              <w:bCs w:val="0"/>
              <w:color w:val="auto"/>
              <w:sz w:val="22"/>
              <w:szCs w:val="22"/>
              <w:lang w:eastAsia="en-US"/>
            </w:rPr>
          </w:pPr>
        </w:p>
        <w:p w:rsidR="00956EF4" w:rsidRPr="00956EF4" w:rsidRDefault="00956EF4" w:rsidP="00956EF4">
          <w:pPr>
            <w:suppressAutoHyphens/>
            <w:spacing w:after="0" w:line="240" w:lineRule="auto"/>
            <w:jc w:val="center"/>
            <w:rPr>
              <w:rFonts w:ascii="Times New Roman" w:eastAsia="Times New Roman" w:hAnsi="Times New Roman" w:cs="Times New Roman"/>
              <w:sz w:val="24"/>
              <w:szCs w:val="24"/>
              <w:lang w:eastAsia="ar-SA"/>
            </w:rPr>
          </w:pPr>
        </w:p>
        <w:p w:rsidR="00956EF4" w:rsidRPr="00956EF4" w:rsidRDefault="00956EF4" w:rsidP="00956EF4">
          <w:pPr>
            <w:suppressAutoHyphens/>
            <w:spacing w:after="0" w:line="240" w:lineRule="auto"/>
            <w:jc w:val="center"/>
            <w:rPr>
              <w:rFonts w:ascii="Times New Roman" w:eastAsia="Times New Roman" w:hAnsi="Times New Roman" w:cs="Times New Roman"/>
              <w:sz w:val="24"/>
              <w:szCs w:val="24"/>
              <w:lang w:eastAsia="ar-SA"/>
            </w:rPr>
          </w:pPr>
          <w:r w:rsidRPr="00956EF4">
            <w:rPr>
              <w:rFonts w:ascii="Times New Roman" w:eastAsia="Times New Roman" w:hAnsi="Times New Roman" w:cs="Times New Roman"/>
              <w:noProof/>
              <w:sz w:val="24"/>
              <w:szCs w:val="24"/>
              <w:lang w:eastAsia="ru-RU"/>
            </w:rPr>
            <w:drawing>
              <wp:inline distT="0" distB="0" distL="0" distR="0" wp14:anchorId="570AEBBC" wp14:editId="59026C54">
                <wp:extent cx="1685925" cy="1657350"/>
                <wp:effectExtent l="0" t="0" r="0" b="0"/>
                <wp:docPr id="234" name="Рисунок 234" descr="https://im0-tub-ru.yandex.net/i?id=92c6c28cbba15cdb42aead950bcdf086-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im0-tub-ru.yandex.net/i?id=92c6c28cbba15cdb42aead950bcdf086-l&amp;n=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5925" cy="1657350"/>
                        </a:xfrm>
                        <a:prstGeom prst="rect">
                          <a:avLst/>
                        </a:prstGeom>
                        <a:noFill/>
                        <a:ln>
                          <a:noFill/>
                        </a:ln>
                      </pic:spPr>
                    </pic:pic>
                  </a:graphicData>
                </a:graphic>
              </wp:inline>
            </w:drawing>
          </w:r>
        </w:p>
        <w:p w:rsidR="00956EF4" w:rsidRPr="00956EF4" w:rsidRDefault="00956EF4" w:rsidP="00956EF4">
          <w:pPr>
            <w:suppressAutoHyphens/>
            <w:spacing w:after="0" w:line="240" w:lineRule="auto"/>
            <w:jc w:val="center"/>
            <w:rPr>
              <w:rFonts w:ascii="Times New Roman" w:eastAsia="Times New Roman" w:hAnsi="Times New Roman" w:cs="Times New Roman"/>
              <w:sz w:val="24"/>
              <w:szCs w:val="24"/>
              <w:lang w:eastAsia="ar-SA"/>
            </w:rPr>
          </w:pPr>
        </w:p>
        <w:p w:rsidR="00956EF4" w:rsidRPr="00956EF4" w:rsidRDefault="00956EF4" w:rsidP="00956EF4">
          <w:pPr>
            <w:suppressAutoHyphens/>
            <w:spacing w:after="0" w:line="240" w:lineRule="auto"/>
            <w:jc w:val="center"/>
            <w:rPr>
              <w:rFonts w:ascii="Times New Roman" w:eastAsia="Times New Roman" w:hAnsi="Times New Roman" w:cs="Times New Roman"/>
              <w:sz w:val="28"/>
              <w:szCs w:val="28"/>
              <w:lang w:eastAsia="ar-SA"/>
            </w:rPr>
          </w:pPr>
        </w:p>
        <w:p w:rsidR="00956EF4" w:rsidRPr="00956EF4" w:rsidRDefault="00956EF4" w:rsidP="00956EF4">
          <w:pPr>
            <w:suppressAutoHyphens/>
            <w:spacing w:after="0" w:line="240" w:lineRule="auto"/>
            <w:jc w:val="center"/>
            <w:rPr>
              <w:rFonts w:ascii="Times New Roman" w:eastAsia="Times New Roman" w:hAnsi="Times New Roman" w:cs="Times New Roman"/>
              <w:sz w:val="28"/>
              <w:szCs w:val="28"/>
              <w:lang w:eastAsia="ar-SA"/>
            </w:rPr>
          </w:pPr>
        </w:p>
        <w:p w:rsidR="00956EF4" w:rsidRPr="00956EF4" w:rsidRDefault="00956EF4" w:rsidP="00956EF4">
          <w:pPr>
            <w:suppressAutoHyphens/>
            <w:spacing w:after="0" w:line="240" w:lineRule="auto"/>
            <w:jc w:val="center"/>
            <w:rPr>
              <w:rFonts w:ascii="Times New Roman" w:eastAsia="Times New Roman" w:hAnsi="Times New Roman" w:cs="Times New Roman"/>
              <w:sz w:val="28"/>
              <w:szCs w:val="28"/>
              <w:lang w:eastAsia="ar-SA"/>
            </w:rPr>
          </w:pPr>
        </w:p>
        <w:p w:rsidR="00956EF4" w:rsidRPr="00956EF4" w:rsidRDefault="00956EF4" w:rsidP="00956EF4">
          <w:pPr>
            <w:suppressAutoHyphens/>
            <w:spacing w:after="0" w:line="240" w:lineRule="auto"/>
            <w:jc w:val="center"/>
            <w:rPr>
              <w:rFonts w:ascii="Times New Roman" w:eastAsia="Times New Roman" w:hAnsi="Times New Roman" w:cs="Times New Roman"/>
              <w:sz w:val="28"/>
              <w:szCs w:val="28"/>
              <w:lang w:eastAsia="ar-SA"/>
            </w:rPr>
          </w:pPr>
        </w:p>
        <w:p w:rsidR="00956EF4" w:rsidRPr="00956EF4" w:rsidRDefault="00956EF4" w:rsidP="00956EF4">
          <w:pPr>
            <w:suppressAutoHyphens/>
            <w:spacing w:after="0" w:line="240" w:lineRule="auto"/>
            <w:jc w:val="center"/>
            <w:rPr>
              <w:rFonts w:ascii="Times New Roman" w:eastAsia="Times New Roman" w:hAnsi="Times New Roman" w:cs="Times New Roman"/>
              <w:sz w:val="28"/>
              <w:szCs w:val="28"/>
              <w:lang w:eastAsia="ar-SA"/>
            </w:rPr>
          </w:pPr>
        </w:p>
        <w:p w:rsidR="00956EF4" w:rsidRPr="00956EF4" w:rsidRDefault="00956EF4" w:rsidP="00956EF4">
          <w:pPr>
            <w:suppressAutoHyphens/>
            <w:spacing w:after="0" w:line="240" w:lineRule="auto"/>
            <w:jc w:val="center"/>
            <w:rPr>
              <w:rFonts w:ascii="Times New Roman" w:eastAsia="Times New Roman" w:hAnsi="Times New Roman" w:cs="Times New Roman"/>
              <w:sz w:val="28"/>
              <w:szCs w:val="28"/>
              <w:lang w:eastAsia="ar-SA"/>
            </w:rPr>
          </w:pPr>
        </w:p>
        <w:p w:rsidR="00956EF4" w:rsidRPr="00956EF4" w:rsidRDefault="00956EF4" w:rsidP="00956EF4">
          <w:pPr>
            <w:suppressAutoHyphens/>
            <w:spacing w:after="0" w:line="240" w:lineRule="auto"/>
            <w:jc w:val="center"/>
            <w:rPr>
              <w:rFonts w:ascii="Times New Roman" w:eastAsia="Times New Roman" w:hAnsi="Times New Roman" w:cs="Times New Roman"/>
              <w:sz w:val="28"/>
              <w:szCs w:val="28"/>
              <w:lang w:eastAsia="ar-SA"/>
            </w:rPr>
          </w:pPr>
        </w:p>
        <w:p w:rsidR="00956EF4" w:rsidRPr="00956EF4" w:rsidRDefault="00956EF4" w:rsidP="00956EF4">
          <w:pPr>
            <w:suppressAutoHyphens/>
            <w:spacing w:after="0" w:line="240" w:lineRule="auto"/>
            <w:jc w:val="center"/>
            <w:rPr>
              <w:rFonts w:ascii="Times New Roman" w:eastAsia="Times New Roman" w:hAnsi="Times New Roman" w:cs="Times New Roman"/>
              <w:sz w:val="40"/>
              <w:szCs w:val="40"/>
              <w:lang w:eastAsia="ar-SA"/>
            </w:rPr>
          </w:pPr>
          <w:r w:rsidRPr="00956EF4">
            <w:rPr>
              <w:rFonts w:ascii="Times New Roman" w:eastAsia="Times New Roman" w:hAnsi="Times New Roman" w:cs="Times New Roman"/>
              <w:sz w:val="40"/>
              <w:szCs w:val="40"/>
              <w:lang w:eastAsia="ar-SA"/>
            </w:rPr>
            <w:t>М</w:t>
          </w:r>
          <w:r w:rsidRPr="00956EF4">
            <w:rPr>
              <w:rFonts w:ascii="Times New Roman" w:eastAsia="Times New Roman" w:hAnsi="Times New Roman" w:cs="Times New Roman"/>
              <w:caps/>
              <w:sz w:val="40"/>
              <w:szCs w:val="40"/>
              <w:lang w:eastAsia="ar-SA"/>
            </w:rPr>
            <w:t>атериалы</w:t>
          </w:r>
          <w:r w:rsidRPr="00956EF4">
            <w:rPr>
              <w:rFonts w:ascii="Times New Roman" w:eastAsia="Times New Roman" w:hAnsi="Times New Roman" w:cs="Times New Roman"/>
              <w:sz w:val="40"/>
              <w:szCs w:val="40"/>
              <w:lang w:eastAsia="ar-SA"/>
            </w:rPr>
            <w:t xml:space="preserve"> </w:t>
          </w:r>
        </w:p>
        <w:p w:rsidR="00956EF4" w:rsidRPr="00956EF4" w:rsidRDefault="00956EF4" w:rsidP="00956EF4">
          <w:pPr>
            <w:suppressAutoHyphens/>
            <w:spacing w:after="0" w:line="240" w:lineRule="auto"/>
            <w:jc w:val="center"/>
            <w:rPr>
              <w:rFonts w:ascii="Times New Roman" w:eastAsia="Times New Roman" w:hAnsi="Times New Roman" w:cs="Times New Roman"/>
              <w:sz w:val="40"/>
              <w:szCs w:val="40"/>
              <w:lang w:eastAsia="ar-SA"/>
            </w:rPr>
          </w:pPr>
          <w:r w:rsidRPr="00956EF4">
            <w:rPr>
              <w:rFonts w:ascii="Times New Roman" w:eastAsia="Times New Roman" w:hAnsi="Times New Roman" w:cs="Times New Roman"/>
              <w:sz w:val="40"/>
              <w:szCs w:val="40"/>
              <w:lang w:eastAsia="ar-SA"/>
            </w:rPr>
            <w:t>МЕЖДУНАРОДНОЙ</w:t>
          </w:r>
        </w:p>
        <w:p w:rsidR="00956EF4" w:rsidRPr="00956EF4" w:rsidRDefault="00956EF4" w:rsidP="00956EF4">
          <w:pPr>
            <w:suppressAutoHyphens/>
            <w:spacing w:after="0" w:line="240" w:lineRule="auto"/>
            <w:jc w:val="center"/>
            <w:rPr>
              <w:rFonts w:ascii="Times New Roman" w:eastAsia="Times New Roman" w:hAnsi="Times New Roman" w:cs="Times New Roman"/>
              <w:sz w:val="40"/>
              <w:szCs w:val="40"/>
              <w:lang w:eastAsia="ar-SA"/>
            </w:rPr>
          </w:pPr>
          <w:r w:rsidRPr="00956EF4">
            <w:rPr>
              <w:rFonts w:ascii="Times New Roman" w:eastAsia="Times New Roman" w:hAnsi="Times New Roman" w:cs="Times New Roman"/>
              <w:sz w:val="40"/>
              <w:szCs w:val="40"/>
              <w:lang w:eastAsia="ar-SA"/>
            </w:rPr>
            <w:t xml:space="preserve">НАУЧНО-ПРАКТИЧЕСКОЙ </w:t>
          </w:r>
        </w:p>
        <w:p w:rsidR="00956EF4" w:rsidRPr="00956EF4" w:rsidRDefault="00956EF4" w:rsidP="00956EF4">
          <w:pPr>
            <w:suppressAutoHyphens/>
            <w:spacing w:after="0" w:line="240" w:lineRule="auto"/>
            <w:jc w:val="center"/>
            <w:rPr>
              <w:rFonts w:ascii="Times New Roman" w:eastAsia="Times New Roman" w:hAnsi="Times New Roman" w:cs="Times New Roman"/>
              <w:sz w:val="40"/>
              <w:szCs w:val="40"/>
              <w:lang w:eastAsia="ar-SA"/>
            </w:rPr>
          </w:pPr>
          <w:r w:rsidRPr="00956EF4">
            <w:rPr>
              <w:rFonts w:ascii="Times New Roman" w:eastAsia="Times New Roman" w:hAnsi="Times New Roman" w:cs="Times New Roman"/>
              <w:sz w:val="40"/>
              <w:szCs w:val="40"/>
              <w:lang w:eastAsia="ar-SA"/>
            </w:rPr>
            <w:t xml:space="preserve">КОНФЕРЕНЦИИ </w:t>
          </w:r>
        </w:p>
        <w:p w:rsidR="00956EF4" w:rsidRPr="00956EF4" w:rsidRDefault="00956EF4" w:rsidP="00956EF4">
          <w:pPr>
            <w:spacing w:after="0" w:line="240" w:lineRule="auto"/>
            <w:ind w:left="-108" w:right="-108"/>
            <w:jc w:val="center"/>
            <w:rPr>
              <w:rFonts w:ascii="Times New Roman" w:eastAsia="Times New Roman" w:hAnsi="Times New Roman" w:cs="Times New Roman"/>
              <w:sz w:val="40"/>
              <w:szCs w:val="40"/>
              <w:lang w:eastAsia="ar-SA"/>
            </w:rPr>
          </w:pPr>
          <w:r w:rsidRPr="00956EF4">
            <w:rPr>
              <w:rFonts w:ascii="Times New Roman" w:eastAsia="Times New Roman" w:hAnsi="Times New Roman" w:cs="Times New Roman"/>
              <w:b/>
              <w:iCs/>
              <w:caps/>
              <w:sz w:val="40"/>
              <w:szCs w:val="40"/>
              <w:lang w:eastAsia="ru-RU"/>
            </w:rPr>
            <w:t>«Актуальные вопросы экономики АПК и пути их решения»</w:t>
          </w:r>
        </w:p>
        <w:p w:rsidR="00956EF4" w:rsidRPr="00956EF4" w:rsidRDefault="00956EF4" w:rsidP="00956EF4">
          <w:pPr>
            <w:tabs>
              <w:tab w:val="left" w:pos="1920"/>
              <w:tab w:val="center" w:pos="2920"/>
            </w:tabs>
            <w:suppressAutoHyphens/>
            <w:spacing w:after="0" w:line="240" w:lineRule="auto"/>
            <w:jc w:val="center"/>
            <w:rPr>
              <w:rFonts w:ascii="Times New Roman" w:eastAsia="Times New Roman" w:hAnsi="Times New Roman" w:cs="Times New Roman"/>
              <w:sz w:val="40"/>
              <w:szCs w:val="40"/>
              <w:lang w:eastAsia="ar-SA"/>
            </w:rPr>
          </w:pPr>
          <w:r>
            <w:rPr>
              <w:rFonts w:ascii="Times New Roman" w:eastAsia="Times New Roman" w:hAnsi="Times New Roman" w:cs="Times New Roman"/>
              <w:sz w:val="40"/>
              <w:szCs w:val="40"/>
              <w:lang w:eastAsia="ar-SA"/>
            </w:rPr>
            <w:t>12</w:t>
          </w:r>
          <w:r w:rsidRPr="00956EF4">
            <w:rPr>
              <w:rFonts w:ascii="Times New Roman" w:eastAsia="Times New Roman" w:hAnsi="Times New Roman" w:cs="Times New Roman"/>
              <w:sz w:val="40"/>
              <w:szCs w:val="40"/>
              <w:lang w:eastAsia="ar-SA"/>
            </w:rPr>
            <w:t xml:space="preserve"> </w:t>
          </w:r>
          <w:r>
            <w:rPr>
              <w:rFonts w:ascii="Times New Roman" w:eastAsia="Times New Roman" w:hAnsi="Times New Roman" w:cs="Times New Roman"/>
              <w:sz w:val="40"/>
              <w:szCs w:val="40"/>
              <w:lang w:eastAsia="ar-SA"/>
            </w:rPr>
            <w:t>декабря</w:t>
          </w:r>
          <w:r w:rsidRPr="00956EF4">
            <w:rPr>
              <w:rFonts w:ascii="Times New Roman" w:eastAsia="Times New Roman" w:hAnsi="Times New Roman" w:cs="Times New Roman"/>
              <w:sz w:val="40"/>
              <w:szCs w:val="40"/>
              <w:lang w:eastAsia="ar-SA"/>
            </w:rPr>
            <w:t xml:space="preserve"> 2018 г.</w:t>
          </w:r>
        </w:p>
        <w:p w:rsidR="00956EF4" w:rsidRPr="00956EF4" w:rsidRDefault="00956EF4" w:rsidP="00956EF4">
          <w:pPr>
            <w:suppressAutoHyphens/>
            <w:spacing w:after="0" w:line="240" w:lineRule="auto"/>
            <w:jc w:val="center"/>
            <w:rPr>
              <w:rFonts w:ascii="Times New Roman" w:eastAsia="Times New Roman" w:hAnsi="Times New Roman" w:cs="Times New Roman"/>
              <w:sz w:val="40"/>
              <w:szCs w:val="40"/>
              <w:lang w:eastAsia="ar-SA"/>
            </w:rPr>
          </w:pPr>
        </w:p>
        <w:p w:rsidR="00956EF4" w:rsidRPr="00956EF4" w:rsidRDefault="00956EF4" w:rsidP="00956EF4">
          <w:pPr>
            <w:suppressAutoHyphens/>
            <w:spacing w:after="0" w:line="240" w:lineRule="auto"/>
            <w:jc w:val="center"/>
            <w:rPr>
              <w:rFonts w:ascii="Times New Roman" w:eastAsia="Times New Roman" w:hAnsi="Times New Roman" w:cs="Times New Roman"/>
              <w:sz w:val="28"/>
              <w:szCs w:val="28"/>
              <w:lang w:eastAsia="ar-SA"/>
            </w:rPr>
          </w:pPr>
        </w:p>
        <w:p w:rsidR="00956EF4" w:rsidRPr="00956EF4" w:rsidRDefault="00956EF4" w:rsidP="00956EF4">
          <w:pPr>
            <w:suppressAutoHyphens/>
            <w:spacing w:after="0" w:line="240" w:lineRule="auto"/>
            <w:jc w:val="center"/>
            <w:rPr>
              <w:rFonts w:ascii="Times New Roman" w:eastAsia="Times New Roman" w:hAnsi="Times New Roman" w:cs="Times New Roman"/>
              <w:sz w:val="28"/>
              <w:szCs w:val="28"/>
              <w:lang w:eastAsia="ar-SA"/>
            </w:rPr>
          </w:pPr>
        </w:p>
        <w:p w:rsidR="00956EF4" w:rsidRPr="00956EF4" w:rsidRDefault="00956EF4" w:rsidP="00956EF4">
          <w:pPr>
            <w:suppressAutoHyphens/>
            <w:spacing w:after="0" w:line="240" w:lineRule="auto"/>
            <w:jc w:val="center"/>
            <w:rPr>
              <w:rFonts w:ascii="Times New Roman" w:eastAsia="Times New Roman" w:hAnsi="Times New Roman" w:cs="Times New Roman"/>
              <w:sz w:val="28"/>
              <w:szCs w:val="28"/>
              <w:lang w:eastAsia="ar-SA"/>
            </w:rPr>
          </w:pPr>
        </w:p>
        <w:p w:rsidR="00956EF4" w:rsidRPr="00956EF4" w:rsidRDefault="00956EF4" w:rsidP="00956EF4">
          <w:pPr>
            <w:suppressAutoHyphens/>
            <w:spacing w:after="0" w:line="240" w:lineRule="auto"/>
            <w:jc w:val="center"/>
            <w:rPr>
              <w:rFonts w:ascii="Times New Roman" w:eastAsia="Times New Roman" w:hAnsi="Times New Roman" w:cs="Times New Roman"/>
              <w:sz w:val="28"/>
              <w:szCs w:val="28"/>
              <w:lang w:eastAsia="ar-SA"/>
            </w:rPr>
          </w:pPr>
        </w:p>
        <w:p w:rsidR="00956EF4" w:rsidRPr="00956EF4" w:rsidRDefault="00956EF4" w:rsidP="00956EF4">
          <w:pPr>
            <w:suppressAutoHyphens/>
            <w:spacing w:after="0" w:line="240" w:lineRule="auto"/>
            <w:jc w:val="center"/>
            <w:rPr>
              <w:rFonts w:ascii="Times New Roman" w:eastAsia="Times New Roman" w:hAnsi="Times New Roman" w:cs="Times New Roman"/>
              <w:sz w:val="28"/>
              <w:szCs w:val="28"/>
              <w:lang w:eastAsia="ar-SA"/>
            </w:rPr>
          </w:pPr>
        </w:p>
        <w:p w:rsidR="00956EF4" w:rsidRPr="00956EF4" w:rsidRDefault="00956EF4" w:rsidP="00956EF4">
          <w:pPr>
            <w:suppressAutoHyphens/>
            <w:spacing w:after="0" w:line="240" w:lineRule="auto"/>
            <w:jc w:val="center"/>
            <w:rPr>
              <w:rFonts w:ascii="Times New Roman" w:eastAsia="Times New Roman" w:hAnsi="Times New Roman" w:cs="Times New Roman"/>
              <w:sz w:val="28"/>
              <w:szCs w:val="28"/>
              <w:lang w:eastAsia="ar-SA"/>
            </w:rPr>
          </w:pPr>
        </w:p>
        <w:p w:rsidR="00956EF4" w:rsidRPr="00956EF4" w:rsidRDefault="00956EF4" w:rsidP="00956EF4">
          <w:pPr>
            <w:suppressAutoHyphens/>
            <w:spacing w:after="0" w:line="240" w:lineRule="auto"/>
            <w:jc w:val="center"/>
            <w:rPr>
              <w:rFonts w:ascii="Times New Roman" w:eastAsia="Times New Roman" w:hAnsi="Times New Roman" w:cs="Times New Roman"/>
              <w:sz w:val="28"/>
              <w:szCs w:val="28"/>
              <w:lang w:eastAsia="ar-SA"/>
            </w:rPr>
          </w:pPr>
        </w:p>
        <w:p w:rsidR="00956EF4" w:rsidRPr="00956EF4" w:rsidRDefault="00956EF4" w:rsidP="00956EF4">
          <w:pPr>
            <w:suppressAutoHyphens/>
            <w:spacing w:after="0" w:line="240" w:lineRule="auto"/>
            <w:jc w:val="center"/>
            <w:rPr>
              <w:rFonts w:ascii="Times New Roman" w:eastAsia="Times New Roman" w:hAnsi="Times New Roman" w:cs="Times New Roman"/>
              <w:sz w:val="28"/>
              <w:szCs w:val="28"/>
              <w:lang w:eastAsia="ar-SA"/>
            </w:rPr>
          </w:pPr>
        </w:p>
        <w:p w:rsidR="00956EF4" w:rsidRPr="00956EF4" w:rsidRDefault="00956EF4" w:rsidP="00956EF4">
          <w:pPr>
            <w:suppressAutoHyphens/>
            <w:spacing w:after="0" w:line="240" w:lineRule="auto"/>
            <w:jc w:val="center"/>
            <w:rPr>
              <w:rFonts w:ascii="Times New Roman" w:eastAsia="Times New Roman" w:hAnsi="Times New Roman" w:cs="Times New Roman"/>
              <w:sz w:val="28"/>
              <w:szCs w:val="28"/>
              <w:lang w:eastAsia="ar-SA"/>
            </w:rPr>
          </w:pPr>
        </w:p>
        <w:p w:rsidR="00956EF4" w:rsidRPr="00956EF4" w:rsidRDefault="00956EF4" w:rsidP="00956EF4">
          <w:pPr>
            <w:suppressAutoHyphens/>
            <w:spacing w:after="0" w:line="240" w:lineRule="auto"/>
            <w:jc w:val="center"/>
            <w:rPr>
              <w:rFonts w:ascii="Times New Roman" w:eastAsia="Times New Roman" w:hAnsi="Times New Roman" w:cs="Times New Roman"/>
              <w:sz w:val="28"/>
              <w:szCs w:val="28"/>
              <w:lang w:eastAsia="ar-SA"/>
            </w:rPr>
          </w:pPr>
        </w:p>
        <w:p w:rsidR="00956EF4" w:rsidRPr="00956EF4" w:rsidRDefault="00956EF4" w:rsidP="00956EF4">
          <w:pPr>
            <w:suppressAutoHyphens/>
            <w:spacing w:after="0" w:line="240" w:lineRule="auto"/>
            <w:jc w:val="center"/>
            <w:rPr>
              <w:rFonts w:ascii="Times New Roman" w:eastAsia="Times New Roman" w:hAnsi="Times New Roman" w:cs="Times New Roman"/>
              <w:sz w:val="28"/>
              <w:szCs w:val="28"/>
              <w:lang w:eastAsia="ar-SA"/>
            </w:rPr>
          </w:pPr>
        </w:p>
        <w:p w:rsidR="00956EF4" w:rsidRPr="00956EF4" w:rsidRDefault="00956EF4" w:rsidP="00956EF4">
          <w:pPr>
            <w:suppressAutoHyphens/>
            <w:spacing w:after="0" w:line="240" w:lineRule="auto"/>
            <w:jc w:val="center"/>
            <w:rPr>
              <w:rFonts w:ascii="Times New Roman" w:eastAsia="Times New Roman" w:hAnsi="Times New Roman" w:cs="Times New Roman"/>
              <w:sz w:val="28"/>
              <w:szCs w:val="28"/>
              <w:lang w:eastAsia="ar-SA"/>
            </w:rPr>
          </w:pPr>
        </w:p>
        <w:p w:rsidR="00956EF4" w:rsidRPr="00956EF4" w:rsidRDefault="00956EF4" w:rsidP="00956EF4">
          <w:pPr>
            <w:suppressAutoHyphens/>
            <w:spacing w:after="0" w:line="240" w:lineRule="auto"/>
            <w:jc w:val="center"/>
            <w:rPr>
              <w:rFonts w:ascii="Times New Roman" w:eastAsia="Times New Roman" w:hAnsi="Times New Roman" w:cs="Times New Roman"/>
              <w:sz w:val="36"/>
              <w:szCs w:val="36"/>
              <w:lang w:eastAsia="ar-SA"/>
            </w:rPr>
          </w:pPr>
          <w:r w:rsidRPr="00956EF4">
            <w:rPr>
              <w:rFonts w:ascii="Times New Roman" w:eastAsia="Times New Roman" w:hAnsi="Times New Roman" w:cs="Times New Roman"/>
              <w:sz w:val="36"/>
              <w:szCs w:val="36"/>
              <w:lang w:eastAsia="ar-SA"/>
            </w:rPr>
            <w:t xml:space="preserve"> Махачкала </w:t>
          </w:r>
          <w:r w:rsidR="00C70B7F">
            <w:rPr>
              <w:rFonts w:ascii="Times New Roman" w:eastAsia="Times New Roman" w:hAnsi="Times New Roman" w:cs="Times New Roman"/>
              <w:sz w:val="36"/>
              <w:szCs w:val="36"/>
              <w:lang w:eastAsia="ar-SA"/>
            </w:rPr>
            <w:t>-</w:t>
          </w:r>
          <w:r w:rsidRPr="00956EF4">
            <w:rPr>
              <w:rFonts w:ascii="Times New Roman" w:eastAsia="Times New Roman" w:hAnsi="Times New Roman" w:cs="Times New Roman"/>
              <w:sz w:val="36"/>
              <w:szCs w:val="36"/>
              <w:lang w:eastAsia="ar-SA"/>
            </w:rPr>
            <w:t xml:space="preserve">2018 </w:t>
          </w:r>
        </w:p>
        <w:p w:rsidR="00956EF4" w:rsidRPr="00956EF4" w:rsidRDefault="00956EF4" w:rsidP="00956EF4">
          <w:pPr>
            <w:suppressAutoHyphens/>
            <w:spacing w:after="0" w:line="240" w:lineRule="auto"/>
            <w:jc w:val="center"/>
            <w:rPr>
              <w:rFonts w:ascii="Times New Roman" w:eastAsia="Times New Roman" w:hAnsi="Times New Roman" w:cs="Times New Roman"/>
              <w:sz w:val="36"/>
              <w:szCs w:val="36"/>
              <w:lang w:eastAsia="ar-SA"/>
            </w:rPr>
          </w:pPr>
        </w:p>
        <w:p w:rsidR="00956EF4" w:rsidRPr="00956EF4" w:rsidRDefault="00956EF4" w:rsidP="00956EF4">
          <w:pPr>
            <w:spacing w:after="0" w:line="240" w:lineRule="auto"/>
            <w:ind w:firstLine="709"/>
            <w:jc w:val="both"/>
            <w:rPr>
              <w:rFonts w:ascii="Times New Roman" w:eastAsia="Calibri" w:hAnsi="Times New Roman" w:cs="Times New Roman"/>
              <w:b/>
              <w:sz w:val="24"/>
              <w:szCs w:val="24"/>
              <w:lang w:eastAsia="ru-RU"/>
            </w:rPr>
          </w:pPr>
        </w:p>
        <w:p w:rsidR="00956EF4" w:rsidRPr="00956EF4" w:rsidRDefault="00956EF4" w:rsidP="00956EF4">
          <w:pPr>
            <w:spacing w:after="0" w:line="240" w:lineRule="auto"/>
            <w:ind w:left="-108" w:right="-108"/>
            <w:rPr>
              <w:rFonts w:ascii="Times New Roman" w:eastAsia="Times New Roman" w:hAnsi="Times New Roman" w:cs="Times New Roman"/>
              <w:b/>
              <w:iCs/>
              <w:sz w:val="24"/>
              <w:szCs w:val="24"/>
              <w:lang w:eastAsia="ru-RU"/>
            </w:rPr>
          </w:pPr>
          <w:r w:rsidRPr="00956EF4">
            <w:rPr>
              <w:rFonts w:ascii="Times New Roman" w:eastAsia="Times New Roman" w:hAnsi="Times New Roman" w:cs="Times New Roman"/>
              <w:b/>
              <w:iCs/>
              <w:sz w:val="24"/>
              <w:szCs w:val="24"/>
              <w:lang w:eastAsia="ru-RU"/>
            </w:rPr>
            <w:t>УДК 330</w:t>
          </w:r>
        </w:p>
        <w:p w:rsidR="00956EF4" w:rsidRPr="00956EF4" w:rsidRDefault="00956EF4" w:rsidP="00956EF4">
          <w:pPr>
            <w:spacing w:after="0" w:line="240" w:lineRule="auto"/>
            <w:ind w:left="-108" w:right="-108"/>
            <w:jc w:val="center"/>
            <w:rPr>
              <w:rFonts w:ascii="Times New Roman" w:eastAsia="Times New Roman" w:hAnsi="Times New Roman" w:cs="Times New Roman"/>
              <w:b/>
              <w:iCs/>
              <w:sz w:val="24"/>
              <w:szCs w:val="24"/>
              <w:lang w:eastAsia="ru-RU"/>
            </w:rPr>
          </w:pPr>
        </w:p>
        <w:p w:rsidR="00956EF4" w:rsidRPr="00956EF4" w:rsidRDefault="00956EF4" w:rsidP="006D1A89">
          <w:pPr>
            <w:spacing w:after="0" w:line="240" w:lineRule="auto"/>
            <w:ind w:left="-108" w:right="-108"/>
            <w:rPr>
              <w:rFonts w:ascii="Times New Roman" w:eastAsia="Times New Roman" w:hAnsi="Times New Roman" w:cs="Times New Roman"/>
              <w:sz w:val="24"/>
              <w:szCs w:val="24"/>
              <w:lang w:eastAsia="ru-RU"/>
            </w:rPr>
          </w:pPr>
          <w:r w:rsidRPr="00956EF4">
            <w:rPr>
              <w:rFonts w:ascii="Times New Roman" w:eastAsia="Times New Roman" w:hAnsi="Times New Roman" w:cs="Times New Roman"/>
              <w:b/>
              <w:iCs/>
              <w:sz w:val="24"/>
              <w:szCs w:val="24"/>
              <w:lang w:eastAsia="ru-RU"/>
            </w:rPr>
            <w:t xml:space="preserve">Актуальные вопросы экономики АПК и пути их решения: </w:t>
          </w:r>
          <w:r w:rsidRPr="00956EF4">
            <w:rPr>
              <w:rFonts w:ascii="Times New Roman" w:eastAsia="Times New Roman" w:hAnsi="Times New Roman" w:cs="Times New Roman"/>
              <w:iCs/>
              <w:sz w:val="24"/>
              <w:szCs w:val="24"/>
              <w:lang w:eastAsia="ru-RU"/>
            </w:rPr>
            <w:t>сборник научных трудов</w:t>
          </w:r>
          <w:r w:rsidRPr="00956EF4">
            <w:rPr>
              <w:rFonts w:ascii="Times New Roman" w:eastAsia="Times New Roman" w:hAnsi="Times New Roman" w:cs="Times New Roman"/>
              <w:i/>
              <w:color w:val="000000"/>
              <w:sz w:val="24"/>
              <w:szCs w:val="24"/>
              <w:shd w:val="clear" w:color="auto" w:fill="FFFFFF"/>
              <w:lang w:eastAsia="ru-RU"/>
            </w:rPr>
            <w:t xml:space="preserve"> </w:t>
          </w:r>
          <w:r w:rsidR="00C70B7F">
            <w:rPr>
              <w:rFonts w:ascii="Times New Roman" w:eastAsia="Times New Roman" w:hAnsi="Times New Roman" w:cs="Times New Roman"/>
              <w:color w:val="000000"/>
              <w:sz w:val="24"/>
              <w:szCs w:val="24"/>
              <w:shd w:val="clear" w:color="auto" w:fill="FFFFFF"/>
              <w:lang w:eastAsia="ru-RU"/>
            </w:rPr>
            <w:t>м</w:t>
          </w:r>
          <w:r w:rsidRPr="00956EF4">
            <w:rPr>
              <w:rFonts w:ascii="Times New Roman" w:eastAsia="Times New Roman" w:hAnsi="Times New Roman" w:cs="Times New Roman"/>
              <w:color w:val="000000"/>
              <w:sz w:val="24"/>
              <w:szCs w:val="24"/>
              <w:shd w:val="clear" w:color="auto" w:fill="FFFFFF"/>
              <w:lang w:eastAsia="ru-RU"/>
            </w:rPr>
            <w:t>еждународной научно-практической конференции</w:t>
          </w:r>
          <w:r w:rsidR="00C70B7F">
            <w:rPr>
              <w:rFonts w:ascii="Times New Roman" w:eastAsia="Times New Roman" w:hAnsi="Times New Roman" w:cs="Times New Roman"/>
              <w:color w:val="000000"/>
              <w:sz w:val="24"/>
              <w:szCs w:val="24"/>
              <w:shd w:val="clear" w:color="auto" w:fill="FFFFFF"/>
              <w:lang w:eastAsia="ru-RU"/>
            </w:rPr>
            <w:t>,</w:t>
          </w:r>
          <w:r w:rsidRPr="00956EF4">
            <w:rPr>
              <w:rFonts w:ascii="Times New Roman" w:eastAsia="Times New Roman" w:hAnsi="Times New Roman" w:cs="Times New Roman"/>
              <w:b/>
              <w:iCs/>
              <w:sz w:val="24"/>
              <w:szCs w:val="24"/>
              <w:lang w:eastAsia="ru-RU"/>
            </w:rPr>
            <w:t xml:space="preserve"> </w:t>
          </w:r>
          <w:r>
            <w:rPr>
              <w:rFonts w:ascii="Times New Roman" w:eastAsia="Times New Roman" w:hAnsi="Times New Roman" w:cs="Times New Roman"/>
              <w:sz w:val="24"/>
              <w:szCs w:val="24"/>
              <w:lang w:eastAsia="ru-RU"/>
            </w:rPr>
            <w:t>12</w:t>
          </w:r>
          <w:r w:rsidRPr="00956EF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декабря</w:t>
          </w:r>
          <w:r w:rsidRPr="00956EF4">
            <w:rPr>
              <w:rFonts w:ascii="Times New Roman" w:eastAsia="Times New Roman" w:hAnsi="Times New Roman" w:cs="Times New Roman"/>
              <w:sz w:val="24"/>
              <w:szCs w:val="24"/>
              <w:lang w:eastAsia="ru-RU"/>
            </w:rPr>
            <w:t xml:space="preserve"> 2018 г. – Махачкала: ФГБОУ </w:t>
          </w:r>
          <w:proofErr w:type="gramStart"/>
          <w:r w:rsidRPr="00956EF4">
            <w:rPr>
              <w:rFonts w:ascii="Times New Roman" w:eastAsia="Times New Roman" w:hAnsi="Times New Roman" w:cs="Times New Roman"/>
              <w:sz w:val="24"/>
              <w:szCs w:val="24"/>
              <w:lang w:eastAsia="ru-RU"/>
            </w:rPr>
            <w:t>ВО</w:t>
          </w:r>
          <w:proofErr w:type="gramEnd"/>
          <w:r w:rsidRPr="00956EF4">
            <w:rPr>
              <w:rFonts w:ascii="Times New Roman" w:eastAsia="Times New Roman" w:hAnsi="Times New Roman" w:cs="Times New Roman"/>
              <w:sz w:val="24"/>
              <w:szCs w:val="24"/>
              <w:lang w:eastAsia="ru-RU"/>
            </w:rPr>
            <w:t xml:space="preserve"> Дагестанский ГАУ, </w:t>
          </w:r>
          <w:r w:rsidR="00C70B7F">
            <w:rPr>
              <w:rFonts w:ascii="Times New Roman" w:eastAsia="Times New Roman" w:hAnsi="Times New Roman" w:cs="Times New Roman"/>
              <w:sz w:val="24"/>
              <w:szCs w:val="24"/>
              <w:lang w:eastAsia="ru-RU"/>
            </w:rPr>
            <w:t xml:space="preserve">275 </w:t>
          </w:r>
          <w:r w:rsidRPr="00956EF4">
            <w:rPr>
              <w:rFonts w:ascii="Times New Roman" w:eastAsia="Times New Roman" w:hAnsi="Times New Roman" w:cs="Times New Roman"/>
              <w:sz w:val="24"/>
              <w:szCs w:val="24"/>
              <w:lang w:eastAsia="ru-RU"/>
            </w:rPr>
            <w:t>с.</w:t>
          </w:r>
        </w:p>
        <w:p w:rsidR="00956EF4" w:rsidRPr="00956EF4" w:rsidRDefault="00956EF4" w:rsidP="00956EF4">
          <w:pPr>
            <w:tabs>
              <w:tab w:val="left" w:pos="499"/>
            </w:tabs>
            <w:spacing w:after="0" w:line="228" w:lineRule="auto"/>
            <w:jc w:val="center"/>
            <w:rPr>
              <w:rFonts w:ascii="Times New Roman" w:eastAsia="Times New Roman" w:hAnsi="Times New Roman" w:cs="Times New Roman"/>
              <w:lang w:eastAsia="ru-RU"/>
            </w:rPr>
          </w:pPr>
        </w:p>
        <w:p w:rsidR="00956EF4" w:rsidRPr="00956EF4" w:rsidRDefault="00956EF4" w:rsidP="00956EF4">
          <w:pPr>
            <w:tabs>
              <w:tab w:val="left" w:pos="499"/>
            </w:tabs>
            <w:spacing w:after="0" w:line="228" w:lineRule="auto"/>
            <w:jc w:val="center"/>
            <w:rPr>
              <w:rFonts w:ascii="Times New Roman" w:eastAsia="Times New Roman" w:hAnsi="Times New Roman" w:cs="Times New Roman"/>
              <w:b/>
              <w:lang w:eastAsia="ru-RU"/>
            </w:rPr>
          </w:pPr>
        </w:p>
        <w:p w:rsidR="00956EF4" w:rsidRPr="00956EF4" w:rsidRDefault="00956EF4" w:rsidP="00956EF4">
          <w:pPr>
            <w:tabs>
              <w:tab w:val="left" w:pos="499"/>
            </w:tabs>
            <w:spacing w:after="0" w:line="228" w:lineRule="auto"/>
            <w:jc w:val="center"/>
            <w:rPr>
              <w:rFonts w:ascii="Times New Roman" w:eastAsia="Times New Roman" w:hAnsi="Times New Roman" w:cs="Times New Roman"/>
              <w:b/>
              <w:lang w:eastAsia="ru-RU"/>
            </w:rPr>
          </w:pPr>
        </w:p>
        <w:p w:rsidR="00956EF4" w:rsidRDefault="00956EF4" w:rsidP="00956EF4">
          <w:pPr>
            <w:tabs>
              <w:tab w:val="left" w:pos="499"/>
            </w:tabs>
            <w:spacing w:after="0" w:line="228" w:lineRule="auto"/>
            <w:jc w:val="center"/>
            <w:rPr>
              <w:rFonts w:ascii="Times New Roman" w:eastAsia="Times New Roman" w:hAnsi="Times New Roman" w:cs="Times New Roman"/>
              <w:b/>
              <w:lang w:eastAsia="ru-RU"/>
            </w:rPr>
          </w:pPr>
        </w:p>
        <w:p w:rsidR="00956EF4" w:rsidRDefault="00956EF4" w:rsidP="00956EF4">
          <w:pPr>
            <w:tabs>
              <w:tab w:val="left" w:pos="499"/>
            </w:tabs>
            <w:spacing w:after="0" w:line="228" w:lineRule="auto"/>
            <w:jc w:val="center"/>
            <w:rPr>
              <w:rFonts w:ascii="Times New Roman" w:eastAsia="Times New Roman" w:hAnsi="Times New Roman" w:cs="Times New Roman"/>
              <w:b/>
              <w:lang w:eastAsia="ru-RU"/>
            </w:rPr>
          </w:pPr>
          <w:r w:rsidRPr="00956EF4">
            <w:rPr>
              <w:rFonts w:ascii="Times New Roman" w:eastAsia="Times New Roman" w:hAnsi="Times New Roman" w:cs="Times New Roman"/>
              <w:b/>
              <w:lang w:eastAsia="ru-RU"/>
            </w:rPr>
            <w:t>Редакционная коллегия</w:t>
          </w:r>
          <w:r w:rsidR="008C7747">
            <w:rPr>
              <w:rFonts w:ascii="Times New Roman" w:eastAsia="Times New Roman" w:hAnsi="Times New Roman" w:cs="Times New Roman"/>
              <w:b/>
              <w:lang w:eastAsia="ru-RU"/>
            </w:rPr>
            <w:t>:</w:t>
          </w:r>
        </w:p>
        <w:p w:rsidR="00F97700" w:rsidRPr="00956EF4" w:rsidRDefault="00F97700" w:rsidP="00F97700">
          <w:pPr>
            <w:spacing w:after="0"/>
            <w:rPr>
              <w:rFonts w:ascii="Times New Roman" w:eastAsia="Times New Roman" w:hAnsi="Times New Roman" w:cs="Times New Roman"/>
              <w:b/>
              <w:bCs/>
              <w:sz w:val="20"/>
              <w:szCs w:val="20"/>
              <w:lang w:eastAsia="ru-RU"/>
            </w:rPr>
          </w:pPr>
          <w:r w:rsidRPr="00956EF4">
            <w:rPr>
              <w:rFonts w:ascii="Times New Roman" w:eastAsia="Times New Roman" w:hAnsi="Times New Roman" w:cs="Times New Roman"/>
              <w:b/>
              <w:bCs/>
              <w:sz w:val="20"/>
              <w:szCs w:val="20"/>
              <w:lang w:eastAsia="ru-RU"/>
            </w:rPr>
            <w:t xml:space="preserve">Джамбулатов З.М. – </w:t>
          </w:r>
          <w:r w:rsidRPr="008C7747">
            <w:rPr>
              <w:rFonts w:ascii="Times New Roman" w:eastAsia="Times New Roman" w:hAnsi="Times New Roman" w:cs="Times New Roman"/>
              <w:bCs/>
              <w:sz w:val="20"/>
              <w:szCs w:val="20"/>
              <w:lang w:eastAsia="ru-RU"/>
            </w:rPr>
            <w:t xml:space="preserve">ректор </w:t>
          </w:r>
          <w:proofErr w:type="gramStart"/>
          <w:r w:rsidRPr="008C7747">
            <w:rPr>
              <w:rFonts w:ascii="Times New Roman" w:eastAsia="Times New Roman" w:hAnsi="Times New Roman" w:cs="Times New Roman"/>
              <w:bCs/>
              <w:sz w:val="20"/>
              <w:szCs w:val="20"/>
              <w:lang w:eastAsia="ru-RU"/>
            </w:rPr>
            <w:t>Дагестанского</w:t>
          </w:r>
          <w:proofErr w:type="gramEnd"/>
          <w:r w:rsidRPr="008C7747">
            <w:rPr>
              <w:rFonts w:ascii="Times New Roman" w:eastAsia="Times New Roman" w:hAnsi="Times New Roman" w:cs="Times New Roman"/>
              <w:bCs/>
              <w:sz w:val="20"/>
              <w:szCs w:val="20"/>
              <w:lang w:eastAsia="ru-RU"/>
            </w:rPr>
            <w:t xml:space="preserve"> ГАУ,  д.в.н., профессор-председатель</w:t>
          </w:r>
          <w:r w:rsidR="008C7747">
            <w:rPr>
              <w:rFonts w:ascii="Times New Roman" w:eastAsia="Times New Roman" w:hAnsi="Times New Roman" w:cs="Times New Roman"/>
              <w:bCs/>
              <w:sz w:val="20"/>
              <w:szCs w:val="20"/>
              <w:lang w:eastAsia="ru-RU"/>
            </w:rPr>
            <w:t>;</w:t>
          </w:r>
        </w:p>
        <w:p w:rsidR="00F97700" w:rsidRPr="00956EF4" w:rsidRDefault="00F97700" w:rsidP="00F97700">
          <w:pPr>
            <w:spacing w:after="0"/>
            <w:rPr>
              <w:rFonts w:ascii="Times New Roman" w:eastAsia="Times New Roman" w:hAnsi="Times New Roman" w:cs="Times New Roman"/>
              <w:b/>
              <w:bCs/>
              <w:sz w:val="20"/>
              <w:szCs w:val="20"/>
              <w:lang w:eastAsia="ru-RU"/>
            </w:rPr>
          </w:pPr>
          <w:r w:rsidRPr="00956EF4">
            <w:rPr>
              <w:rFonts w:ascii="Times New Roman" w:eastAsia="Times New Roman" w:hAnsi="Times New Roman" w:cs="Times New Roman"/>
              <w:b/>
              <w:bCs/>
              <w:sz w:val="20"/>
              <w:szCs w:val="20"/>
              <w:lang w:eastAsia="ru-RU"/>
            </w:rPr>
            <w:t xml:space="preserve">Мукаилов М.Д. – </w:t>
          </w:r>
          <w:r w:rsidRPr="008C7747">
            <w:rPr>
              <w:rFonts w:ascii="Times New Roman" w:eastAsia="Times New Roman" w:hAnsi="Times New Roman" w:cs="Times New Roman"/>
              <w:bCs/>
              <w:sz w:val="20"/>
              <w:szCs w:val="20"/>
              <w:lang w:eastAsia="ru-RU"/>
            </w:rPr>
            <w:t>проректор по НИР Дагестанского ГАУ,  д.с.-х.</w:t>
          </w:r>
          <w:r w:rsidR="008C7747" w:rsidRPr="008C7747">
            <w:rPr>
              <w:rFonts w:ascii="Times New Roman" w:eastAsia="Times New Roman" w:hAnsi="Times New Roman" w:cs="Times New Roman"/>
              <w:bCs/>
              <w:sz w:val="20"/>
              <w:szCs w:val="20"/>
              <w:lang w:eastAsia="ru-RU"/>
            </w:rPr>
            <w:t>н., профессор-зам. председателя</w:t>
          </w:r>
          <w:r w:rsidR="008C7747">
            <w:rPr>
              <w:rFonts w:ascii="Times New Roman" w:eastAsia="Times New Roman" w:hAnsi="Times New Roman" w:cs="Times New Roman"/>
              <w:b/>
              <w:bCs/>
              <w:sz w:val="20"/>
              <w:szCs w:val="20"/>
              <w:lang w:eastAsia="ru-RU"/>
            </w:rPr>
            <w:t>.</w:t>
          </w:r>
        </w:p>
        <w:p w:rsidR="00956EF4" w:rsidRPr="00956EF4" w:rsidRDefault="00956EF4" w:rsidP="00956EF4">
          <w:pPr>
            <w:tabs>
              <w:tab w:val="left" w:pos="499"/>
            </w:tabs>
            <w:spacing w:after="0" w:line="228" w:lineRule="auto"/>
            <w:jc w:val="center"/>
            <w:rPr>
              <w:rFonts w:ascii="Times New Roman" w:eastAsia="Times New Roman" w:hAnsi="Times New Roman" w:cs="Times New Roman"/>
              <w:b/>
              <w:lang w:eastAsia="ru-RU"/>
            </w:rPr>
          </w:pPr>
        </w:p>
        <w:p w:rsidR="00956EF4" w:rsidRPr="00956EF4" w:rsidRDefault="00956EF4" w:rsidP="00956EF4">
          <w:pPr>
            <w:tabs>
              <w:tab w:val="left" w:pos="499"/>
            </w:tabs>
            <w:spacing w:after="0" w:line="228" w:lineRule="auto"/>
            <w:jc w:val="center"/>
            <w:rPr>
              <w:rFonts w:ascii="Times New Roman" w:eastAsia="Times New Roman" w:hAnsi="Times New Roman" w:cs="Times New Roman"/>
              <w:b/>
              <w:lang w:eastAsia="ru-RU"/>
            </w:rPr>
          </w:pPr>
        </w:p>
        <w:p w:rsidR="00956EF4" w:rsidRDefault="00956EF4" w:rsidP="00956EF4">
          <w:pPr>
            <w:tabs>
              <w:tab w:val="left" w:pos="499"/>
            </w:tabs>
            <w:spacing w:after="0" w:line="228" w:lineRule="auto"/>
            <w:jc w:val="center"/>
            <w:rPr>
              <w:rFonts w:ascii="Times New Roman" w:eastAsia="Times New Roman" w:hAnsi="Times New Roman" w:cs="Times New Roman"/>
              <w:b/>
              <w:lang w:eastAsia="ru-RU"/>
            </w:rPr>
          </w:pPr>
        </w:p>
        <w:p w:rsidR="00956EF4" w:rsidRDefault="00956EF4" w:rsidP="00956EF4">
          <w:pPr>
            <w:tabs>
              <w:tab w:val="left" w:pos="499"/>
            </w:tabs>
            <w:spacing w:after="0" w:line="228" w:lineRule="auto"/>
            <w:jc w:val="center"/>
            <w:rPr>
              <w:rFonts w:ascii="Times New Roman" w:eastAsia="Times New Roman" w:hAnsi="Times New Roman" w:cs="Times New Roman"/>
              <w:b/>
              <w:lang w:eastAsia="ru-RU"/>
            </w:rPr>
          </w:pPr>
        </w:p>
        <w:p w:rsidR="00956EF4" w:rsidRDefault="00956EF4" w:rsidP="00956EF4">
          <w:pPr>
            <w:tabs>
              <w:tab w:val="left" w:pos="499"/>
            </w:tabs>
            <w:spacing w:after="0" w:line="228" w:lineRule="auto"/>
            <w:jc w:val="center"/>
            <w:rPr>
              <w:rFonts w:ascii="Times New Roman" w:eastAsia="Times New Roman" w:hAnsi="Times New Roman" w:cs="Times New Roman"/>
              <w:b/>
              <w:lang w:eastAsia="ru-RU"/>
            </w:rPr>
          </w:pPr>
        </w:p>
        <w:p w:rsidR="00956EF4" w:rsidRDefault="00956EF4" w:rsidP="00956EF4">
          <w:pPr>
            <w:tabs>
              <w:tab w:val="left" w:pos="499"/>
            </w:tabs>
            <w:spacing w:after="0" w:line="228" w:lineRule="auto"/>
            <w:jc w:val="center"/>
            <w:rPr>
              <w:rFonts w:ascii="Times New Roman" w:eastAsia="Times New Roman" w:hAnsi="Times New Roman" w:cs="Times New Roman"/>
              <w:b/>
              <w:lang w:eastAsia="ru-RU"/>
            </w:rPr>
          </w:pPr>
        </w:p>
        <w:p w:rsidR="00956EF4" w:rsidRDefault="00956EF4" w:rsidP="00956EF4">
          <w:pPr>
            <w:tabs>
              <w:tab w:val="left" w:pos="499"/>
            </w:tabs>
            <w:spacing w:after="0" w:line="228" w:lineRule="auto"/>
            <w:jc w:val="center"/>
            <w:rPr>
              <w:rFonts w:ascii="Times New Roman" w:eastAsia="Times New Roman" w:hAnsi="Times New Roman" w:cs="Times New Roman"/>
              <w:b/>
              <w:lang w:eastAsia="ru-RU"/>
            </w:rPr>
          </w:pPr>
        </w:p>
        <w:p w:rsidR="00956EF4" w:rsidRDefault="00956EF4" w:rsidP="00956EF4">
          <w:pPr>
            <w:tabs>
              <w:tab w:val="left" w:pos="499"/>
            </w:tabs>
            <w:spacing w:after="0" w:line="228" w:lineRule="auto"/>
            <w:jc w:val="center"/>
            <w:rPr>
              <w:rFonts w:ascii="Times New Roman" w:eastAsia="Times New Roman" w:hAnsi="Times New Roman" w:cs="Times New Roman"/>
              <w:b/>
              <w:lang w:eastAsia="ru-RU"/>
            </w:rPr>
          </w:pPr>
          <w:r w:rsidRPr="00956EF4">
            <w:rPr>
              <w:rFonts w:ascii="Times New Roman" w:eastAsia="Times New Roman" w:hAnsi="Times New Roman" w:cs="Times New Roman"/>
              <w:b/>
              <w:lang w:eastAsia="ru-RU"/>
            </w:rPr>
            <w:t>ЧЛЕНЫ ОРГАНИЗАЦИОННОГО КОМИТЕТА:</w:t>
          </w:r>
        </w:p>
        <w:p w:rsidR="00F97700" w:rsidRDefault="00F97700" w:rsidP="008C7747">
          <w:pPr>
            <w:spacing w:after="0" w:line="240" w:lineRule="auto"/>
            <w:rPr>
              <w:rFonts w:ascii="Times New Roman" w:eastAsia="Times New Roman" w:hAnsi="Times New Roman" w:cs="Times New Roman"/>
              <w:b/>
              <w:bCs/>
              <w:sz w:val="20"/>
              <w:szCs w:val="20"/>
              <w:lang w:eastAsia="ru-RU"/>
            </w:rPr>
          </w:pPr>
        </w:p>
        <w:p w:rsidR="00F97700" w:rsidRPr="008C7747" w:rsidRDefault="00F97700" w:rsidP="008C7747">
          <w:pPr>
            <w:spacing w:after="0" w:line="240" w:lineRule="auto"/>
            <w:rPr>
              <w:rFonts w:ascii="Times New Roman" w:eastAsia="Times New Roman" w:hAnsi="Times New Roman" w:cs="Times New Roman"/>
              <w:bCs/>
              <w:sz w:val="20"/>
              <w:szCs w:val="20"/>
              <w:lang w:eastAsia="ru-RU"/>
            </w:rPr>
          </w:pPr>
          <w:r w:rsidRPr="00956EF4">
            <w:rPr>
              <w:rFonts w:ascii="Times New Roman" w:eastAsia="Times New Roman" w:hAnsi="Times New Roman" w:cs="Times New Roman"/>
              <w:b/>
              <w:bCs/>
              <w:sz w:val="20"/>
              <w:szCs w:val="20"/>
              <w:lang w:eastAsia="ru-RU"/>
            </w:rPr>
            <w:t xml:space="preserve">Ханмагомедов С.Г. – </w:t>
          </w:r>
          <w:r w:rsidRPr="008C7747">
            <w:rPr>
              <w:rFonts w:ascii="Times New Roman" w:eastAsia="Times New Roman" w:hAnsi="Times New Roman" w:cs="Times New Roman"/>
              <w:bCs/>
              <w:sz w:val="20"/>
              <w:szCs w:val="20"/>
              <w:lang w:eastAsia="ru-RU"/>
            </w:rPr>
            <w:t>д.э.н., профессор;</w:t>
          </w:r>
        </w:p>
        <w:p w:rsidR="00956EF4" w:rsidRPr="00956EF4" w:rsidRDefault="00956EF4" w:rsidP="008C7747">
          <w:pPr>
            <w:tabs>
              <w:tab w:val="left" w:pos="499"/>
            </w:tabs>
            <w:spacing w:after="0" w:line="240" w:lineRule="auto"/>
            <w:jc w:val="both"/>
            <w:rPr>
              <w:rFonts w:ascii="Times New Roman" w:eastAsia="Times New Roman" w:hAnsi="Times New Roman" w:cs="Times New Roman"/>
              <w:b/>
              <w:sz w:val="4"/>
              <w:szCs w:val="4"/>
              <w:lang w:eastAsia="ru-RU"/>
            </w:rPr>
          </w:pPr>
        </w:p>
        <w:p w:rsidR="00956EF4" w:rsidRPr="00956EF4" w:rsidRDefault="00956EF4" w:rsidP="008C7747">
          <w:pPr>
            <w:spacing w:after="0" w:line="240" w:lineRule="auto"/>
            <w:rPr>
              <w:rFonts w:ascii="Times New Roman" w:eastAsia="Times New Roman" w:hAnsi="Times New Roman" w:cs="Times New Roman"/>
              <w:b/>
              <w:bCs/>
              <w:sz w:val="20"/>
              <w:szCs w:val="20"/>
              <w:lang w:eastAsia="ru-RU"/>
            </w:rPr>
          </w:pPr>
          <w:r w:rsidRPr="00956EF4">
            <w:rPr>
              <w:rFonts w:ascii="Times New Roman" w:eastAsia="Times New Roman" w:hAnsi="Times New Roman" w:cs="Times New Roman"/>
              <w:b/>
              <w:bCs/>
              <w:sz w:val="20"/>
              <w:szCs w:val="20"/>
              <w:lang w:eastAsia="ru-RU"/>
            </w:rPr>
            <w:t xml:space="preserve">Дохолян С.В. – </w:t>
          </w:r>
          <w:r w:rsidRPr="008C7747">
            <w:rPr>
              <w:rFonts w:ascii="Times New Roman" w:eastAsia="Times New Roman" w:hAnsi="Times New Roman" w:cs="Times New Roman"/>
              <w:bCs/>
              <w:sz w:val="20"/>
              <w:szCs w:val="20"/>
              <w:lang w:eastAsia="ru-RU"/>
            </w:rPr>
            <w:t>зав. кафедрой экономики и управления Дагестанского ГАУ,  д.э.н., профессор</w:t>
          </w:r>
          <w:r w:rsidRPr="00956EF4">
            <w:rPr>
              <w:rFonts w:ascii="Times New Roman" w:eastAsia="Times New Roman" w:hAnsi="Times New Roman" w:cs="Times New Roman"/>
              <w:b/>
              <w:bCs/>
              <w:sz w:val="20"/>
              <w:szCs w:val="20"/>
              <w:lang w:eastAsia="ru-RU"/>
            </w:rPr>
            <w:t>;</w:t>
          </w:r>
        </w:p>
        <w:p w:rsidR="00956EF4" w:rsidRPr="00956EF4" w:rsidRDefault="008C7747" w:rsidP="008C7747">
          <w:pPr>
            <w:spacing w:after="0" w:line="240" w:lineRule="auto"/>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Юсуфов А.М. -</w:t>
          </w:r>
          <w:r w:rsidR="00956EF4" w:rsidRPr="00956EF4">
            <w:rPr>
              <w:rFonts w:ascii="Times New Roman" w:eastAsia="Times New Roman" w:hAnsi="Times New Roman" w:cs="Times New Roman"/>
              <w:b/>
              <w:bCs/>
              <w:sz w:val="20"/>
              <w:szCs w:val="20"/>
              <w:lang w:eastAsia="ru-RU"/>
            </w:rPr>
            <w:t xml:space="preserve"> </w:t>
          </w:r>
          <w:r>
            <w:rPr>
              <w:rFonts w:ascii="Times New Roman" w:eastAsia="Times New Roman" w:hAnsi="Times New Roman" w:cs="Times New Roman"/>
              <w:bCs/>
              <w:sz w:val="20"/>
              <w:szCs w:val="20"/>
              <w:lang w:eastAsia="ru-RU"/>
            </w:rPr>
            <w:t xml:space="preserve">зав. кафедрой </w:t>
          </w:r>
          <w:r w:rsidR="00956EF4" w:rsidRPr="008C7747">
            <w:rPr>
              <w:rFonts w:ascii="Times New Roman" w:eastAsia="Times New Roman" w:hAnsi="Times New Roman" w:cs="Times New Roman"/>
              <w:bCs/>
              <w:sz w:val="20"/>
              <w:szCs w:val="20"/>
              <w:lang w:eastAsia="ru-RU"/>
            </w:rPr>
            <w:t>бухгалтерского учета, аудита и финансов, к.э.н., профессор</w:t>
          </w:r>
          <w:r w:rsidR="00956EF4" w:rsidRPr="00956EF4">
            <w:rPr>
              <w:rFonts w:ascii="Times New Roman" w:eastAsia="Times New Roman" w:hAnsi="Times New Roman" w:cs="Times New Roman"/>
              <w:b/>
              <w:bCs/>
              <w:sz w:val="20"/>
              <w:szCs w:val="20"/>
              <w:lang w:eastAsia="ru-RU"/>
            </w:rPr>
            <w:t>;</w:t>
          </w:r>
        </w:p>
        <w:p w:rsidR="00956EF4" w:rsidRPr="008C7747" w:rsidRDefault="008C7747" w:rsidP="008C7747">
          <w:pPr>
            <w:spacing w:after="0" w:line="240" w:lineRule="auto"/>
            <w:rPr>
              <w:rFonts w:ascii="Times New Roman" w:eastAsia="Times New Roman" w:hAnsi="Times New Roman" w:cs="Times New Roman"/>
              <w:bCs/>
              <w:sz w:val="20"/>
              <w:szCs w:val="20"/>
              <w:lang w:eastAsia="ru-RU"/>
            </w:rPr>
          </w:pPr>
          <w:r>
            <w:rPr>
              <w:rFonts w:ascii="Times New Roman" w:eastAsia="Times New Roman" w:hAnsi="Times New Roman" w:cs="Times New Roman"/>
              <w:b/>
              <w:bCs/>
              <w:sz w:val="20"/>
              <w:szCs w:val="20"/>
              <w:lang w:eastAsia="ru-RU"/>
            </w:rPr>
            <w:t>Раджабов А.Н.</w:t>
          </w:r>
          <w:bookmarkStart w:id="0" w:name="_GoBack"/>
          <w:bookmarkEnd w:id="0"/>
          <w:r>
            <w:rPr>
              <w:rFonts w:ascii="Times New Roman" w:eastAsia="Times New Roman" w:hAnsi="Times New Roman" w:cs="Times New Roman"/>
              <w:b/>
              <w:bCs/>
              <w:sz w:val="20"/>
              <w:szCs w:val="20"/>
              <w:lang w:eastAsia="ru-RU"/>
            </w:rPr>
            <w:t xml:space="preserve"> -</w:t>
          </w:r>
          <w:r w:rsidR="00956EF4" w:rsidRPr="008C7747">
            <w:rPr>
              <w:rFonts w:ascii="Times New Roman" w:eastAsia="Times New Roman" w:hAnsi="Times New Roman" w:cs="Times New Roman"/>
              <w:bCs/>
              <w:sz w:val="20"/>
              <w:szCs w:val="20"/>
              <w:lang w:eastAsia="ru-RU"/>
            </w:rPr>
            <w:t>зав. кафедрой организации предпринимательства в АПК</w:t>
          </w:r>
          <w:r>
            <w:rPr>
              <w:rFonts w:ascii="Times New Roman" w:eastAsia="Times New Roman" w:hAnsi="Times New Roman" w:cs="Times New Roman"/>
              <w:bCs/>
              <w:sz w:val="20"/>
              <w:szCs w:val="20"/>
              <w:lang w:eastAsia="ru-RU"/>
            </w:rPr>
            <w:t>,</w:t>
          </w:r>
          <w:r w:rsidR="00956EF4" w:rsidRPr="008C7747">
            <w:rPr>
              <w:rFonts w:ascii="Times New Roman" w:eastAsia="Times New Roman" w:hAnsi="Times New Roman" w:cs="Times New Roman"/>
              <w:bCs/>
              <w:sz w:val="20"/>
              <w:szCs w:val="20"/>
              <w:lang w:eastAsia="ru-RU"/>
            </w:rPr>
            <w:t xml:space="preserve"> к.</w:t>
          </w:r>
          <w:r>
            <w:rPr>
              <w:rFonts w:ascii="Times New Roman" w:eastAsia="Times New Roman" w:hAnsi="Times New Roman" w:cs="Times New Roman"/>
              <w:bCs/>
              <w:sz w:val="20"/>
              <w:szCs w:val="20"/>
              <w:lang w:eastAsia="ru-RU"/>
            </w:rPr>
            <w:t xml:space="preserve"> </w:t>
          </w:r>
          <w:r w:rsidR="00956EF4" w:rsidRPr="008C7747">
            <w:rPr>
              <w:rFonts w:ascii="Times New Roman" w:eastAsia="Times New Roman" w:hAnsi="Times New Roman" w:cs="Times New Roman"/>
              <w:bCs/>
              <w:sz w:val="20"/>
              <w:szCs w:val="20"/>
              <w:lang w:eastAsia="ru-RU"/>
            </w:rPr>
            <w:t>с-х.</w:t>
          </w:r>
          <w:r>
            <w:rPr>
              <w:rFonts w:ascii="Times New Roman" w:eastAsia="Times New Roman" w:hAnsi="Times New Roman" w:cs="Times New Roman"/>
              <w:bCs/>
              <w:sz w:val="20"/>
              <w:szCs w:val="20"/>
              <w:lang w:eastAsia="ru-RU"/>
            </w:rPr>
            <w:t xml:space="preserve"> </w:t>
          </w:r>
          <w:r w:rsidR="00956EF4" w:rsidRPr="008C7747">
            <w:rPr>
              <w:rFonts w:ascii="Times New Roman" w:eastAsia="Times New Roman" w:hAnsi="Times New Roman" w:cs="Times New Roman"/>
              <w:bCs/>
              <w:sz w:val="20"/>
              <w:szCs w:val="20"/>
              <w:lang w:eastAsia="ru-RU"/>
            </w:rPr>
            <w:t>н;</w:t>
          </w:r>
        </w:p>
        <w:p w:rsidR="00F97700" w:rsidRPr="00956EF4" w:rsidRDefault="00F97700" w:rsidP="008C7747">
          <w:pPr>
            <w:tabs>
              <w:tab w:val="left" w:pos="499"/>
            </w:tabs>
            <w:spacing w:after="0" w:line="240" w:lineRule="auto"/>
            <w:jc w:val="both"/>
            <w:rPr>
              <w:rFonts w:ascii="Times New Roman" w:eastAsia="Times New Roman" w:hAnsi="Times New Roman" w:cs="Times New Roman"/>
              <w:b/>
              <w:sz w:val="20"/>
              <w:szCs w:val="20"/>
              <w:shd w:val="clear" w:color="auto" w:fill="FFFFFF"/>
              <w:lang w:eastAsia="ru-RU"/>
            </w:rPr>
          </w:pPr>
          <w:r w:rsidRPr="00956EF4">
            <w:rPr>
              <w:rFonts w:ascii="Times New Roman" w:eastAsia="Times New Roman" w:hAnsi="Times New Roman" w:cs="Times New Roman"/>
              <w:b/>
              <w:sz w:val="20"/>
              <w:szCs w:val="20"/>
              <w:shd w:val="clear" w:color="auto" w:fill="FFFFFF"/>
              <w:lang w:eastAsia="ru-RU"/>
            </w:rPr>
            <w:t xml:space="preserve">Юсуфов Н.А. -   </w:t>
          </w:r>
          <w:r w:rsidRPr="00956EF4">
            <w:rPr>
              <w:rFonts w:ascii="Times New Roman" w:eastAsia="Times New Roman" w:hAnsi="Times New Roman" w:cs="Times New Roman"/>
              <w:sz w:val="20"/>
              <w:szCs w:val="20"/>
              <w:shd w:val="clear" w:color="auto" w:fill="FFFFFF"/>
              <w:lang w:eastAsia="ru-RU"/>
            </w:rPr>
            <w:t>декан экономического факультета,  к.э.н., доцент</w:t>
          </w:r>
          <w:r w:rsidRPr="00956EF4">
            <w:rPr>
              <w:rFonts w:ascii="Times New Roman" w:eastAsia="Times New Roman" w:hAnsi="Times New Roman" w:cs="Times New Roman"/>
              <w:b/>
              <w:sz w:val="20"/>
              <w:szCs w:val="20"/>
              <w:shd w:val="clear" w:color="auto" w:fill="FFFFFF"/>
              <w:lang w:eastAsia="ru-RU"/>
            </w:rPr>
            <w:t xml:space="preserve"> –</w:t>
          </w:r>
          <w:r w:rsidRPr="008C7747">
            <w:rPr>
              <w:rFonts w:ascii="Times New Roman" w:eastAsia="Times New Roman" w:hAnsi="Times New Roman" w:cs="Times New Roman"/>
              <w:sz w:val="20"/>
              <w:szCs w:val="20"/>
              <w:shd w:val="clear" w:color="auto" w:fill="FFFFFF"/>
              <w:lang w:eastAsia="ru-RU"/>
            </w:rPr>
            <w:t xml:space="preserve"> председатель</w:t>
          </w:r>
          <w:r w:rsidR="008C7747">
            <w:rPr>
              <w:rFonts w:ascii="Times New Roman" w:eastAsia="Times New Roman" w:hAnsi="Times New Roman" w:cs="Times New Roman"/>
              <w:sz w:val="20"/>
              <w:szCs w:val="20"/>
              <w:shd w:val="clear" w:color="auto" w:fill="FFFFFF"/>
              <w:lang w:eastAsia="ru-RU"/>
            </w:rPr>
            <w:t>;</w:t>
          </w:r>
        </w:p>
        <w:p w:rsidR="00F97700" w:rsidRPr="00956EF4" w:rsidRDefault="00F97700" w:rsidP="008C7747">
          <w:pPr>
            <w:tabs>
              <w:tab w:val="left" w:pos="499"/>
            </w:tabs>
            <w:spacing w:after="0" w:line="240" w:lineRule="auto"/>
            <w:jc w:val="both"/>
            <w:rPr>
              <w:rFonts w:ascii="Times New Roman" w:eastAsia="Times New Roman" w:hAnsi="Times New Roman" w:cs="Times New Roman"/>
              <w:b/>
              <w:sz w:val="20"/>
              <w:szCs w:val="20"/>
              <w:shd w:val="clear" w:color="auto" w:fill="FFFFFF"/>
              <w:lang w:eastAsia="ru-RU"/>
            </w:rPr>
          </w:pPr>
          <w:r>
            <w:rPr>
              <w:rFonts w:ascii="Times New Roman" w:eastAsia="Times New Roman" w:hAnsi="Times New Roman" w:cs="Times New Roman"/>
              <w:b/>
              <w:sz w:val="20"/>
              <w:szCs w:val="20"/>
              <w:shd w:val="clear" w:color="auto" w:fill="FFFFFF"/>
              <w:lang w:eastAsia="ru-RU"/>
            </w:rPr>
            <w:t>Азракулиев З.М.</w:t>
          </w:r>
          <w:r w:rsidRPr="00956EF4">
            <w:rPr>
              <w:rFonts w:ascii="Times New Roman" w:eastAsia="Times New Roman" w:hAnsi="Times New Roman" w:cs="Times New Roman"/>
              <w:b/>
              <w:sz w:val="20"/>
              <w:szCs w:val="20"/>
              <w:shd w:val="clear" w:color="auto" w:fill="FFFFFF"/>
              <w:lang w:eastAsia="ru-RU"/>
            </w:rPr>
            <w:t xml:space="preserve"> – </w:t>
          </w:r>
          <w:r w:rsidRPr="008C7747">
            <w:rPr>
              <w:rFonts w:ascii="Times New Roman" w:eastAsia="Times New Roman" w:hAnsi="Times New Roman" w:cs="Times New Roman"/>
              <w:sz w:val="20"/>
              <w:szCs w:val="20"/>
              <w:shd w:val="clear" w:color="auto" w:fill="FFFFFF"/>
              <w:lang w:eastAsia="ru-RU"/>
            </w:rPr>
            <w:t>доцент</w:t>
          </w:r>
          <w:r w:rsidRPr="00956EF4">
            <w:rPr>
              <w:rFonts w:ascii="Times New Roman" w:eastAsia="Times New Roman" w:hAnsi="Times New Roman" w:cs="Times New Roman"/>
              <w:b/>
              <w:sz w:val="20"/>
              <w:szCs w:val="20"/>
              <w:shd w:val="clear" w:color="auto" w:fill="FFFFFF"/>
              <w:lang w:eastAsia="ru-RU"/>
            </w:rPr>
            <w:t xml:space="preserve"> </w:t>
          </w:r>
          <w:r w:rsidR="008C7747">
            <w:rPr>
              <w:rFonts w:ascii="Times New Roman" w:eastAsia="Times New Roman" w:hAnsi="Times New Roman" w:cs="Times New Roman"/>
              <w:iCs/>
              <w:sz w:val="20"/>
              <w:szCs w:val="20"/>
              <w:bdr w:val="none" w:sz="0" w:space="0" w:color="auto" w:frame="1"/>
              <w:shd w:val="clear" w:color="auto" w:fill="FFFFFF"/>
              <w:lang w:eastAsia="ru-RU"/>
            </w:rPr>
            <w:t>кафедры б</w:t>
          </w:r>
          <w:r w:rsidRPr="00956EF4">
            <w:rPr>
              <w:rFonts w:ascii="Times New Roman" w:eastAsia="Times New Roman" w:hAnsi="Times New Roman" w:cs="Times New Roman"/>
              <w:iCs/>
              <w:sz w:val="20"/>
              <w:szCs w:val="20"/>
              <w:bdr w:val="none" w:sz="0" w:space="0" w:color="auto" w:frame="1"/>
              <w:shd w:val="clear" w:color="auto" w:fill="FFFFFF"/>
              <w:lang w:eastAsia="ru-RU"/>
            </w:rPr>
            <w:t>ухгалтерского учета, аудита и финансов</w:t>
          </w:r>
          <w:r w:rsidRPr="00956EF4">
            <w:rPr>
              <w:rFonts w:ascii="Times New Roman" w:eastAsia="Times New Roman" w:hAnsi="Times New Roman" w:cs="Times New Roman"/>
              <w:bCs/>
              <w:sz w:val="20"/>
              <w:szCs w:val="20"/>
              <w:lang w:eastAsia="ru-RU"/>
            </w:rPr>
            <w:t xml:space="preserve"> </w:t>
          </w:r>
          <w:r w:rsidR="008C7747">
            <w:rPr>
              <w:rFonts w:ascii="Times New Roman" w:eastAsia="Times New Roman" w:hAnsi="Times New Roman" w:cs="Times New Roman"/>
              <w:bCs/>
              <w:sz w:val="20"/>
              <w:szCs w:val="20"/>
              <w:lang w:eastAsia="ru-RU"/>
            </w:rPr>
            <w:t>-</w:t>
          </w:r>
          <w:r w:rsidRPr="00956EF4">
            <w:rPr>
              <w:rFonts w:ascii="Times New Roman" w:eastAsia="Times New Roman" w:hAnsi="Times New Roman" w:cs="Times New Roman"/>
              <w:bCs/>
              <w:sz w:val="20"/>
              <w:szCs w:val="20"/>
              <w:lang w:eastAsia="ru-RU"/>
            </w:rPr>
            <w:t xml:space="preserve"> </w:t>
          </w:r>
          <w:r w:rsidR="008C7747">
            <w:rPr>
              <w:rFonts w:ascii="Times New Roman" w:eastAsia="Times New Roman" w:hAnsi="Times New Roman" w:cs="Times New Roman"/>
              <w:bCs/>
              <w:sz w:val="20"/>
              <w:szCs w:val="20"/>
              <w:lang w:eastAsia="ru-RU"/>
            </w:rPr>
            <w:t>зам. председателя;</w:t>
          </w:r>
        </w:p>
        <w:p w:rsidR="00956EF4" w:rsidRPr="00956EF4" w:rsidRDefault="00956EF4" w:rsidP="00956EF4">
          <w:pPr>
            <w:spacing w:after="0"/>
            <w:rPr>
              <w:rFonts w:ascii="Times New Roman" w:eastAsia="Times New Roman" w:hAnsi="Times New Roman" w:cs="Times New Roman"/>
              <w:b/>
              <w:bCs/>
              <w:sz w:val="20"/>
              <w:szCs w:val="20"/>
              <w:lang w:eastAsia="ru-RU"/>
            </w:rPr>
          </w:pPr>
          <w:r w:rsidRPr="00956EF4">
            <w:rPr>
              <w:rFonts w:ascii="Times New Roman" w:eastAsia="Times New Roman" w:hAnsi="Times New Roman" w:cs="Times New Roman"/>
              <w:b/>
              <w:bCs/>
              <w:sz w:val="20"/>
              <w:szCs w:val="20"/>
              <w:lang w:eastAsia="ru-RU"/>
            </w:rPr>
            <w:t xml:space="preserve">Ашурбекова Т.Н.  - </w:t>
          </w:r>
          <w:r w:rsidRPr="008C7747">
            <w:rPr>
              <w:rFonts w:ascii="Times New Roman" w:eastAsia="Times New Roman" w:hAnsi="Times New Roman" w:cs="Times New Roman"/>
              <w:bCs/>
              <w:sz w:val="20"/>
              <w:szCs w:val="20"/>
              <w:lang w:eastAsia="ru-RU"/>
            </w:rPr>
            <w:t xml:space="preserve">начальник отдела НИД, </w:t>
          </w:r>
          <w:proofErr w:type="gramStart"/>
          <w:r w:rsidRPr="008C7747">
            <w:rPr>
              <w:rFonts w:ascii="Times New Roman" w:eastAsia="Times New Roman" w:hAnsi="Times New Roman" w:cs="Times New Roman"/>
              <w:bCs/>
              <w:sz w:val="20"/>
              <w:szCs w:val="20"/>
              <w:lang w:eastAsia="ru-RU"/>
            </w:rPr>
            <w:t>к.б</w:t>
          </w:r>
          <w:proofErr w:type="gramEnd"/>
          <w:r w:rsidRPr="008C7747">
            <w:rPr>
              <w:rFonts w:ascii="Times New Roman" w:eastAsia="Times New Roman" w:hAnsi="Times New Roman" w:cs="Times New Roman"/>
              <w:bCs/>
              <w:sz w:val="20"/>
              <w:szCs w:val="20"/>
              <w:lang w:eastAsia="ru-RU"/>
            </w:rPr>
            <w:t>.н., доцент</w:t>
          </w:r>
          <w:r w:rsidRPr="00956EF4">
            <w:rPr>
              <w:rFonts w:ascii="Times New Roman" w:eastAsia="Times New Roman" w:hAnsi="Times New Roman" w:cs="Times New Roman"/>
              <w:b/>
              <w:bCs/>
              <w:sz w:val="20"/>
              <w:szCs w:val="20"/>
              <w:lang w:eastAsia="ru-RU"/>
            </w:rPr>
            <w:t>.</w:t>
          </w:r>
        </w:p>
        <w:p w:rsidR="00956EF4" w:rsidRPr="00956EF4" w:rsidRDefault="00956EF4" w:rsidP="00956EF4">
          <w:pPr>
            <w:rPr>
              <w:rFonts w:ascii="Calibri" w:eastAsia="Calibri" w:hAnsi="Calibri" w:cs="Times New Roman"/>
            </w:rPr>
          </w:pPr>
        </w:p>
        <w:p w:rsidR="00956EF4" w:rsidRPr="00956EF4" w:rsidRDefault="00956EF4" w:rsidP="00956EF4">
          <w:pPr>
            <w:rPr>
              <w:rFonts w:ascii="Calibri" w:eastAsia="Calibri" w:hAnsi="Calibri" w:cs="Times New Roman"/>
            </w:rPr>
          </w:pPr>
        </w:p>
        <w:p w:rsidR="00956EF4" w:rsidRDefault="00956EF4" w:rsidP="00956EF4">
          <w:pPr>
            <w:rPr>
              <w:rFonts w:ascii="Calibri" w:eastAsia="Calibri" w:hAnsi="Calibri" w:cs="Times New Roman"/>
            </w:rPr>
          </w:pPr>
        </w:p>
        <w:p w:rsidR="00956EF4" w:rsidRDefault="00956EF4" w:rsidP="00956EF4">
          <w:pPr>
            <w:rPr>
              <w:rFonts w:ascii="Calibri" w:eastAsia="Calibri" w:hAnsi="Calibri" w:cs="Times New Roman"/>
            </w:rPr>
          </w:pPr>
        </w:p>
        <w:p w:rsidR="00956EF4" w:rsidRPr="00956EF4" w:rsidRDefault="00956EF4" w:rsidP="00956EF4">
          <w:pPr>
            <w:tabs>
              <w:tab w:val="left" w:pos="1275"/>
            </w:tabs>
            <w:spacing w:after="0"/>
            <w:jc w:val="both"/>
            <w:rPr>
              <w:rFonts w:ascii="Times New Roman" w:eastAsia="Calibri" w:hAnsi="Times New Roman" w:cs="Times New Roman"/>
              <w:bCs/>
              <w:iCs/>
              <w:color w:val="151616"/>
              <w:sz w:val="24"/>
              <w:szCs w:val="24"/>
              <w:lang w:eastAsia="ru-RU"/>
            </w:rPr>
          </w:pPr>
          <w:r w:rsidRPr="00956EF4">
            <w:rPr>
              <w:rFonts w:ascii="Times New Roman" w:eastAsia="Calibri" w:hAnsi="Times New Roman" w:cs="Times New Roman"/>
              <w:bCs/>
              <w:iCs/>
              <w:color w:val="151616"/>
              <w:sz w:val="24"/>
              <w:szCs w:val="24"/>
              <w:lang w:eastAsia="ru-RU"/>
            </w:rPr>
            <w:t>Материалы публикуются в полном соответствии с авторскими оригиналами.</w:t>
          </w:r>
        </w:p>
        <w:p w:rsidR="00956EF4" w:rsidRPr="00956EF4" w:rsidRDefault="00956EF4" w:rsidP="00956EF4">
          <w:pPr>
            <w:tabs>
              <w:tab w:val="left" w:pos="1275"/>
            </w:tabs>
            <w:spacing w:after="0"/>
            <w:jc w:val="both"/>
            <w:rPr>
              <w:rFonts w:ascii="Calibri" w:eastAsia="Calibri" w:hAnsi="Calibri" w:cs="Times New Roman"/>
            </w:rPr>
          </w:pPr>
          <w:r w:rsidRPr="00956EF4">
            <w:rPr>
              <w:rFonts w:ascii="Times New Roman" w:eastAsia="Calibri" w:hAnsi="Times New Roman" w:cs="Times New Roman"/>
              <w:bCs/>
              <w:iCs/>
              <w:color w:val="151616"/>
              <w:sz w:val="24"/>
              <w:szCs w:val="24"/>
              <w:lang w:eastAsia="ru-RU"/>
            </w:rPr>
            <w:t xml:space="preserve">Сборник </w:t>
          </w:r>
          <w:r w:rsidRPr="00956EF4">
            <w:rPr>
              <w:rFonts w:ascii="Times New Roman" w:eastAsia="Calibri" w:hAnsi="Times New Roman" w:cs="Times New Roman"/>
              <w:sz w:val="24"/>
              <w:szCs w:val="24"/>
              <w:lang w:eastAsia="ru-RU"/>
            </w:rPr>
            <w:t xml:space="preserve"> материалов конференции</w:t>
          </w:r>
          <w:r w:rsidRPr="00956EF4">
            <w:rPr>
              <w:rFonts w:ascii="Times New Roman" w:eastAsia="Calibri" w:hAnsi="Times New Roman" w:cs="Times New Roman"/>
              <w:bCs/>
              <w:iCs/>
              <w:color w:val="151616"/>
              <w:sz w:val="24"/>
              <w:szCs w:val="24"/>
              <w:lang w:eastAsia="ru-RU"/>
            </w:rPr>
            <w:t xml:space="preserve"> </w:t>
          </w:r>
          <w:r w:rsidRPr="00956EF4">
            <w:rPr>
              <w:rFonts w:ascii="Times New Roman" w:eastAsia="Calibri" w:hAnsi="Times New Roman" w:cs="Times New Roman"/>
              <w:sz w:val="24"/>
              <w:szCs w:val="24"/>
              <w:lang w:eastAsia="ru-RU"/>
            </w:rPr>
            <w:t>будет размещен в научной электронной библиотеке (</w:t>
          </w:r>
          <w:r w:rsidRPr="00956EF4">
            <w:rPr>
              <w:rFonts w:ascii="Times New Roman" w:eastAsia="Calibri" w:hAnsi="Times New Roman" w:cs="Times New Roman"/>
              <w:b/>
              <w:sz w:val="24"/>
              <w:szCs w:val="24"/>
              <w:lang w:eastAsia="ru-RU"/>
            </w:rPr>
            <w:t>www.elibrary.ru</w:t>
          </w:r>
          <w:r w:rsidRPr="00956EF4">
            <w:rPr>
              <w:rFonts w:ascii="Times New Roman" w:eastAsia="Calibri" w:hAnsi="Times New Roman" w:cs="Times New Roman"/>
              <w:sz w:val="24"/>
              <w:szCs w:val="24"/>
              <w:lang w:eastAsia="ru-RU"/>
            </w:rPr>
            <w:t xml:space="preserve">) и зарегистрирован в наукометрической базе  </w:t>
          </w:r>
          <w:r w:rsidRPr="00956EF4">
            <w:rPr>
              <w:rFonts w:ascii="Times New Roman" w:eastAsia="Calibri" w:hAnsi="Times New Roman" w:cs="Times New Roman"/>
              <w:b/>
              <w:sz w:val="24"/>
              <w:szCs w:val="24"/>
              <w:lang w:eastAsia="ru-RU"/>
            </w:rPr>
            <w:t>РИНЦ.</w:t>
          </w:r>
        </w:p>
        <w:p w:rsidR="00956EF4" w:rsidRDefault="00956EF4" w:rsidP="00956EF4">
          <w:pPr>
            <w:pStyle w:val="af3"/>
            <w:jc w:val="center"/>
            <w:rPr>
              <w:rFonts w:ascii="Times New Roman" w:eastAsia="Calibri" w:hAnsi="Times New Roman" w:cs="Times New Roman"/>
              <w:b w:val="0"/>
              <w:bCs w:val="0"/>
              <w:color w:val="auto"/>
              <w:sz w:val="22"/>
              <w:szCs w:val="22"/>
              <w:lang w:eastAsia="en-US"/>
            </w:rPr>
          </w:pPr>
        </w:p>
        <w:p w:rsidR="008C7747" w:rsidRDefault="00956EF4" w:rsidP="008C7747">
          <w:pPr>
            <w:pStyle w:val="af3"/>
            <w:spacing w:before="0"/>
            <w:jc w:val="right"/>
            <w:rPr>
              <w:rFonts w:ascii="Times New Roman" w:eastAsia="Calibri" w:hAnsi="Times New Roman" w:cs="Times New Roman"/>
              <w:b w:val="0"/>
              <w:bCs w:val="0"/>
              <w:color w:val="auto"/>
              <w:sz w:val="22"/>
              <w:szCs w:val="22"/>
              <w:lang w:eastAsia="en-US"/>
            </w:rPr>
          </w:pPr>
          <w:r w:rsidRPr="00956EF4">
            <w:rPr>
              <w:rFonts w:ascii="Times New Roman" w:eastAsia="Calibri" w:hAnsi="Times New Roman" w:cs="Times New Roman"/>
              <w:b w:val="0"/>
              <w:bCs w:val="0"/>
              <w:color w:val="auto"/>
              <w:sz w:val="22"/>
              <w:szCs w:val="22"/>
              <w:lang w:eastAsia="en-US"/>
            </w:rPr>
            <w:t xml:space="preserve">ФГБОУ </w:t>
          </w:r>
          <w:proofErr w:type="gramStart"/>
          <w:r w:rsidRPr="00956EF4">
            <w:rPr>
              <w:rFonts w:ascii="Times New Roman" w:eastAsia="Calibri" w:hAnsi="Times New Roman" w:cs="Times New Roman"/>
              <w:b w:val="0"/>
              <w:bCs w:val="0"/>
              <w:color w:val="auto"/>
              <w:sz w:val="22"/>
              <w:szCs w:val="22"/>
              <w:lang w:eastAsia="en-US"/>
            </w:rPr>
            <w:t>ВО</w:t>
          </w:r>
          <w:proofErr w:type="gramEnd"/>
          <w:r w:rsidRPr="00956EF4">
            <w:rPr>
              <w:rFonts w:ascii="Times New Roman" w:eastAsia="Calibri" w:hAnsi="Times New Roman" w:cs="Times New Roman"/>
              <w:b w:val="0"/>
              <w:bCs w:val="0"/>
              <w:color w:val="auto"/>
              <w:sz w:val="22"/>
              <w:szCs w:val="22"/>
              <w:lang w:eastAsia="en-US"/>
            </w:rPr>
            <w:t xml:space="preserve"> «Дагестанский государственный</w:t>
          </w:r>
        </w:p>
        <w:p w:rsidR="00956EF4" w:rsidRDefault="00956EF4" w:rsidP="008C7747">
          <w:pPr>
            <w:pStyle w:val="af3"/>
            <w:spacing w:before="0"/>
            <w:jc w:val="right"/>
            <w:rPr>
              <w:rFonts w:asciiTheme="minorHAnsi" w:eastAsiaTheme="minorHAnsi" w:hAnsiTheme="minorHAnsi" w:cstheme="minorBidi"/>
              <w:b w:val="0"/>
              <w:bCs w:val="0"/>
              <w:color w:val="auto"/>
              <w:sz w:val="22"/>
              <w:szCs w:val="22"/>
              <w:lang w:eastAsia="en-US"/>
            </w:rPr>
          </w:pPr>
          <w:r w:rsidRPr="00956EF4">
            <w:rPr>
              <w:rFonts w:ascii="Times New Roman" w:eastAsia="Calibri" w:hAnsi="Times New Roman" w:cs="Times New Roman"/>
              <w:b w:val="0"/>
              <w:bCs w:val="0"/>
              <w:color w:val="auto"/>
              <w:sz w:val="22"/>
              <w:szCs w:val="22"/>
              <w:lang w:eastAsia="en-US"/>
            </w:rPr>
            <w:t xml:space="preserve"> аграрный университет имени М.М. Джамбулатова», 2018г</w:t>
          </w:r>
        </w:p>
        <w:p w:rsidR="008C7747" w:rsidRDefault="00242450" w:rsidP="008C7747">
          <w:pPr>
            <w:pStyle w:val="af3"/>
            <w:spacing w:before="0"/>
            <w:rPr>
              <w:color w:val="auto"/>
            </w:rPr>
          </w:pPr>
          <w:r>
            <w:rPr>
              <w:color w:val="auto"/>
            </w:rPr>
            <w:t xml:space="preserve"> </w:t>
          </w:r>
        </w:p>
        <w:p w:rsidR="008C7747" w:rsidRDefault="008C7747" w:rsidP="008C7747">
          <w:pPr>
            <w:rPr>
              <w:lang w:eastAsia="ru-RU"/>
            </w:rPr>
          </w:pPr>
        </w:p>
        <w:p w:rsidR="008C7747" w:rsidRPr="008C7747" w:rsidRDefault="008C7747" w:rsidP="008C7747">
          <w:pPr>
            <w:rPr>
              <w:lang w:eastAsia="ru-RU"/>
            </w:rPr>
          </w:pPr>
        </w:p>
        <w:p w:rsidR="00242450" w:rsidRPr="008C7747" w:rsidRDefault="005F4610" w:rsidP="008C7747">
          <w:pPr>
            <w:rPr>
              <w:lang w:eastAsia="ru-RU"/>
            </w:rPr>
          </w:pPr>
        </w:p>
      </w:sdtContent>
    </w:sdt>
    <w:p w:rsidR="00242450" w:rsidRDefault="00242450" w:rsidP="00674315">
      <w:pPr>
        <w:spacing w:after="0" w:line="240" w:lineRule="auto"/>
        <w:rPr>
          <w:rFonts w:ascii="Times New Roman" w:eastAsia="Times New Roman" w:hAnsi="Times New Roman" w:cs="Times New Roman"/>
          <w:b/>
          <w:sz w:val="24"/>
          <w:szCs w:val="24"/>
        </w:rPr>
      </w:pPr>
    </w:p>
    <w:p w:rsidR="00242450" w:rsidRDefault="00242450" w:rsidP="00674315">
      <w:pPr>
        <w:spacing w:after="0" w:line="240" w:lineRule="auto"/>
        <w:rPr>
          <w:rFonts w:ascii="Times New Roman" w:eastAsia="Times New Roman" w:hAnsi="Times New Roman" w:cs="Times New Roman"/>
          <w:b/>
          <w:sz w:val="24"/>
          <w:szCs w:val="24"/>
        </w:rPr>
      </w:pPr>
    </w:p>
    <w:p w:rsidR="005267B3" w:rsidRDefault="005267B3" w:rsidP="005267B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СОДЕРЖАНИЕ</w:t>
      </w:r>
    </w:p>
    <w:p w:rsidR="00C70B7F" w:rsidRPr="002F040E" w:rsidRDefault="00C70B7F" w:rsidP="00C70B7F">
      <w:pPr>
        <w:spacing w:after="0"/>
        <w:ind w:right="283"/>
        <w:jc w:val="both"/>
        <w:rPr>
          <w:rFonts w:ascii="Times New Roman" w:hAnsi="Times New Roman" w:cs="Times New Roman"/>
          <w:sz w:val="24"/>
          <w:szCs w:val="24"/>
          <w:lang w:eastAsia="ru-RU"/>
        </w:rPr>
      </w:pPr>
    </w:p>
    <w:tbl>
      <w:tblPr>
        <w:tblStyle w:val="aa"/>
        <w:tblW w:w="9464" w:type="dxa"/>
        <w:tblBorders>
          <w:bottom w:val="none" w:sz="0" w:space="0" w:color="auto"/>
        </w:tblBorders>
        <w:tblLayout w:type="fixed"/>
        <w:tblLook w:val="04A0" w:firstRow="1" w:lastRow="0" w:firstColumn="1" w:lastColumn="0" w:noHBand="0" w:noVBand="1"/>
      </w:tblPr>
      <w:tblGrid>
        <w:gridCol w:w="8755"/>
        <w:gridCol w:w="709"/>
      </w:tblGrid>
      <w:tr w:rsidR="00C70B7F" w:rsidRPr="00C70B7F" w:rsidTr="00C70B7F">
        <w:tc>
          <w:tcPr>
            <w:tcW w:w="8755" w:type="dxa"/>
          </w:tcPr>
          <w:p w:rsidR="00C70B7F" w:rsidRPr="00C70B7F" w:rsidRDefault="00C70B7F" w:rsidP="00C70B7F">
            <w:pPr>
              <w:jc w:val="both"/>
              <w:rPr>
                <w:rFonts w:ascii="Times New Roman" w:hAnsi="Times New Roman" w:cs="Times New Roman"/>
              </w:rPr>
            </w:pPr>
            <w:r w:rsidRPr="00C70B7F">
              <w:rPr>
                <w:rFonts w:ascii="Times New Roman" w:hAnsi="Times New Roman" w:cs="Times New Roman"/>
                <w:b/>
                <w:lang w:eastAsia="ru-RU"/>
              </w:rPr>
              <w:t>Мусаева А.М.,</w:t>
            </w:r>
            <w:r w:rsidRPr="00C70B7F">
              <w:rPr>
                <w:rFonts w:ascii="Times New Roman" w:hAnsi="Times New Roman" w:cs="Times New Roman"/>
                <w:b/>
              </w:rPr>
              <w:t xml:space="preserve"> </w:t>
            </w:r>
            <w:r w:rsidRPr="00C70B7F">
              <w:rPr>
                <w:rFonts w:ascii="Times New Roman" w:hAnsi="Times New Roman" w:cs="Times New Roman"/>
                <w:b/>
                <w:lang w:eastAsia="ru-RU"/>
              </w:rPr>
              <w:t xml:space="preserve">Абакаров А.А. – </w:t>
            </w:r>
            <w:r w:rsidRPr="00C70B7F">
              <w:rPr>
                <w:rFonts w:ascii="Times New Roman" w:hAnsi="Times New Roman" w:cs="Times New Roman"/>
                <w:lang w:eastAsia="ru-RU"/>
              </w:rPr>
              <w:t>СЕЛЬСКОЕ ХОЗЯЙСТВО КАК ДРАЙВЕР В РАЗВИТИИ ЭКОНОМИКИ РЕСПУБЛИКИ ДАГЕСТАН……</w:t>
            </w:r>
          </w:p>
        </w:tc>
        <w:tc>
          <w:tcPr>
            <w:tcW w:w="709" w:type="dxa"/>
            <w:vAlign w:val="bottom"/>
          </w:tcPr>
          <w:p w:rsidR="00C70B7F" w:rsidRPr="00C70B7F" w:rsidRDefault="00C70B7F" w:rsidP="00ED1492">
            <w:pPr>
              <w:jc w:val="center"/>
            </w:pPr>
            <w:r w:rsidRPr="00C70B7F">
              <w:rPr>
                <w:rFonts w:ascii="Times New Roman" w:hAnsi="Times New Roman" w:cs="Times New Roman"/>
                <w:lang w:eastAsia="ru-RU"/>
              </w:rPr>
              <w:t>5</w:t>
            </w:r>
          </w:p>
        </w:tc>
      </w:tr>
      <w:tr w:rsidR="00C70B7F" w:rsidRPr="00C70B7F" w:rsidTr="00C70B7F">
        <w:tc>
          <w:tcPr>
            <w:tcW w:w="8755" w:type="dxa"/>
          </w:tcPr>
          <w:p w:rsidR="00C70B7F" w:rsidRPr="00C70B7F" w:rsidRDefault="00C70B7F" w:rsidP="00C70B7F">
            <w:pPr>
              <w:pStyle w:val="14"/>
              <w:rPr>
                <w:rFonts w:eastAsiaTheme="minorEastAsia"/>
                <w:noProof/>
                <w:lang w:eastAsia="ru-RU"/>
              </w:rPr>
            </w:pPr>
            <w:r w:rsidRPr="00C70B7F">
              <w:rPr>
                <w:b/>
              </w:rPr>
              <w:t xml:space="preserve">Аббасова А.А., Мустафаева Х.Д. </w:t>
            </w:r>
            <w:r w:rsidRPr="00C70B7F">
              <w:rPr>
                <w:rFonts w:ascii="Times New Roman" w:hAnsi="Times New Roman" w:cs="Times New Roman"/>
              </w:rPr>
              <w:t xml:space="preserve">– РАЗВИТИЕ И РЕГУЛИРОВАНИЕ ТУРИСТСКОГО РЫНКА РЕСПУБЛИКИ </w:t>
            </w:r>
            <w:r w:rsidRPr="00C70B7F">
              <w:rPr>
                <w:rFonts w:ascii="Times New Roman" w:hAnsi="Times New Roman" w:cs="Times New Roman"/>
              </w:rPr>
              <w:t>ДАГЕСТАН</w:t>
            </w:r>
          </w:p>
        </w:tc>
        <w:tc>
          <w:tcPr>
            <w:tcW w:w="709" w:type="dxa"/>
            <w:vAlign w:val="bottom"/>
          </w:tcPr>
          <w:p w:rsidR="00C70B7F" w:rsidRPr="00C70B7F" w:rsidRDefault="00C70B7F" w:rsidP="00ED1492">
            <w:pPr>
              <w:jc w:val="center"/>
            </w:pPr>
            <w:r w:rsidRPr="00C70B7F">
              <w:t>10</w:t>
            </w:r>
          </w:p>
        </w:tc>
      </w:tr>
      <w:tr w:rsidR="00C70B7F" w:rsidRPr="00C70B7F" w:rsidTr="00C70B7F">
        <w:tc>
          <w:tcPr>
            <w:tcW w:w="8755" w:type="dxa"/>
          </w:tcPr>
          <w:p w:rsidR="00C70B7F" w:rsidRPr="00C70B7F" w:rsidRDefault="00C70B7F" w:rsidP="00ED1492">
            <w:pPr>
              <w:jc w:val="both"/>
              <w:rPr>
                <w:rFonts w:ascii="Times New Roman" w:hAnsi="Times New Roman" w:cs="Times New Roman"/>
              </w:rPr>
            </w:pPr>
            <w:r w:rsidRPr="00C70B7F">
              <w:rPr>
                <w:rFonts w:ascii="Times New Roman" w:eastAsia="Calibri" w:hAnsi="Times New Roman" w:cs="Times New Roman"/>
                <w:b/>
              </w:rPr>
              <w:t>Азракулиев З.М.,</w:t>
            </w:r>
            <w:r w:rsidRPr="00C70B7F">
              <w:rPr>
                <w:rFonts w:ascii="Times New Roman" w:hAnsi="Times New Roman" w:cs="Times New Roman"/>
                <w:b/>
                <w:color w:val="0D0D0D"/>
                <w:lang w:eastAsia="ru-RU"/>
              </w:rPr>
              <w:t xml:space="preserve"> Гривас Н.В. – </w:t>
            </w:r>
            <w:r w:rsidRPr="00C70B7F">
              <w:rPr>
                <w:rFonts w:ascii="Times New Roman" w:hAnsi="Times New Roman" w:cs="Times New Roman"/>
                <w:color w:val="0D0D0D"/>
                <w:lang w:eastAsia="ru-RU"/>
              </w:rPr>
              <w:t xml:space="preserve">СОВРЕМЕННЫЕ ПОДХОДЫ К ОРГАНИЗАЦИИ БУХГАЛТЕРСКОГО ДЕЛА </w:t>
            </w:r>
            <w:proofErr w:type="gramStart"/>
            <w:r w:rsidRPr="00C70B7F">
              <w:rPr>
                <w:rFonts w:ascii="Times New Roman" w:hAnsi="Times New Roman" w:cs="Times New Roman"/>
                <w:color w:val="0D0D0D"/>
                <w:lang w:eastAsia="ru-RU"/>
              </w:rPr>
              <w:t>ПРЕДПРИЯТИИ</w:t>
            </w:r>
            <w:proofErr w:type="gramEnd"/>
            <w:r w:rsidRPr="00C70B7F">
              <w:rPr>
                <w:rFonts w:ascii="Times New Roman" w:hAnsi="Times New Roman" w:cs="Times New Roman"/>
                <w:color w:val="0D0D0D"/>
                <w:lang w:eastAsia="ru-RU"/>
              </w:rPr>
              <w:t xml:space="preserve"> В ХОЗЯЙСТВУЮЩИХ СУБЪЕКТАХ</w:t>
            </w:r>
          </w:p>
        </w:tc>
        <w:tc>
          <w:tcPr>
            <w:tcW w:w="709" w:type="dxa"/>
            <w:vAlign w:val="bottom"/>
          </w:tcPr>
          <w:p w:rsidR="00C70B7F" w:rsidRPr="00C70B7F" w:rsidRDefault="00C70B7F" w:rsidP="00ED1492">
            <w:pPr>
              <w:jc w:val="center"/>
            </w:pPr>
            <w:r w:rsidRPr="00C70B7F">
              <w:t>14</w:t>
            </w:r>
          </w:p>
        </w:tc>
      </w:tr>
      <w:tr w:rsidR="00C70B7F" w:rsidRPr="00C70B7F" w:rsidTr="00C70B7F">
        <w:tc>
          <w:tcPr>
            <w:tcW w:w="8755" w:type="dxa"/>
          </w:tcPr>
          <w:p w:rsidR="00C70B7F" w:rsidRPr="00C70B7F" w:rsidRDefault="00C70B7F" w:rsidP="00C70B7F">
            <w:pPr>
              <w:jc w:val="both"/>
              <w:rPr>
                <w:rFonts w:ascii="Times New Roman" w:hAnsi="Times New Roman" w:cs="Times New Roman"/>
              </w:rPr>
            </w:pPr>
            <w:r w:rsidRPr="00C70B7F">
              <w:rPr>
                <w:rFonts w:ascii="Times New Roman" w:hAnsi="Times New Roman" w:cs="Times New Roman"/>
                <w:b/>
              </w:rPr>
              <w:t>Алиев О.М.</w:t>
            </w:r>
            <w:r w:rsidRPr="00C70B7F">
              <w:rPr>
                <w:rFonts w:ascii="Times New Roman" w:hAnsi="Times New Roman" w:cs="Times New Roman"/>
              </w:rPr>
              <w:t xml:space="preserve"> – СОВЕРШЕНСТВОВАНИЕ ФАКТОРИНГОВОЙ ДЕЯТЕЛЬ</w:t>
            </w:r>
            <w:r w:rsidRPr="00C70B7F">
              <w:rPr>
                <w:rFonts w:ascii="Times New Roman" w:hAnsi="Times New Roman" w:cs="Times New Roman"/>
              </w:rPr>
              <w:t>НОСТИ СЕЛЬХОЗПРОИЗВОДИТЕЛЕЙ</w:t>
            </w:r>
          </w:p>
        </w:tc>
        <w:tc>
          <w:tcPr>
            <w:tcW w:w="709" w:type="dxa"/>
            <w:vAlign w:val="bottom"/>
          </w:tcPr>
          <w:p w:rsidR="00C70B7F" w:rsidRPr="00C70B7F" w:rsidRDefault="00C70B7F" w:rsidP="00ED1492">
            <w:pPr>
              <w:jc w:val="center"/>
            </w:pPr>
            <w:r w:rsidRPr="00C70B7F">
              <w:t>18</w:t>
            </w:r>
          </w:p>
        </w:tc>
      </w:tr>
      <w:tr w:rsidR="00C70B7F" w:rsidRPr="00C70B7F" w:rsidTr="00C70B7F">
        <w:tc>
          <w:tcPr>
            <w:tcW w:w="8755" w:type="dxa"/>
          </w:tcPr>
          <w:p w:rsidR="00C70B7F" w:rsidRPr="00C70B7F" w:rsidRDefault="00C70B7F" w:rsidP="00C70B7F">
            <w:pPr>
              <w:jc w:val="both"/>
              <w:rPr>
                <w:rFonts w:ascii="Times New Roman" w:hAnsi="Times New Roman" w:cs="Times New Roman"/>
              </w:rPr>
            </w:pPr>
            <w:r w:rsidRPr="00C70B7F">
              <w:rPr>
                <w:rFonts w:ascii="Times New Roman" w:hAnsi="Times New Roman" w:cs="Times New Roman"/>
                <w:b/>
              </w:rPr>
              <w:t xml:space="preserve">Алиев О.М. – </w:t>
            </w:r>
            <w:r w:rsidRPr="00C70B7F">
              <w:rPr>
                <w:rFonts w:ascii="Times New Roman" w:hAnsi="Times New Roman" w:cs="Times New Roman"/>
              </w:rPr>
              <w:t>ВОПРОСЫ ЭФФЕКТИВНОСТИ ПЛАНИРОВАНИЯ ДЕЯТЕЛЬНОСТИ АГРОПРОМЫШЛЕННОГО КОМПЛЕКСА</w:t>
            </w:r>
          </w:p>
        </w:tc>
        <w:tc>
          <w:tcPr>
            <w:tcW w:w="709" w:type="dxa"/>
            <w:vAlign w:val="bottom"/>
          </w:tcPr>
          <w:p w:rsidR="00C70B7F" w:rsidRPr="00C70B7F" w:rsidRDefault="00C70B7F" w:rsidP="00ED1492">
            <w:pPr>
              <w:jc w:val="center"/>
            </w:pPr>
            <w:r w:rsidRPr="00C70B7F">
              <w:t>25</w:t>
            </w:r>
          </w:p>
        </w:tc>
      </w:tr>
      <w:tr w:rsidR="00C70B7F" w:rsidRPr="00C70B7F" w:rsidTr="00C70B7F">
        <w:tc>
          <w:tcPr>
            <w:tcW w:w="8755" w:type="dxa"/>
          </w:tcPr>
          <w:p w:rsidR="00C70B7F" w:rsidRPr="00C70B7F" w:rsidRDefault="00C70B7F" w:rsidP="00ED1492">
            <w:pPr>
              <w:tabs>
                <w:tab w:val="left" w:pos="1127"/>
              </w:tabs>
              <w:jc w:val="both"/>
              <w:rPr>
                <w:rFonts w:ascii="Times New Roman" w:hAnsi="Times New Roman" w:cs="Times New Roman"/>
              </w:rPr>
            </w:pPr>
            <w:r w:rsidRPr="00C70B7F">
              <w:rPr>
                <w:rFonts w:ascii="Times New Roman" w:hAnsi="Times New Roman" w:cs="Times New Roman"/>
                <w:b/>
              </w:rPr>
              <w:t xml:space="preserve">Алиев О.М. – </w:t>
            </w:r>
            <w:r w:rsidRPr="00C70B7F">
              <w:rPr>
                <w:rFonts w:ascii="Times New Roman" w:hAnsi="Times New Roman" w:cs="Times New Roman"/>
              </w:rPr>
              <w:t>УПРАВЛЕНИЕ КОМАНДНОЙ РАБОТОЙ В СОВРЕМЕННЫХ УСЛОВИЯХ ЦИФРОВИЗАЦИИ ЭКОНОМИКИ</w:t>
            </w:r>
          </w:p>
        </w:tc>
        <w:tc>
          <w:tcPr>
            <w:tcW w:w="709" w:type="dxa"/>
            <w:vAlign w:val="bottom"/>
          </w:tcPr>
          <w:p w:rsidR="00C70B7F" w:rsidRPr="00C70B7F" w:rsidRDefault="00C70B7F" w:rsidP="00ED1492">
            <w:pPr>
              <w:jc w:val="center"/>
            </w:pPr>
            <w:r w:rsidRPr="00C70B7F">
              <w:t>31</w:t>
            </w:r>
          </w:p>
        </w:tc>
      </w:tr>
      <w:tr w:rsidR="00C70B7F" w:rsidRPr="00C70B7F" w:rsidTr="00C70B7F">
        <w:tc>
          <w:tcPr>
            <w:tcW w:w="8755" w:type="dxa"/>
          </w:tcPr>
          <w:p w:rsidR="00C70B7F" w:rsidRPr="00C70B7F" w:rsidRDefault="00C70B7F" w:rsidP="00C70B7F">
            <w:pPr>
              <w:jc w:val="both"/>
              <w:rPr>
                <w:rFonts w:ascii="Times New Roman" w:hAnsi="Times New Roman" w:cs="Times New Roman"/>
                <w:b/>
              </w:rPr>
            </w:pPr>
            <w:r w:rsidRPr="00C70B7F">
              <w:rPr>
                <w:rFonts w:ascii="Times New Roman" w:hAnsi="Times New Roman" w:cs="Times New Roman"/>
                <w:b/>
              </w:rPr>
              <w:t xml:space="preserve">Н.М. Алиева – </w:t>
            </w:r>
            <w:r w:rsidRPr="00C70B7F">
              <w:rPr>
                <w:rFonts w:ascii="Times New Roman" w:hAnsi="Times New Roman" w:cs="Times New Roman"/>
              </w:rPr>
              <w:t>МЕТОДИКА АНАЛИЗА ПОКАЗАТЕЛЕЙ ОТЧЕТА О ФИНАНСОВЫХ РЕЗУЛЬТАТАХ</w:t>
            </w:r>
          </w:p>
        </w:tc>
        <w:tc>
          <w:tcPr>
            <w:tcW w:w="709" w:type="dxa"/>
            <w:vAlign w:val="bottom"/>
          </w:tcPr>
          <w:p w:rsidR="00C70B7F" w:rsidRPr="00C70B7F" w:rsidRDefault="00C70B7F" w:rsidP="00ED1492">
            <w:pPr>
              <w:jc w:val="center"/>
            </w:pPr>
            <w:r w:rsidRPr="00C70B7F">
              <w:t>37</w:t>
            </w:r>
          </w:p>
        </w:tc>
      </w:tr>
      <w:tr w:rsidR="00C70B7F" w:rsidRPr="00C70B7F" w:rsidTr="00C70B7F">
        <w:tc>
          <w:tcPr>
            <w:tcW w:w="8755" w:type="dxa"/>
          </w:tcPr>
          <w:p w:rsidR="00C70B7F" w:rsidRPr="00C70B7F" w:rsidRDefault="00C70B7F" w:rsidP="00C70B7F">
            <w:pPr>
              <w:jc w:val="both"/>
              <w:rPr>
                <w:rFonts w:ascii="Times New Roman" w:hAnsi="Times New Roman" w:cs="Times New Roman"/>
              </w:rPr>
            </w:pPr>
            <w:r w:rsidRPr="00C70B7F">
              <w:rPr>
                <w:rFonts w:ascii="Times New Roman" w:hAnsi="Times New Roman" w:cs="Times New Roman"/>
                <w:b/>
              </w:rPr>
              <w:t>Альбориева С.Н., Бамматханова М.К., Мажидова В.З.</w:t>
            </w:r>
            <w:r w:rsidRPr="00C70B7F">
              <w:rPr>
                <w:rFonts w:ascii="Times New Roman" w:hAnsi="Times New Roman" w:cs="Times New Roman"/>
              </w:rPr>
              <w:t xml:space="preserve"> – СОВЕРШЕНСТВОВАНИЕ ОРГАНИЗАЦИОННО-ПРАВОВЫХ ФОРМ ИНВЕСТИРОВАНИЯ В ИННОВАЦИОННЫЕ ПРОЕКТЫ</w:t>
            </w:r>
          </w:p>
        </w:tc>
        <w:tc>
          <w:tcPr>
            <w:tcW w:w="709" w:type="dxa"/>
            <w:vAlign w:val="bottom"/>
          </w:tcPr>
          <w:p w:rsidR="00C70B7F" w:rsidRPr="00C70B7F" w:rsidRDefault="00C70B7F" w:rsidP="00ED1492">
            <w:pPr>
              <w:jc w:val="center"/>
            </w:pPr>
            <w:r w:rsidRPr="00C70B7F">
              <w:t>42</w:t>
            </w:r>
          </w:p>
        </w:tc>
      </w:tr>
      <w:tr w:rsidR="00C70B7F" w:rsidRPr="00C70B7F" w:rsidTr="00C70B7F">
        <w:tc>
          <w:tcPr>
            <w:tcW w:w="8755" w:type="dxa"/>
          </w:tcPr>
          <w:p w:rsidR="00C70B7F" w:rsidRPr="00C70B7F" w:rsidRDefault="00C70B7F" w:rsidP="00C70B7F">
            <w:pPr>
              <w:jc w:val="both"/>
              <w:rPr>
                <w:rFonts w:ascii="Times New Roman" w:hAnsi="Times New Roman" w:cs="Times New Roman"/>
              </w:rPr>
            </w:pPr>
            <w:r w:rsidRPr="00C70B7F">
              <w:rPr>
                <w:rFonts w:ascii="Times New Roman" w:hAnsi="Times New Roman" w:cs="Times New Roman"/>
                <w:b/>
              </w:rPr>
              <w:t>Альбориева С.Н., Мусаева П.Т.</w:t>
            </w:r>
            <w:r w:rsidRPr="00C70B7F">
              <w:rPr>
                <w:rFonts w:ascii="Times New Roman" w:hAnsi="Times New Roman" w:cs="Times New Roman"/>
              </w:rPr>
              <w:t xml:space="preserve"> – ЦЕЛЬ И ОСНОВЫНЕ ПРИЗНАКИ РЕГУЛИРУЮЩИЕ АУДИТ ФИНАНСОВОЙ ОТЧЕТНОСТИ </w:t>
            </w:r>
          </w:p>
        </w:tc>
        <w:tc>
          <w:tcPr>
            <w:tcW w:w="709" w:type="dxa"/>
            <w:vAlign w:val="bottom"/>
          </w:tcPr>
          <w:p w:rsidR="00C70B7F" w:rsidRPr="00C70B7F" w:rsidRDefault="00C70B7F" w:rsidP="00ED1492">
            <w:pPr>
              <w:jc w:val="center"/>
            </w:pPr>
            <w:r w:rsidRPr="00C70B7F">
              <w:t>50</w:t>
            </w:r>
          </w:p>
        </w:tc>
      </w:tr>
      <w:tr w:rsidR="00C70B7F" w:rsidRPr="00C70B7F" w:rsidTr="00C70B7F">
        <w:tc>
          <w:tcPr>
            <w:tcW w:w="8755" w:type="dxa"/>
          </w:tcPr>
          <w:p w:rsidR="00C70B7F" w:rsidRPr="00C70B7F" w:rsidRDefault="00C70B7F" w:rsidP="00C70B7F">
            <w:pPr>
              <w:jc w:val="both"/>
              <w:rPr>
                <w:rFonts w:ascii="Times New Roman" w:hAnsi="Times New Roman" w:cs="Times New Roman"/>
              </w:rPr>
            </w:pPr>
            <w:r w:rsidRPr="00C70B7F">
              <w:rPr>
                <w:rFonts w:ascii="Times New Roman" w:hAnsi="Times New Roman" w:cs="Times New Roman"/>
                <w:b/>
              </w:rPr>
              <w:t>Альбориева С.Н.,Магомедов А.И.</w:t>
            </w:r>
            <w:r w:rsidRPr="00C70B7F">
              <w:rPr>
                <w:rFonts w:ascii="Times New Roman" w:hAnsi="Times New Roman" w:cs="Times New Roman"/>
              </w:rPr>
              <w:t xml:space="preserve"> – ПУТИ СНИЖЕНИЯ СЕБЕСТОИМОСТИ ПРОДУКЦИИ ЖИВОТНОВОДСТВА </w:t>
            </w:r>
            <w:r w:rsidRPr="00C70B7F">
              <w:rPr>
                <w:rFonts w:ascii="Times New Roman" w:hAnsi="Times New Roman" w:cs="Times New Roman"/>
                <w:lang w:val="en-GB"/>
              </w:rPr>
              <w:t>WAYS</w:t>
            </w:r>
            <w:r w:rsidRPr="00C70B7F">
              <w:rPr>
                <w:rFonts w:ascii="Times New Roman" w:hAnsi="Times New Roman" w:cs="Times New Roman"/>
              </w:rPr>
              <w:t xml:space="preserve"> </w:t>
            </w:r>
            <w:r w:rsidRPr="00C70B7F">
              <w:rPr>
                <w:rFonts w:ascii="Times New Roman" w:hAnsi="Times New Roman" w:cs="Times New Roman"/>
                <w:lang w:val="en-GB"/>
              </w:rPr>
              <w:t>TO</w:t>
            </w:r>
            <w:r w:rsidRPr="00C70B7F">
              <w:rPr>
                <w:rFonts w:ascii="Times New Roman" w:hAnsi="Times New Roman" w:cs="Times New Roman"/>
              </w:rPr>
              <w:t xml:space="preserve"> </w:t>
            </w:r>
            <w:r w:rsidRPr="00C70B7F">
              <w:rPr>
                <w:rFonts w:ascii="Times New Roman" w:hAnsi="Times New Roman" w:cs="Times New Roman"/>
                <w:lang w:val="en-GB"/>
              </w:rPr>
              <w:t>REDUCE</w:t>
            </w:r>
            <w:r w:rsidRPr="00C70B7F">
              <w:rPr>
                <w:rFonts w:ascii="Times New Roman" w:hAnsi="Times New Roman" w:cs="Times New Roman"/>
              </w:rPr>
              <w:t xml:space="preserve"> </w:t>
            </w:r>
            <w:r w:rsidRPr="00C70B7F">
              <w:rPr>
                <w:rFonts w:ascii="Times New Roman" w:hAnsi="Times New Roman" w:cs="Times New Roman"/>
                <w:lang w:val="en-GB"/>
              </w:rPr>
              <w:t>THE</w:t>
            </w:r>
            <w:r w:rsidRPr="00C70B7F">
              <w:rPr>
                <w:rFonts w:ascii="Times New Roman" w:hAnsi="Times New Roman" w:cs="Times New Roman"/>
              </w:rPr>
              <w:t xml:space="preserve"> </w:t>
            </w:r>
            <w:r w:rsidRPr="00C70B7F">
              <w:rPr>
                <w:rFonts w:ascii="Times New Roman" w:hAnsi="Times New Roman" w:cs="Times New Roman"/>
                <w:lang w:val="en-GB"/>
              </w:rPr>
              <w:t>COST</w:t>
            </w:r>
            <w:r w:rsidRPr="00C70B7F">
              <w:rPr>
                <w:rFonts w:ascii="Times New Roman" w:hAnsi="Times New Roman" w:cs="Times New Roman"/>
              </w:rPr>
              <w:t xml:space="preserve"> </w:t>
            </w:r>
            <w:r w:rsidRPr="00C70B7F">
              <w:rPr>
                <w:rFonts w:ascii="Times New Roman" w:hAnsi="Times New Roman" w:cs="Times New Roman"/>
                <w:lang w:val="en-GB"/>
              </w:rPr>
              <w:t>OF</w:t>
            </w:r>
            <w:r w:rsidRPr="00C70B7F">
              <w:rPr>
                <w:rFonts w:ascii="Times New Roman" w:hAnsi="Times New Roman" w:cs="Times New Roman"/>
              </w:rPr>
              <w:t xml:space="preserve"> </w:t>
            </w:r>
            <w:r w:rsidRPr="00C70B7F">
              <w:rPr>
                <w:rFonts w:ascii="Times New Roman" w:hAnsi="Times New Roman" w:cs="Times New Roman"/>
                <w:lang w:val="en-GB"/>
              </w:rPr>
              <w:t>LIVESTOCK</w:t>
            </w:r>
            <w:r w:rsidRPr="00C70B7F">
              <w:rPr>
                <w:rFonts w:ascii="Times New Roman" w:hAnsi="Times New Roman" w:cs="Times New Roman"/>
              </w:rPr>
              <w:t xml:space="preserve"> </w:t>
            </w:r>
            <w:r w:rsidRPr="00C70B7F">
              <w:rPr>
                <w:rFonts w:ascii="Times New Roman" w:hAnsi="Times New Roman" w:cs="Times New Roman"/>
                <w:lang w:val="en-GB"/>
              </w:rPr>
              <w:t>PRODUCTS</w:t>
            </w:r>
          </w:p>
        </w:tc>
        <w:tc>
          <w:tcPr>
            <w:tcW w:w="709" w:type="dxa"/>
            <w:vAlign w:val="bottom"/>
          </w:tcPr>
          <w:p w:rsidR="00C70B7F" w:rsidRPr="00C70B7F" w:rsidRDefault="00C70B7F" w:rsidP="00ED1492">
            <w:pPr>
              <w:jc w:val="center"/>
            </w:pPr>
            <w:r w:rsidRPr="00C70B7F">
              <w:t>54</w:t>
            </w:r>
          </w:p>
        </w:tc>
      </w:tr>
      <w:tr w:rsidR="00C70B7F" w:rsidRPr="00C70B7F" w:rsidTr="00C70B7F">
        <w:trPr>
          <w:trHeight w:val="256"/>
        </w:trPr>
        <w:tc>
          <w:tcPr>
            <w:tcW w:w="8755" w:type="dxa"/>
          </w:tcPr>
          <w:p w:rsidR="00C70B7F" w:rsidRPr="00C70B7F" w:rsidRDefault="00C70B7F" w:rsidP="00C70B7F">
            <w:pPr>
              <w:jc w:val="both"/>
              <w:rPr>
                <w:rFonts w:ascii="Times New Roman" w:hAnsi="Times New Roman" w:cs="Times New Roman"/>
              </w:rPr>
            </w:pPr>
            <w:r w:rsidRPr="00C70B7F">
              <w:rPr>
                <w:rFonts w:ascii="Times New Roman" w:hAnsi="Times New Roman" w:cs="Times New Roman"/>
                <w:b/>
              </w:rPr>
              <w:t>Амирханова П.М.</w:t>
            </w:r>
            <w:r w:rsidRPr="00C70B7F">
              <w:rPr>
                <w:rFonts w:ascii="Times New Roman" w:hAnsi="Times New Roman" w:cs="Times New Roman"/>
              </w:rPr>
              <w:t xml:space="preserve"> – СУЩНОСТЬ ФРАНЧАЙЗИНГА, ПРЕИМУЩЕСТВА И НЕДОСТАТКИ</w:t>
            </w:r>
          </w:p>
        </w:tc>
        <w:tc>
          <w:tcPr>
            <w:tcW w:w="709" w:type="dxa"/>
            <w:vAlign w:val="bottom"/>
          </w:tcPr>
          <w:p w:rsidR="00C70B7F" w:rsidRPr="00C70B7F" w:rsidRDefault="00C70B7F" w:rsidP="00ED1492">
            <w:pPr>
              <w:jc w:val="center"/>
            </w:pPr>
            <w:r w:rsidRPr="00C70B7F">
              <w:t>58</w:t>
            </w:r>
          </w:p>
        </w:tc>
      </w:tr>
      <w:tr w:rsidR="00C70B7F" w:rsidRPr="00C70B7F" w:rsidTr="00C70B7F">
        <w:tc>
          <w:tcPr>
            <w:tcW w:w="8755" w:type="dxa"/>
          </w:tcPr>
          <w:p w:rsidR="00C70B7F" w:rsidRPr="00C70B7F" w:rsidRDefault="00C70B7F" w:rsidP="00C70B7F">
            <w:pPr>
              <w:jc w:val="both"/>
              <w:rPr>
                <w:rFonts w:ascii="Times New Roman" w:hAnsi="Times New Roman" w:cs="Times New Roman"/>
              </w:rPr>
            </w:pPr>
            <w:r w:rsidRPr="00C70B7F">
              <w:rPr>
                <w:rFonts w:ascii="Times New Roman" w:hAnsi="Times New Roman" w:cs="Times New Roman"/>
                <w:b/>
              </w:rPr>
              <w:t>Амирханова П.М.</w:t>
            </w:r>
            <w:r w:rsidRPr="00C70B7F">
              <w:rPr>
                <w:rFonts w:ascii="Times New Roman" w:hAnsi="Times New Roman" w:cs="Times New Roman"/>
              </w:rPr>
              <w:t xml:space="preserve"> – РАЗВИТИЕ АУТСОРИНГА МЕЖ</w:t>
            </w:r>
            <w:r w:rsidRPr="00C70B7F">
              <w:rPr>
                <w:rFonts w:ascii="Times New Roman" w:hAnsi="Times New Roman" w:cs="Times New Roman"/>
              </w:rPr>
              <w:t>ДУ МАЛЫМ И СРЕДНИМ БИЗНЕСОМ</w:t>
            </w:r>
          </w:p>
        </w:tc>
        <w:tc>
          <w:tcPr>
            <w:tcW w:w="709" w:type="dxa"/>
            <w:vAlign w:val="bottom"/>
          </w:tcPr>
          <w:p w:rsidR="00C70B7F" w:rsidRPr="00C70B7F" w:rsidRDefault="00C70B7F" w:rsidP="00ED1492">
            <w:pPr>
              <w:jc w:val="center"/>
            </w:pPr>
            <w:r w:rsidRPr="00C70B7F">
              <w:t>62</w:t>
            </w:r>
          </w:p>
        </w:tc>
      </w:tr>
      <w:tr w:rsidR="00C70B7F" w:rsidRPr="00C70B7F" w:rsidTr="00C70B7F">
        <w:tc>
          <w:tcPr>
            <w:tcW w:w="8755" w:type="dxa"/>
          </w:tcPr>
          <w:p w:rsidR="00C70B7F" w:rsidRPr="00C70B7F" w:rsidRDefault="00C70B7F" w:rsidP="00ED1492">
            <w:pPr>
              <w:jc w:val="both"/>
              <w:rPr>
                <w:rFonts w:ascii="Times New Roman" w:hAnsi="Times New Roman" w:cs="Times New Roman"/>
              </w:rPr>
            </w:pPr>
            <w:r w:rsidRPr="00C70B7F">
              <w:rPr>
                <w:rFonts w:ascii="Times New Roman" w:hAnsi="Times New Roman" w:cs="Times New Roman"/>
                <w:b/>
              </w:rPr>
              <w:t>Акинина В.П., Гаврилов К.К.</w:t>
            </w:r>
            <w:r w:rsidRPr="00C70B7F">
              <w:rPr>
                <w:rFonts w:ascii="Times New Roman" w:hAnsi="Times New Roman" w:cs="Times New Roman"/>
              </w:rPr>
              <w:t xml:space="preserve"> – МОТИВАЦ</w:t>
            </w:r>
            <w:r w:rsidRPr="00C70B7F">
              <w:rPr>
                <w:rFonts w:ascii="Times New Roman" w:hAnsi="Times New Roman" w:cs="Times New Roman"/>
              </w:rPr>
              <w:t>ИЯ ТРУДА В БАНКОВСКОЙ СФЕРЕ</w:t>
            </w:r>
          </w:p>
        </w:tc>
        <w:tc>
          <w:tcPr>
            <w:tcW w:w="709" w:type="dxa"/>
            <w:vAlign w:val="bottom"/>
          </w:tcPr>
          <w:p w:rsidR="00C70B7F" w:rsidRPr="00C70B7F" w:rsidRDefault="00C70B7F" w:rsidP="00ED1492">
            <w:pPr>
              <w:jc w:val="center"/>
            </w:pPr>
            <w:r w:rsidRPr="00C70B7F">
              <w:t>66</w:t>
            </w:r>
          </w:p>
        </w:tc>
      </w:tr>
      <w:tr w:rsidR="00C70B7F" w:rsidRPr="00C70B7F" w:rsidTr="00C70B7F">
        <w:tc>
          <w:tcPr>
            <w:tcW w:w="8755" w:type="dxa"/>
          </w:tcPr>
          <w:p w:rsidR="00C70B7F" w:rsidRPr="00C70B7F" w:rsidRDefault="00C70B7F" w:rsidP="00ED1492">
            <w:pPr>
              <w:rPr>
                <w:rFonts w:ascii="Times New Roman" w:hAnsi="Times New Roman" w:cs="Times New Roman"/>
                <w:b/>
              </w:rPr>
            </w:pPr>
            <w:r w:rsidRPr="00C70B7F">
              <w:rPr>
                <w:rFonts w:ascii="Times New Roman" w:hAnsi="Times New Roman" w:cs="Times New Roman"/>
                <w:b/>
              </w:rPr>
              <w:t xml:space="preserve">Ашурбекова Т.Н., Ашурбеков А.Н.  - </w:t>
            </w:r>
            <w:r w:rsidRPr="00C70B7F">
              <w:rPr>
                <w:rFonts w:ascii="Times New Roman" w:hAnsi="Times New Roman" w:cs="Times New Roman"/>
                <w:color w:val="000000"/>
                <w:shd w:val="clear" w:color="auto" w:fill="FFFFFF"/>
              </w:rPr>
              <w:t>ОЦЕНКА ЭКОЛОГО-ЭКОНОМИЧЕСКОГО УЩЕРБА В СЕЛЬСКОХОЗЯЙСТВЕННОМ ПРОИЗВОДСТВЕ</w:t>
            </w:r>
          </w:p>
        </w:tc>
        <w:tc>
          <w:tcPr>
            <w:tcW w:w="709" w:type="dxa"/>
            <w:vAlign w:val="bottom"/>
          </w:tcPr>
          <w:p w:rsidR="00C70B7F" w:rsidRPr="00C70B7F" w:rsidRDefault="00C70B7F" w:rsidP="00ED1492">
            <w:pPr>
              <w:jc w:val="center"/>
            </w:pPr>
            <w:r w:rsidRPr="00C70B7F">
              <w:t>69</w:t>
            </w:r>
          </w:p>
        </w:tc>
      </w:tr>
      <w:tr w:rsidR="00C70B7F" w:rsidRPr="00C70B7F" w:rsidTr="00C70B7F">
        <w:tc>
          <w:tcPr>
            <w:tcW w:w="8755" w:type="dxa"/>
          </w:tcPr>
          <w:p w:rsidR="00C70B7F" w:rsidRPr="00C70B7F" w:rsidRDefault="00C70B7F" w:rsidP="00ED1492">
            <w:pPr>
              <w:jc w:val="both"/>
              <w:rPr>
                <w:rFonts w:ascii="Times New Roman" w:hAnsi="Times New Roman" w:cs="Times New Roman"/>
              </w:rPr>
            </w:pPr>
            <w:r w:rsidRPr="00C70B7F">
              <w:rPr>
                <w:rFonts w:ascii="Times New Roman" w:hAnsi="Times New Roman" w:cs="Times New Roman"/>
                <w:b/>
              </w:rPr>
              <w:t>Гасанов Г.А., Гасанов Т.А., Долгатова Д.И</w:t>
            </w:r>
            <w:r w:rsidRPr="00C70B7F">
              <w:rPr>
                <w:rFonts w:ascii="Times New Roman" w:hAnsi="Times New Roman" w:cs="Times New Roman"/>
              </w:rPr>
              <w:t>. – ФОРМИРОВАНИЕ ЦИФРОВОЙ ЭКОНОМИКИ РОСС</w:t>
            </w:r>
            <w:proofErr w:type="gramStart"/>
            <w:r w:rsidRPr="00C70B7F">
              <w:rPr>
                <w:rFonts w:ascii="Times New Roman" w:hAnsi="Times New Roman" w:cs="Times New Roman"/>
              </w:rPr>
              <w:t>ИИ И ЕЕ</w:t>
            </w:r>
            <w:proofErr w:type="gramEnd"/>
            <w:r w:rsidRPr="00C70B7F">
              <w:rPr>
                <w:rFonts w:ascii="Times New Roman" w:hAnsi="Times New Roman" w:cs="Times New Roman"/>
              </w:rPr>
              <w:t xml:space="preserve"> ВЛИЯНИЕ НА ОБЩЕСТВЕННОЕ ПРОИЗВОДСТВО…….</w:t>
            </w:r>
          </w:p>
        </w:tc>
        <w:tc>
          <w:tcPr>
            <w:tcW w:w="709" w:type="dxa"/>
            <w:vAlign w:val="bottom"/>
          </w:tcPr>
          <w:p w:rsidR="00C70B7F" w:rsidRPr="00C70B7F" w:rsidRDefault="00C70B7F" w:rsidP="00ED1492">
            <w:pPr>
              <w:jc w:val="center"/>
            </w:pPr>
            <w:r w:rsidRPr="00C70B7F">
              <w:t>74</w:t>
            </w:r>
          </w:p>
        </w:tc>
      </w:tr>
      <w:tr w:rsidR="00C70B7F" w:rsidRPr="00C70B7F" w:rsidTr="00C70B7F">
        <w:tc>
          <w:tcPr>
            <w:tcW w:w="8755" w:type="dxa"/>
          </w:tcPr>
          <w:p w:rsidR="00C70B7F" w:rsidRPr="00C70B7F" w:rsidRDefault="00C70B7F" w:rsidP="00C70B7F">
            <w:pPr>
              <w:jc w:val="both"/>
              <w:rPr>
                <w:rFonts w:ascii="Times New Roman" w:hAnsi="Times New Roman" w:cs="Times New Roman"/>
              </w:rPr>
            </w:pPr>
            <w:r w:rsidRPr="00C70B7F">
              <w:rPr>
                <w:rFonts w:ascii="Times New Roman" w:hAnsi="Times New Roman" w:cs="Times New Roman"/>
                <w:b/>
              </w:rPr>
              <w:t>Гасанов Г.А., Гасанов Т.А., Фейзуллаев Ф.С.</w:t>
            </w:r>
            <w:r w:rsidRPr="00C70B7F">
              <w:rPr>
                <w:rFonts w:ascii="Times New Roman" w:hAnsi="Times New Roman" w:cs="Times New Roman"/>
              </w:rPr>
              <w:t xml:space="preserve"> – ЦИФРОВАЯ ЭКОНОМИКА И ИННОВАЦИОННЫЕ ТЕХНОЛОГИИ – К</w:t>
            </w:r>
            <w:r w:rsidRPr="00C70B7F">
              <w:rPr>
                <w:rFonts w:ascii="Times New Roman" w:hAnsi="Times New Roman" w:cs="Times New Roman"/>
              </w:rPr>
              <w:t>АК ОСНОВА СОВРЕМЕННОЙ ЭКОНОМИКИ</w:t>
            </w:r>
          </w:p>
        </w:tc>
        <w:tc>
          <w:tcPr>
            <w:tcW w:w="709" w:type="dxa"/>
            <w:vAlign w:val="bottom"/>
          </w:tcPr>
          <w:p w:rsidR="00C70B7F" w:rsidRPr="00C70B7F" w:rsidRDefault="00C70B7F" w:rsidP="00ED1492">
            <w:pPr>
              <w:jc w:val="center"/>
            </w:pPr>
            <w:r w:rsidRPr="00C70B7F">
              <w:t>78</w:t>
            </w:r>
          </w:p>
        </w:tc>
      </w:tr>
      <w:tr w:rsidR="00C70B7F" w:rsidRPr="00C70B7F" w:rsidTr="00C70B7F">
        <w:tc>
          <w:tcPr>
            <w:tcW w:w="8755" w:type="dxa"/>
          </w:tcPr>
          <w:p w:rsidR="00C70B7F" w:rsidRPr="00C70B7F" w:rsidRDefault="00C70B7F" w:rsidP="00ED1492">
            <w:pPr>
              <w:jc w:val="both"/>
              <w:rPr>
                <w:rFonts w:ascii="Times New Roman" w:hAnsi="Times New Roman" w:cs="Times New Roman"/>
              </w:rPr>
            </w:pPr>
            <w:r w:rsidRPr="00C70B7F">
              <w:rPr>
                <w:rFonts w:ascii="Times New Roman" w:hAnsi="Times New Roman" w:cs="Times New Roman"/>
                <w:b/>
              </w:rPr>
              <w:t>Гасанов Т.А., Гасанов</w:t>
            </w:r>
            <w:proofErr w:type="gramStart"/>
            <w:r w:rsidRPr="00C70B7F">
              <w:rPr>
                <w:rFonts w:ascii="Times New Roman" w:hAnsi="Times New Roman" w:cs="Times New Roman"/>
                <w:b/>
              </w:rPr>
              <w:t>.Г</w:t>
            </w:r>
            <w:proofErr w:type="gramEnd"/>
            <w:r w:rsidRPr="00C70B7F">
              <w:rPr>
                <w:rFonts w:ascii="Times New Roman" w:hAnsi="Times New Roman" w:cs="Times New Roman"/>
                <w:b/>
              </w:rPr>
              <w:t>.А., Долгатова Д.И.</w:t>
            </w:r>
            <w:r w:rsidRPr="00C70B7F">
              <w:rPr>
                <w:rFonts w:ascii="Times New Roman" w:hAnsi="Times New Roman" w:cs="Times New Roman"/>
              </w:rPr>
              <w:t xml:space="preserve"> – МЕТОДЫ ИССЛЕДОВАНИЯ ЭКОНОМИЧЕСКОЙ НАУКИ И ТВОРЧЕСТВО Н.В. ГОГОЛЯ</w:t>
            </w:r>
          </w:p>
        </w:tc>
        <w:tc>
          <w:tcPr>
            <w:tcW w:w="709" w:type="dxa"/>
            <w:vAlign w:val="bottom"/>
          </w:tcPr>
          <w:p w:rsidR="00C70B7F" w:rsidRPr="00C70B7F" w:rsidRDefault="00C70B7F" w:rsidP="00ED1492">
            <w:pPr>
              <w:jc w:val="center"/>
            </w:pPr>
            <w:r w:rsidRPr="00C70B7F">
              <w:t>82</w:t>
            </w:r>
          </w:p>
        </w:tc>
      </w:tr>
      <w:tr w:rsidR="00C70B7F" w:rsidRPr="00C70B7F" w:rsidTr="00C70B7F">
        <w:tc>
          <w:tcPr>
            <w:tcW w:w="8755" w:type="dxa"/>
          </w:tcPr>
          <w:p w:rsidR="00C70B7F" w:rsidRPr="00C70B7F" w:rsidRDefault="00C70B7F" w:rsidP="00ED1492">
            <w:pPr>
              <w:jc w:val="both"/>
              <w:rPr>
                <w:rFonts w:ascii="Times New Roman" w:hAnsi="Times New Roman" w:cs="Times New Roman"/>
              </w:rPr>
            </w:pPr>
            <w:r w:rsidRPr="00C70B7F">
              <w:rPr>
                <w:rFonts w:ascii="Times New Roman" w:hAnsi="Times New Roman" w:cs="Times New Roman"/>
                <w:b/>
              </w:rPr>
              <w:t>Гасанов М.А.</w:t>
            </w:r>
            <w:r w:rsidRPr="00C70B7F">
              <w:rPr>
                <w:rFonts w:ascii="Times New Roman" w:hAnsi="Times New Roman" w:cs="Times New Roman"/>
              </w:rPr>
              <w:t xml:space="preserve"> – РОЛЬ ИНФОРМАЦИОННЫХ СИСТЕМ И ТЕХНОЛОГИЙ ПОВЫШЕНИЯ ЭФФЕКТИВНОСТИ АПК</w:t>
            </w:r>
          </w:p>
        </w:tc>
        <w:tc>
          <w:tcPr>
            <w:tcW w:w="709" w:type="dxa"/>
            <w:vAlign w:val="bottom"/>
          </w:tcPr>
          <w:p w:rsidR="00C70B7F" w:rsidRPr="00C70B7F" w:rsidRDefault="00C70B7F" w:rsidP="00ED1492">
            <w:pPr>
              <w:jc w:val="center"/>
            </w:pPr>
            <w:r w:rsidRPr="00C70B7F">
              <w:t>87</w:t>
            </w:r>
          </w:p>
        </w:tc>
      </w:tr>
      <w:tr w:rsidR="00C70B7F" w:rsidRPr="00C70B7F" w:rsidTr="00C70B7F">
        <w:tc>
          <w:tcPr>
            <w:tcW w:w="8755" w:type="dxa"/>
          </w:tcPr>
          <w:p w:rsidR="00C70B7F" w:rsidRPr="00C70B7F" w:rsidRDefault="00C70B7F" w:rsidP="00ED1492">
            <w:pPr>
              <w:jc w:val="both"/>
              <w:rPr>
                <w:rFonts w:ascii="Times New Roman" w:hAnsi="Times New Roman" w:cs="Times New Roman"/>
              </w:rPr>
            </w:pPr>
            <w:r w:rsidRPr="00C70B7F">
              <w:rPr>
                <w:rFonts w:ascii="Times New Roman" w:hAnsi="Times New Roman" w:cs="Times New Roman"/>
                <w:b/>
              </w:rPr>
              <w:t>Гривас Н.В.</w:t>
            </w:r>
            <w:r w:rsidRPr="00C70B7F">
              <w:rPr>
                <w:rFonts w:ascii="Times New Roman" w:hAnsi="Times New Roman" w:cs="Times New Roman"/>
              </w:rPr>
              <w:t xml:space="preserve"> – СОВЕРШЕНСТВОВАНИЕ УПРАВЛЕНЧЕСКОГО УЧЕТА В СООТВЕТСТВИИ С МСФО В СЕЛЬСКОХОЗЯЙС</w:t>
            </w:r>
            <w:r w:rsidRPr="00C70B7F">
              <w:rPr>
                <w:rFonts w:ascii="Times New Roman" w:hAnsi="Times New Roman" w:cs="Times New Roman"/>
              </w:rPr>
              <w:t xml:space="preserve">ТВЕННЫХ ОРГАНИЗАЦИЯХ </w:t>
            </w:r>
          </w:p>
        </w:tc>
        <w:tc>
          <w:tcPr>
            <w:tcW w:w="709" w:type="dxa"/>
            <w:vAlign w:val="bottom"/>
          </w:tcPr>
          <w:p w:rsidR="00C70B7F" w:rsidRPr="00C70B7F" w:rsidRDefault="00C70B7F" w:rsidP="00ED1492">
            <w:pPr>
              <w:jc w:val="center"/>
            </w:pPr>
            <w:r w:rsidRPr="00C70B7F">
              <w:t>93</w:t>
            </w:r>
          </w:p>
        </w:tc>
      </w:tr>
      <w:tr w:rsidR="00C70B7F" w:rsidRPr="00C70B7F" w:rsidTr="00C70B7F">
        <w:tc>
          <w:tcPr>
            <w:tcW w:w="8755" w:type="dxa"/>
          </w:tcPr>
          <w:p w:rsidR="00C70B7F" w:rsidRPr="00C70B7F" w:rsidRDefault="00C70B7F" w:rsidP="00ED1492">
            <w:pPr>
              <w:rPr>
                <w:rFonts w:ascii="Times New Roman" w:hAnsi="Times New Roman" w:cs="Times New Roman"/>
                <w:b/>
              </w:rPr>
            </w:pPr>
            <w:r w:rsidRPr="00C70B7F">
              <w:rPr>
                <w:rFonts w:ascii="Times New Roman" w:hAnsi="Times New Roman" w:cs="Times New Roman"/>
                <w:b/>
              </w:rPr>
              <w:t>Исригова Т.А., Исриго</w:t>
            </w:r>
            <w:r w:rsidRPr="00C70B7F">
              <w:rPr>
                <w:rFonts w:ascii="Times New Roman" w:hAnsi="Times New Roman" w:cs="Times New Roman"/>
                <w:b/>
              </w:rPr>
              <w:t>в</w:t>
            </w:r>
            <w:r w:rsidRPr="00C70B7F">
              <w:rPr>
                <w:rFonts w:ascii="Times New Roman" w:hAnsi="Times New Roman" w:cs="Times New Roman"/>
                <w:b/>
              </w:rPr>
              <w:t xml:space="preserve">а С.С., Симакова С.В. </w:t>
            </w:r>
            <w:r w:rsidRPr="00C70B7F">
              <w:rPr>
                <w:rFonts w:ascii="Times New Roman" w:hAnsi="Times New Roman" w:cs="Times New Roman"/>
              </w:rPr>
              <w:t xml:space="preserve"> – </w:t>
            </w:r>
            <w:r w:rsidRPr="00C70B7F">
              <w:rPr>
                <w:rFonts w:ascii="Times New Roman" w:eastAsia="Times New Roman" w:hAnsi="Times New Roman" w:cs="Times New Roman"/>
                <w:lang w:eastAsia="ru-RU"/>
              </w:rPr>
              <w:t>НЕКОТОРЫЕ  АСПЕКТЫ ИМПОРТОЗАМЕЩЕНИЯ  ПИЩЕВЫХ  ПРОДУКТОВ</w:t>
            </w:r>
          </w:p>
        </w:tc>
        <w:tc>
          <w:tcPr>
            <w:tcW w:w="709" w:type="dxa"/>
            <w:vAlign w:val="bottom"/>
          </w:tcPr>
          <w:p w:rsidR="00C70B7F" w:rsidRPr="00C70B7F" w:rsidRDefault="00C70B7F" w:rsidP="00ED1492">
            <w:pPr>
              <w:jc w:val="center"/>
            </w:pPr>
            <w:r w:rsidRPr="00C70B7F">
              <w:t>101</w:t>
            </w:r>
          </w:p>
        </w:tc>
      </w:tr>
      <w:tr w:rsidR="00C70B7F" w:rsidRPr="00C70B7F" w:rsidTr="00C70B7F">
        <w:tc>
          <w:tcPr>
            <w:tcW w:w="8755" w:type="dxa"/>
          </w:tcPr>
          <w:p w:rsidR="00C70B7F" w:rsidRPr="00C70B7F" w:rsidRDefault="00C70B7F" w:rsidP="00ED1492">
            <w:pPr>
              <w:jc w:val="both"/>
              <w:rPr>
                <w:rFonts w:ascii="Times New Roman" w:hAnsi="Times New Roman" w:cs="Times New Roman"/>
              </w:rPr>
            </w:pPr>
            <w:r w:rsidRPr="00C70B7F">
              <w:rPr>
                <w:rFonts w:ascii="Times New Roman" w:hAnsi="Times New Roman" w:cs="Times New Roman"/>
                <w:b/>
              </w:rPr>
              <w:t>Кадиев Р.К.</w:t>
            </w:r>
            <w:r w:rsidRPr="00C70B7F">
              <w:rPr>
                <w:rFonts w:ascii="Times New Roman" w:hAnsi="Times New Roman" w:cs="Times New Roman"/>
              </w:rPr>
              <w:t xml:space="preserve"> – ТОЧКИ ЭКОНОМИЧЕСКОГО РИСКА В АГРАРНОМ СЕКТОРЕ РД</w:t>
            </w:r>
          </w:p>
        </w:tc>
        <w:tc>
          <w:tcPr>
            <w:tcW w:w="709" w:type="dxa"/>
            <w:vAlign w:val="bottom"/>
          </w:tcPr>
          <w:p w:rsidR="00C70B7F" w:rsidRPr="00C70B7F" w:rsidRDefault="00C70B7F" w:rsidP="00ED1492">
            <w:pPr>
              <w:jc w:val="center"/>
            </w:pPr>
            <w:r w:rsidRPr="00C70B7F">
              <w:t>104</w:t>
            </w:r>
          </w:p>
        </w:tc>
      </w:tr>
      <w:tr w:rsidR="00C70B7F" w:rsidRPr="00C70B7F" w:rsidTr="00C70B7F">
        <w:tc>
          <w:tcPr>
            <w:tcW w:w="8755" w:type="dxa"/>
          </w:tcPr>
          <w:p w:rsidR="00C70B7F" w:rsidRPr="00C70B7F" w:rsidRDefault="00C70B7F" w:rsidP="00ED1492">
            <w:pPr>
              <w:jc w:val="both"/>
              <w:rPr>
                <w:rFonts w:ascii="Times New Roman" w:hAnsi="Times New Roman" w:cs="Times New Roman"/>
              </w:rPr>
            </w:pPr>
            <w:r w:rsidRPr="00C70B7F">
              <w:rPr>
                <w:rFonts w:ascii="Times New Roman" w:hAnsi="Times New Roman" w:cs="Times New Roman"/>
                <w:b/>
              </w:rPr>
              <w:t>Казиева Б.В., Шогенова Л.В., Ворокова Л.А.</w:t>
            </w:r>
            <w:r w:rsidRPr="00C70B7F">
              <w:rPr>
                <w:rFonts w:ascii="Times New Roman" w:hAnsi="Times New Roman" w:cs="Times New Roman"/>
              </w:rPr>
              <w:t xml:space="preserve"> – ОРГАНИЗАЦИЯ СИСТЕМЫ АНАЛИЗА ФИНАНСОВОЙ ДЕЯТЕЛЬНОСТИ КОММЕРЧЕСКОГО ПРЕДПРИЯТИЯ</w:t>
            </w:r>
          </w:p>
        </w:tc>
        <w:tc>
          <w:tcPr>
            <w:tcW w:w="709" w:type="dxa"/>
            <w:vAlign w:val="bottom"/>
          </w:tcPr>
          <w:p w:rsidR="00C70B7F" w:rsidRPr="00C70B7F" w:rsidRDefault="00C70B7F" w:rsidP="00ED1492">
            <w:pPr>
              <w:jc w:val="center"/>
            </w:pPr>
            <w:r w:rsidRPr="00C70B7F">
              <w:t>112</w:t>
            </w:r>
          </w:p>
        </w:tc>
      </w:tr>
      <w:tr w:rsidR="00C70B7F" w:rsidRPr="00C70B7F" w:rsidTr="00C70B7F">
        <w:tc>
          <w:tcPr>
            <w:tcW w:w="8755" w:type="dxa"/>
          </w:tcPr>
          <w:p w:rsidR="00C70B7F" w:rsidRPr="00C70B7F" w:rsidRDefault="00C70B7F" w:rsidP="00ED1492">
            <w:pPr>
              <w:jc w:val="both"/>
              <w:rPr>
                <w:rFonts w:ascii="Times New Roman" w:hAnsi="Times New Roman" w:cs="Times New Roman"/>
              </w:rPr>
            </w:pPr>
            <w:r w:rsidRPr="00C70B7F">
              <w:rPr>
                <w:rFonts w:ascii="Times New Roman" w:hAnsi="Times New Roman" w:cs="Times New Roman"/>
                <w:b/>
              </w:rPr>
              <w:t>Юсуфов Н.А., Караев А.Б.</w:t>
            </w:r>
            <w:r w:rsidRPr="00C70B7F">
              <w:rPr>
                <w:rFonts w:ascii="Times New Roman" w:hAnsi="Times New Roman" w:cs="Times New Roman"/>
              </w:rPr>
              <w:t xml:space="preserve"> -  СОСТОЯНИЕ АКВАКУЛЬТУРЫ, РЫБОЛОВСТВА ВОСПРОИЗВОДСТВА В РФ</w:t>
            </w:r>
          </w:p>
        </w:tc>
        <w:tc>
          <w:tcPr>
            <w:tcW w:w="709" w:type="dxa"/>
            <w:vAlign w:val="bottom"/>
          </w:tcPr>
          <w:p w:rsidR="00C70B7F" w:rsidRPr="00C70B7F" w:rsidRDefault="00C70B7F" w:rsidP="00ED1492">
            <w:pPr>
              <w:jc w:val="center"/>
            </w:pPr>
            <w:r w:rsidRPr="00C70B7F">
              <w:t>119</w:t>
            </w:r>
          </w:p>
        </w:tc>
      </w:tr>
      <w:tr w:rsidR="00C70B7F" w:rsidRPr="00C70B7F" w:rsidTr="00C70B7F">
        <w:tc>
          <w:tcPr>
            <w:tcW w:w="8755" w:type="dxa"/>
          </w:tcPr>
          <w:p w:rsidR="00C70B7F" w:rsidRPr="00C70B7F" w:rsidRDefault="00C70B7F" w:rsidP="00ED1492">
            <w:pPr>
              <w:jc w:val="both"/>
              <w:rPr>
                <w:rFonts w:ascii="Times New Roman" w:hAnsi="Times New Roman" w:cs="Times New Roman"/>
              </w:rPr>
            </w:pPr>
            <w:r w:rsidRPr="00C70B7F">
              <w:rPr>
                <w:rFonts w:ascii="Times New Roman" w:hAnsi="Times New Roman" w:cs="Times New Roman"/>
                <w:b/>
              </w:rPr>
              <w:t>Курбанов К.К.</w:t>
            </w:r>
            <w:r w:rsidRPr="00C70B7F">
              <w:rPr>
                <w:rFonts w:ascii="Times New Roman" w:hAnsi="Times New Roman" w:cs="Times New Roman"/>
              </w:rPr>
              <w:t xml:space="preserve"> – ЭФФЕКТИВНОСТЬ ИСПОЛЬЗОВАНИЯ РЕСУРСНОГО ПОТЕНЦИАЛА АПК ПРОБЛЕМНОГО РЕГИОНА В УСЛОВИЯХ ИННОВАЦИОННОГО РАЗВИТИЯ</w:t>
            </w:r>
          </w:p>
        </w:tc>
        <w:tc>
          <w:tcPr>
            <w:tcW w:w="709" w:type="dxa"/>
            <w:vAlign w:val="bottom"/>
          </w:tcPr>
          <w:p w:rsidR="00C70B7F" w:rsidRPr="00C70B7F" w:rsidRDefault="00C70B7F" w:rsidP="00ED1492">
            <w:pPr>
              <w:jc w:val="center"/>
            </w:pPr>
            <w:r w:rsidRPr="00C70B7F">
              <w:t>126</w:t>
            </w:r>
          </w:p>
        </w:tc>
      </w:tr>
      <w:tr w:rsidR="00C70B7F" w:rsidRPr="00C70B7F" w:rsidTr="00C70B7F">
        <w:tc>
          <w:tcPr>
            <w:tcW w:w="8755" w:type="dxa"/>
          </w:tcPr>
          <w:p w:rsidR="00C70B7F" w:rsidRPr="00C70B7F" w:rsidRDefault="00C70B7F" w:rsidP="00ED1492">
            <w:pPr>
              <w:tabs>
                <w:tab w:val="left" w:pos="1690"/>
              </w:tabs>
              <w:jc w:val="both"/>
              <w:rPr>
                <w:rFonts w:ascii="Times New Roman" w:hAnsi="Times New Roman" w:cs="Times New Roman"/>
              </w:rPr>
            </w:pPr>
            <w:r w:rsidRPr="00C70B7F">
              <w:rPr>
                <w:rFonts w:ascii="Times New Roman" w:hAnsi="Times New Roman" w:cs="Times New Roman"/>
                <w:b/>
              </w:rPr>
              <w:t>Магомедов А.И., Филин М.А</w:t>
            </w:r>
            <w:r w:rsidRPr="00C70B7F">
              <w:rPr>
                <w:rFonts w:ascii="Times New Roman" w:hAnsi="Times New Roman" w:cs="Times New Roman"/>
              </w:rPr>
              <w:t>. – ОСОБЕННОСТИ УПРАВЛЕНЧЕСКОГО УЧЕТА ЗАТРАТ В СУБЪЕКТАХ МАЛОГО ПРЕДПРИНИМАТЕЛЬСТВА</w:t>
            </w:r>
          </w:p>
        </w:tc>
        <w:tc>
          <w:tcPr>
            <w:tcW w:w="709" w:type="dxa"/>
            <w:vAlign w:val="bottom"/>
          </w:tcPr>
          <w:p w:rsidR="00C70B7F" w:rsidRPr="00C70B7F" w:rsidRDefault="00C70B7F" w:rsidP="00ED1492">
            <w:pPr>
              <w:jc w:val="center"/>
            </w:pPr>
            <w:r w:rsidRPr="00C70B7F">
              <w:t>134</w:t>
            </w:r>
          </w:p>
        </w:tc>
      </w:tr>
      <w:tr w:rsidR="00C70B7F" w:rsidRPr="00C70B7F" w:rsidTr="00C70B7F">
        <w:tc>
          <w:tcPr>
            <w:tcW w:w="8755" w:type="dxa"/>
          </w:tcPr>
          <w:p w:rsidR="00C70B7F" w:rsidRPr="00C70B7F" w:rsidRDefault="00C70B7F" w:rsidP="00ED1492">
            <w:pPr>
              <w:jc w:val="both"/>
              <w:rPr>
                <w:rFonts w:ascii="Times New Roman" w:hAnsi="Times New Roman" w:cs="Times New Roman"/>
              </w:rPr>
            </w:pPr>
            <w:r w:rsidRPr="00C70B7F">
              <w:rPr>
                <w:rFonts w:ascii="Times New Roman" w:hAnsi="Times New Roman" w:cs="Times New Roman"/>
                <w:b/>
              </w:rPr>
              <w:t xml:space="preserve">Махдиева Ю.М. </w:t>
            </w:r>
            <w:r w:rsidRPr="00C70B7F">
              <w:rPr>
                <w:rFonts w:ascii="Times New Roman" w:hAnsi="Times New Roman" w:cs="Times New Roman"/>
              </w:rPr>
              <w:t xml:space="preserve">– ПРОБЛЕМЫ И НАПРАВЛЕНИЯ РАЗВИТИЯ </w:t>
            </w:r>
            <w:r w:rsidRPr="00C70B7F">
              <w:rPr>
                <w:rFonts w:ascii="Times New Roman" w:hAnsi="Times New Roman" w:cs="Times New Roman"/>
              </w:rPr>
              <w:lastRenderedPageBreak/>
              <w:t>СЕЛЬСКОХОЗЯЙСТВЕННОГО СТРАХОВАНИЯ С ГОСУДАРСТВЕННОЙ ПОДДЕРЖКОЙ В РОССИИ</w:t>
            </w:r>
          </w:p>
        </w:tc>
        <w:tc>
          <w:tcPr>
            <w:tcW w:w="709" w:type="dxa"/>
            <w:vAlign w:val="bottom"/>
          </w:tcPr>
          <w:p w:rsidR="00C70B7F" w:rsidRPr="00C70B7F" w:rsidRDefault="00C70B7F" w:rsidP="00ED1492">
            <w:pPr>
              <w:jc w:val="center"/>
            </w:pPr>
            <w:r w:rsidRPr="00C70B7F">
              <w:lastRenderedPageBreak/>
              <w:t>141</w:t>
            </w:r>
          </w:p>
        </w:tc>
      </w:tr>
      <w:tr w:rsidR="00C70B7F" w:rsidRPr="00C70B7F" w:rsidTr="00C70B7F">
        <w:tc>
          <w:tcPr>
            <w:tcW w:w="8755" w:type="dxa"/>
          </w:tcPr>
          <w:p w:rsidR="00C70B7F" w:rsidRPr="00C70B7F" w:rsidRDefault="00C70B7F" w:rsidP="00ED1492">
            <w:pPr>
              <w:jc w:val="both"/>
              <w:rPr>
                <w:rFonts w:ascii="Times New Roman" w:hAnsi="Times New Roman" w:cs="Times New Roman"/>
              </w:rPr>
            </w:pPr>
            <w:r w:rsidRPr="00C70B7F">
              <w:rPr>
                <w:rFonts w:ascii="Times New Roman" w:hAnsi="Times New Roman" w:cs="Times New Roman"/>
                <w:b/>
              </w:rPr>
              <w:lastRenderedPageBreak/>
              <w:t>Миримова А.А.</w:t>
            </w:r>
            <w:r w:rsidRPr="00C70B7F">
              <w:rPr>
                <w:rFonts w:ascii="Times New Roman" w:hAnsi="Times New Roman" w:cs="Times New Roman"/>
              </w:rPr>
              <w:t xml:space="preserve"> – НАУКА И ОБРАЗОВАНИЕ: СТАНОВЛЕНИЕ И ПРОБЛЕМЫ</w:t>
            </w:r>
          </w:p>
        </w:tc>
        <w:tc>
          <w:tcPr>
            <w:tcW w:w="709" w:type="dxa"/>
            <w:vAlign w:val="bottom"/>
          </w:tcPr>
          <w:p w:rsidR="00C70B7F" w:rsidRPr="00C70B7F" w:rsidRDefault="00C70B7F" w:rsidP="00ED1492">
            <w:pPr>
              <w:jc w:val="center"/>
            </w:pPr>
            <w:r w:rsidRPr="00C70B7F">
              <w:t>146</w:t>
            </w:r>
          </w:p>
        </w:tc>
      </w:tr>
      <w:tr w:rsidR="00C70B7F" w:rsidRPr="00C70B7F" w:rsidTr="00C70B7F">
        <w:tc>
          <w:tcPr>
            <w:tcW w:w="8755" w:type="dxa"/>
          </w:tcPr>
          <w:p w:rsidR="00C70B7F" w:rsidRPr="00C70B7F" w:rsidRDefault="00C70B7F" w:rsidP="00ED1492">
            <w:pPr>
              <w:jc w:val="both"/>
              <w:rPr>
                <w:rFonts w:ascii="Times New Roman" w:hAnsi="Times New Roman" w:cs="Times New Roman"/>
              </w:rPr>
            </w:pPr>
            <w:r w:rsidRPr="00C70B7F">
              <w:rPr>
                <w:rFonts w:ascii="Times New Roman" w:hAnsi="Times New Roman" w:cs="Times New Roman"/>
                <w:b/>
              </w:rPr>
              <w:t>Мирзагельдиева Э.Б., Максимова С.Ю.</w:t>
            </w:r>
            <w:r w:rsidRPr="00C70B7F">
              <w:rPr>
                <w:rFonts w:ascii="Times New Roman" w:hAnsi="Times New Roman" w:cs="Times New Roman"/>
              </w:rPr>
              <w:t xml:space="preserve"> – АНАЛИЗ ФИНАНСОВОЙ УСТОЙЧИВОСТИ ПРЕДПРИЯТИЯ И ПУТИ ЕЕ ПОВЫШЕНИЯ</w:t>
            </w:r>
          </w:p>
        </w:tc>
        <w:tc>
          <w:tcPr>
            <w:tcW w:w="709" w:type="dxa"/>
            <w:vAlign w:val="bottom"/>
          </w:tcPr>
          <w:p w:rsidR="00C70B7F" w:rsidRPr="00C70B7F" w:rsidRDefault="00C70B7F" w:rsidP="00ED1492">
            <w:pPr>
              <w:jc w:val="center"/>
            </w:pPr>
            <w:r w:rsidRPr="00C70B7F">
              <w:t>150</w:t>
            </w:r>
          </w:p>
        </w:tc>
      </w:tr>
      <w:tr w:rsidR="00C70B7F" w:rsidRPr="00C70B7F" w:rsidTr="00C70B7F">
        <w:tc>
          <w:tcPr>
            <w:tcW w:w="8755" w:type="dxa"/>
          </w:tcPr>
          <w:p w:rsidR="00C70B7F" w:rsidRPr="00C70B7F" w:rsidRDefault="00C70B7F" w:rsidP="00ED1492">
            <w:pPr>
              <w:jc w:val="both"/>
              <w:rPr>
                <w:rFonts w:ascii="Times New Roman" w:hAnsi="Times New Roman" w:cs="Times New Roman"/>
              </w:rPr>
            </w:pPr>
            <w:r w:rsidRPr="00C70B7F">
              <w:rPr>
                <w:rFonts w:ascii="Times New Roman" w:hAnsi="Times New Roman" w:cs="Times New Roman"/>
                <w:b/>
              </w:rPr>
              <w:t>Мусаева А.М., Ханчадарова А.Ш., Ибрагимов К.Ф.</w:t>
            </w:r>
            <w:r w:rsidRPr="00C70B7F">
              <w:rPr>
                <w:rFonts w:ascii="Times New Roman" w:hAnsi="Times New Roman" w:cs="Times New Roman"/>
              </w:rPr>
              <w:t xml:space="preserve"> – ПРАВОВОЕ РЕГУЛИРОВАНИЕ ТОРГОВОГО ОБОРОТА ПРОДОВОЛЬСТВЕННЫХ ТОВАРОВ КАК ОДНА ИЗ АНТИКРИЗИСНЫХ МЕР ПО ПОДДЕРЖКЕ РОССИЙСКОЙ ЭКОНОМИКИ</w:t>
            </w:r>
          </w:p>
        </w:tc>
        <w:tc>
          <w:tcPr>
            <w:tcW w:w="709" w:type="dxa"/>
            <w:vAlign w:val="bottom"/>
          </w:tcPr>
          <w:p w:rsidR="00C70B7F" w:rsidRPr="00C70B7F" w:rsidRDefault="00C70B7F" w:rsidP="00ED1492">
            <w:pPr>
              <w:jc w:val="center"/>
            </w:pPr>
            <w:r w:rsidRPr="00C70B7F">
              <w:t>157</w:t>
            </w:r>
          </w:p>
        </w:tc>
      </w:tr>
      <w:tr w:rsidR="00C70B7F" w:rsidRPr="00C70B7F" w:rsidTr="00C70B7F">
        <w:tc>
          <w:tcPr>
            <w:tcW w:w="8755" w:type="dxa"/>
          </w:tcPr>
          <w:p w:rsidR="00C70B7F" w:rsidRPr="00C70B7F" w:rsidRDefault="00C70B7F" w:rsidP="00ED1492">
            <w:pPr>
              <w:jc w:val="both"/>
              <w:rPr>
                <w:rFonts w:ascii="Times New Roman" w:hAnsi="Times New Roman" w:cs="Times New Roman"/>
              </w:rPr>
            </w:pPr>
            <w:r w:rsidRPr="00C70B7F">
              <w:rPr>
                <w:rFonts w:ascii="Times New Roman" w:hAnsi="Times New Roman" w:cs="Times New Roman"/>
                <w:b/>
              </w:rPr>
              <w:t>Мусаева А.М.</w:t>
            </w:r>
            <w:r w:rsidRPr="00C70B7F">
              <w:rPr>
                <w:rFonts w:ascii="Times New Roman" w:hAnsi="Times New Roman" w:cs="Times New Roman"/>
              </w:rPr>
              <w:t xml:space="preserve"> – УЧЕТ ПРОИЗВОДСТВЕННЫХ ЗАТРАТ И ПУТИ ИХ СНИЖЕНИЯ ПРИ ВЫПУСКЕ ПРОДУКЦИИ</w:t>
            </w:r>
          </w:p>
        </w:tc>
        <w:tc>
          <w:tcPr>
            <w:tcW w:w="709" w:type="dxa"/>
            <w:vAlign w:val="bottom"/>
          </w:tcPr>
          <w:p w:rsidR="00C70B7F" w:rsidRPr="00C70B7F" w:rsidRDefault="00C70B7F" w:rsidP="00ED1492">
            <w:pPr>
              <w:jc w:val="center"/>
            </w:pPr>
            <w:r w:rsidRPr="00C70B7F">
              <w:t>160</w:t>
            </w:r>
          </w:p>
        </w:tc>
      </w:tr>
      <w:tr w:rsidR="00C70B7F" w:rsidRPr="00C70B7F" w:rsidTr="00C70B7F">
        <w:tc>
          <w:tcPr>
            <w:tcW w:w="8755" w:type="dxa"/>
          </w:tcPr>
          <w:p w:rsidR="00C70B7F" w:rsidRPr="00C70B7F" w:rsidRDefault="00C70B7F" w:rsidP="00ED1492">
            <w:pPr>
              <w:jc w:val="both"/>
              <w:rPr>
                <w:rFonts w:ascii="Times New Roman" w:hAnsi="Times New Roman" w:cs="Times New Roman"/>
              </w:rPr>
            </w:pPr>
            <w:r w:rsidRPr="00C70B7F">
              <w:rPr>
                <w:rFonts w:ascii="Times New Roman" w:hAnsi="Times New Roman" w:cs="Times New Roman"/>
                <w:b/>
              </w:rPr>
              <w:t>Мусаев Т.К.</w:t>
            </w:r>
            <w:r w:rsidRPr="00C70B7F">
              <w:rPr>
                <w:rFonts w:ascii="Times New Roman" w:hAnsi="Times New Roman" w:cs="Times New Roman"/>
              </w:rPr>
              <w:t xml:space="preserve"> – ОЦЕНКА КВАЛИФИКАЦ</w:t>
            </w:r>
            <w:proofErr w:type="gramStart"/>
            <w:r w:rsidRPr="00C70B7F">
              <w:rPr>
                <w:rFonts w:ascii="Times New Roman" w:hAnsi="Times New Roman" w:cs="Times New Roman"/>
              </w:rPr>
              <w:t>ИИ АУ</w:t>
            </w:r>
            <w:proofErr w:type="gramEnd"/>
            <w:r w:rsidRPr="00C70B7F">
              <w:rPr>
                <w:rFonts w:ascii="Times New Roman" w:hAnsi="Times New Roman" w:cs="Times New Roman"/>
              </w:rPr>
              <w:t>ДИТОРОВ: СОСТОЯНИЕ И ПЕРСПЕКТИВЫ</w:t>
            </w:r>
          </w:p>
        </w:tc>
        <w:tc>
          <w:tcPr>
            <w:tcW w:w="709" w:type="dxa"/>
            <w:vAlign w:val="bottom"/>
          </w:tcPr>
          <w:p w:rsidR="00C70B7F" w:rsidRPr="00C70B7F" w:rsidRDefault="00C70B7F" w:rsidP="00ED1492">
            <w:pPr>
              <w:jc w:val="center"/>
            </w:pPr>
            <w:r w:rsidRPr="00C70B7F">
              <w:t>166</w:t>
            </w:r>
          </w:p>
        </w:tc>
      </w:tr>
      <w:tr w:rsidR="00C70B7F" w:rsidRPr="00C70B7F" w:rsidTr="00C70B7F">
        <w:tc>
          <w:tcPr>
            <w:tcW w:w="8755" w:type="dxa"/>
          </w:tcPr>
          <w:p w:rsidR="00C70B7F" w:rsidRPr="00C70B7F" w:rsidRDefault="00C70B7F" w:rsidP="00ED1492">
            <w:pPr>
              <w:jc w:val="both"/>
              <w:rPr>
                <w:rFonts w:ascii="Times New Roman" w:hAnsi="Times New Roman" w:cs="Times New Roman"/>
              </w:rPr>
            </w:pPr>
            <w:r w:rsidRPr="00C70B7F">
              <w:rPr>
                <w:rFonts w:ascii="Times New Roman" w:hAnsi="Times New Roman" w:cs="Times New Roman"/>
                <w:b/>
              </w:rPr>
              <w:t>Мустафаева Х.Д.</w:t>
            </w:r>
            <w:r w:rsidRPr="00C70B7F">
              <w:rPr>
                <w:rFonts w:ascii="Times New Roman" w:hAnsi="Times New Roman" w:cs="Times New Roman"/>
              </w:rPr>
              <w:t xml:space="preserve">, </w:t>
            </w:r>
            <w:r w:rsidRPr="00C70B7F">
              <w:rPr>
                <w:rFonts w:ascii="Times New Roman" w:hAnsi="Times New Roman" w:cs="Times New Roman"/>
                <w:b/>
              </w:rPr>
              <w:t>Аббасова А.А.</w:t>
            </w:r>
            <w:r w:rsidRPr="00C70B7F">
              <w:rPr>
                <w:rFonts w:ascii="Times New Roman" w:hAnsi="Times New Roman" w:cs="Times New Roman"/>
              </w:rPr>
              <w:t xml:space="preserve"> – ОСОБЕННОСТИ РЕКЛАМЫ В ТУРИСТСКОМ БИЗНЕСЕ</w:t>
            </w:r>
          </w:p>
        </w:tc>
        <w:tc>
          <w:tcPr>
            <w:tcW w:w="709" w:type="dxa"/>
            <w:vAlign w:val="bottom"/>
          </w:tcPr>
          <w:p w:rsidR="00C70B7F" w:rsidRPr="00C70B7F" w:rsidRDefault="00C70B7F" w:rsidP="00ED1492">
            <w:pPr>
              <w:jc w:val="center"/>
            </w:pPr>
            <w:r w:rsidRPr="00C70B7F">
              <w:t>171</w:t>
            </w:r>
          </w:p>
        </w:tc>
      </w:tr>
      <w:tr w:rsidR="00C70B7F" w:rsidRPr="00C70B7F" w:rsidTr="00C70B7F">
        <w:tc>
          <w:tcPr>
            <w:tcW w:w="8755" w:type="dxa"/>
          </w:tcPr>
          <w:p w:rsidR="00C70B7F" w:rsidRPr="00C70B7F" w:rsidRDefault="00C70B7F" w:rsidP="00ED1492">
            <w:pPr>
              <w:jc w:val="both"/>
              <w:rPr>
                <w:rFonts w:ascii="Times New Roman" w:hAnsi="Times New Roman" w:cs="Times New Roman"/>
              </w:rPr>
            </w:pPr>
            <w:r w:rsidRPr="00C70B7F">
              <w:rPr>
                <w:rFonts w:ascii="Times New Roman" w:hAnsi="Times New Roman" w:cs="Times New Roman"/>
                <w:b/>
              </w:rPr>
              <w:t>Мустафаева Х.Д.</w:t>
            </w:r>
            <w:r w:rsidRPr="00C70B7F">
              <w:rPr>
                <w:rFonts w:ascii="Times New Roman" w:hAnsi="Times New Roman" w:cs="Times New Roman"/>
              </w:rPr>
              <w:t xml:space="preserve"> – РОЛЬ ТУРИЗМА В ЭКОНОМИКЕ РЕГИОНА</w:t>
            </w:r>
          </w:p>
        </w:tc>
        <w:tc>
          <w:tcPr>
            <w:tcW w:w="709" w:type="dxa"/>
            <w:vAlign w:val="bottom"/>
          </w:tcPr>
          <w:p w:rsidR="00C70B7F" w:rsidRPr="00C70B7F" w:rsidRDefault="00C70B7F" w:rsidP="00ED1492">
            <w:pPr>
              <w:jc w:val="center"/>
            </w:pPr>
            <w:r w:rsidRPr="00C70B7F">
              <w:t>175</w:t>
            </w:r>
          </w:p>
        </w:tc>
      </w:tr>
      <w:tr w:rsidR="00C70B7F" w:rsidRPr="00C70B7F" w:rsidTr="00C70B7F">
        <w:tc>
          <w:tcPr>
            <w:tcW w:w="8755" w:type="dxa"/>
          </w:tcPr>
          <w:p w:rsidR="00C70B7F" w:rsidRPr="00C70B7F" w:rsidRDefault="00C70B7F" w:rsidP="00ED1492">
            <w:pPr>
              <w:jc w:val="both"/>
              <w:rPr>
                <w:rFonts w:ascii="Times New Roman" w:hAnsi="Times New Roman" w:cs="Times New Roman"/>
              </w:rPr>
            </w:pPr>
            <w:r w:rsidRPr="00C70B7F">
              <w:rPr>
                <w:rFonts w:ascii="Times New Roman" w:hAnsi="Times New Roman" w:cs="Times New Roman"/>
                <w:b/>
              </w:rPr>
              <w:t>Новрузбеков Р.А., Новрузбекова З.Р., Улчибекова Н.А.</w:t>
            </w:r>
            <w:r w:rsidRPr="00C70B7F">
              <w:rPr>
                <w:rFonts w:ascii="Times New Roman" w:hAnsi="Times New Roman" w:cs="Times New Roman"/>
              </w:rPr>
              <w:t xml:space="preserve"> – ПРОБЛЕМЫ НЕЭФФЕКТИВНОГО ИСПОЛЬЗОВАНИЯ БЮДЖЕТНЫХ СРЕДСТВ В СОВРЕМЕННОЙ РОССИИ</w:t>
            </w:r>
          </w:p>
        </w:tc>
        <w:tc>
          <w:tcPr>
            <w:tcW w:w="709" w:type="dxa"/>
            <w:vAlign w:val="bottom"/>
          </w:tcPr>
          <w:p w:rsidR="00C70B7F" w:rsidRPr="00C70B7F" w:rsidRDefault="00C70B7F" w:rsidP="00ED1492">
            <w:pPr>
              <w:jc w:val="center"/>
            </w:pPr>
            <w:r w:rsidRPr="00C70B7F">
              <w:t>179</w:t>
            </w:r>
          </w:p>
        </w:tc>
      </w:tr>
      <w:tr w:rsidR="00C70B7F" w:rsidRPr="00C70B7F" w:rsidTr="00C70B7F">
        <w:tc>
          <w:tcPr>
            <w:tcW w:w="8755" w:type="dxa"/>
          </w:tcPr>
          <w:p w:rsidR="00C70B7F" w:rsidRPr="00C70B7F" w:rsidRDefault="00C70B7F" w:rsidP="00ED1492">
            <w:pPr>
              <w:jc w:val="both"/>
              <w:rPr>
                <w:rFonts w:ascii="Times New Roman" w:hAnsi="Times New Roman" w:cs="Times New Roman"/>
              </w:rPr>
            </w:pPr>
            <w:r w:rsidRPr="00C70B7F">
              <w:rPr>
                <w:rFonts w:ascii="Times New Roman" w:hAnsi="Times New Roman" w:cs="Times New Roman"/>
                <w:b/>
              </w:rPr>
              <w:t>Никулина С.Н.</w:t>
            </w:r>
            <w:r w:rsidRPr="00C70B7F">
              <w:rPr>
                <w:rFonts w:ascii="Times New Roman" w:hAnsi="Times New Roman" w:cs="Times New Roman"/>
              </w:rPr>
              <w:t xml:space="preserve"> – КЛЮЧЕВЫЕ АСПЕКТЫ ИСПОЛЬЗОВАНИЯ АВС-МЕТОДА В СОЧЕТАНИИ С БЮДЖЕТИРОВАНИЕМ ПО ВИДАМ ДЕЯТЕЛЬНОСТИ</w:t>
            </w:r>
          </w:p>
        </w:tc>
        <w:tc>
          <w:tcPr>
            <w:tcW w:w="709" w:type="dxa"/>
            <w:vAlign w:val="bottom"/>
          </w:tcPr>
          <w:p w:rsidR="00C70B7F" w:rsidRPr="00C70B7F" w:rsidRDefault="00C70B7F" w:rsidP="00ED1492">
            <w:pPr>
              <w:jc w:val="center"/>
            </w:pPr>
            <w:r w:rsidRPr="00C70B7F">
              <w:t>182</w:t>
            </w:r>
          </w:p>
        </w:tc>
      </w:tr>
      <w:tr w:rsidR="00C70B7F" w:rsidRPr="00C70B7F" w:rsidTr="00C70B7F">
        <w:tc>
          <w:tcPr>
            <w:tcW w:w="8755" w:type="dxa"/>
          </w:tcPr>
          <w:p w:rsidR="00C70B7F" w:rsidRPr="00C70B7F" w:rsidRDefault="00C70B7F" w:rsidP="00ED1492">
            <w:pPr>
              <w:jc w:val="both"/>
              <w:rPr>
                <w:rFonts w:ascii="Times New Roman" w:hAnsi="Times New Roman" w:cs="Times New Roman"/>
              </w:rPr>
            </w:pPr>
            <w:r w:rsidRPr="00C70B7F">
              <w:rPr>
                <w:rFonts w:ascii="Times New Roman" w:hAnsi="Times New Roman" w:cs="Times New Roman"/>
                <w:b/>
              </w:rPr>
              <w:t>Оруджева Л.Ш., Мирзагельдиева Э.Б.</w:t>
            </w:r>
            <w:r w:rsidRPr="00C70B7F">
              <w:rPr>
                <w:rFonts w:ascii="Times New Roman" w:hAnsi="Times New Roman" w:cs="Times New Roman"/>
              </w:rPr>
              <w:t xml:space="preserve"> – СОВРЕМЕННЫЕ АСПЕКТЫ ПОНЯТИЙ ИНВЕСТИЦИЙ, ИХ ВИДОВ И ИНВЕСТОРОВ</w:t>
            </w:r>
          </w:p>
        </w:tc>
        <w:tc>
          <w:tcPr>
            <w:tcW w:w="709" w:type="dxa"/>
            <w:vAlign w:val="bottom"/>
          </w:tcPr>
          <w:p w:rsidR="00C70B7F" w:rsidRPr="00C70B7F" w:rsidRDefault="00C70B7F" w:rsidP="00ED1492">
            <w:pPr>
              <w:jc w:val="center"/>
            </w:pPr>
            <w:r w:rsidRPr="00C70B7F">
              <w:t>188</w:t>
            </w:r>
          </w:p>
        </w:tc>
      </w:tr>
      <w:tr w:rsidR="00C70B7F" w:rsidRPr="00C70B7F" w:rsidTr="00C70B7F">
        <w:tc>
          <w:tcPr>
            <w:tcW w:w="8755" w:type="dxa"/>
          </w:tcPr>
          <w:p w:rsidR="00C70B7F" w:rsidRPr="00C70B7F" w:rsidRDefault="00C70B7F" w:rsidP="00ED1492">
            <w:pPr>
              <w:jc w:val="both"/>
              <w:rPr>
                <w:rFonts w:ascii="Times New Roman" w:hAnsi="Times New Roman" w:cs="Times New Roman"/>
              </w:rPr>
            </w:pPr>
            <w:r w:rsidRPr="00C70B7F">
              <w:rPr>
                <w:rFonts w:ascii="Times New Roman" w:hAnsi="Times New Roman" w:cs="Times New Roman"/>
                <w:b/>
              </w:rPr>
              <w:t>Плотников В.С., Плотникова О.В</w:t>
            </w:r>
            <w:r w:rsidRPr="00C70B7F">
              <w:rPr>
                <w:rFonts w:ascii="Times New Roman" w:hAnsi="Times New Roman" w:cs="Times New Roman"/>
              </w:rPr>
              <w:t>. – ПРИРОДНЫЙ КАПИТАЛ В ИНТЕГРИРОВАННОЙ ОТЧЕТНОСТИ: БИОЛОГИЧЕСКИЕ АКТИВЫ СЕЛЬСКОГО ХОЗЯЙСТВА</w:t>
            </w:r>
          </w:p>
        </w:tc>
        <w:tc>
          <w:tcPr>
            <w:tcW w:w="709" w:type="dxa"/>
            <w:vAlign w:val="bottom"/>
          </w:tcPr>
          <w:p w:rsidR="00C70B7F" w:rsidRPr="00C70B7F" w:rsidRDefault="00C70B7F" w:rsidP="00ED1492">
            <w:pPr>
              <w:jc w:val="center"/>
            </w:pPr>
            <w:r w:rsidRPr="00C70B7F">
              <w:t>194</w:t>
            </w:r>
          </w:p>
        </w:tc>
      </w:tr>
      <w:tr w:rsidR="00C70B7F" w:rsidRPr="00C70B7F" w:rsidTr="00C70B7F">
        <w:tc>
          <w:tcPr>
            <w:tcW w:w="8755" w:type="dxa"/>
          </w:tcPr>
          <w:p w:rsidR="00C70B7F" w:rsidRPr="00C70B7F" w:rsidRDefault="00C70B7F" w:rsidP="00ED1492">
            <w:pPr>
              <w:jc w:val="both"/>
              <w:rPr>
                <w:rFonts w:ascii="Times New Roman" w:hAnsi="Times New Roman" w:cs="Times New Roman"/>
              </w:rPr>
            </w:pPr>
            <w:r w:rsidRPr="00C70B7F">
              <w:rPr>
                <w:rFonts w:ascii="Times New Roman" w:hAnsi="Times New Roman" w:cs="Times New Roman"/>
                <w:b/>
              </w:rPr>
              <w:t>Раджабов Р.А., Раджабов А.Н., Гаджиев М.Г</w:t>
            </w:r>
            <w:r w:rsidRPr="00C70B7F">
              <w:rPr>
                <w:rFonts w:ascii="Times New Roman" w:hAnsi="Times New Roman" w:cs="Times New Roman"/>
              </w:rPr>
              <w:t>. – ПОВЫШЕНИЕ ЭКОНОМИЧЕСКОЙ ЭФФЕКТИВНОСТИ ПРОИЗВОДСТВА ВИНОГРАДАРСТВА НА ОСНОВЕ ИННОВАЦИОННОГО РАЗВИТИЯ ОТРАСЛИ</w:t>
            </w:r>
          </w:p>
        </w:tc>
        <w:tc>
          <w:tcPr>
            <w:tcW w:w="709" w:type="dxa"/>
            <w:vAlign w:val="bottom"/>
          </w:tcPr>
          <w:p w:rsidR="00C70B7F" w:rsidRPr="00C70B7F" w:rsidRDefault="00C70B7F" w:rsidP="00ED1492">
            <w:pPr>
              <w:jc w:val="center"/>
            </w:pPr>
            <w:r w:rsidRPr="00C70B7F">
              <w:t>203</w:t>
            </w:r>
          </w:p>
          <w:p w:rsidR="00C70B7F" w:rsidRPr="00C70B7F" w:rsidRDefault="00C70B7F" w:rsidP="00ED1492">
            <w:pPr>
              <w:jc w:val="center"/>
            </w:pPr>
          </w:p>
          <w:p w:rsidR="00C70B7F" w:rsidRPr="00C70B7F" w:rsidRDefault="00C70B7F" w:rsidP="00ED1492">
            <w:pPr>
              <w:jc w:val="center"/>
            </w:pPr>
          </w:p>
        </w:tc>
      </w:tr>
      <w:tr w:rsidR="00C70B7F" w:rsidRPr="00C70B7F" w:rsidTr="00C70B7F">
        <w:tc>
          <w:tcPr>
            <w:tcW w:w="8755" w:type="dxa"/>
          </w:tcPr>
          <w:p w:rsidR="00C70B7F" w:rsidRPr="00C70B7F" w:rsidRDefault="00C70B7F" w:rsidP="00ED1492">
            <w:pPr>
              <w:jc w:val="both"/>
              <w:rPr>
                <w:rFonts w:ascii="Times New Roman" w:hAnsi="Times New Roman" w:cs="Times New Roman"/>
              </w:rPr>
            </w:pPr>
            <w:r w:rsidRPr="00C70B7F">
              <w:rPr>
                <w:rFonts w:ascii="Times New Roman" w:hAnsi="Times New Roman" w:cs="Times New Roman"/>
                <w:b/>
              </w:rPr>
              <w:t>Раджибов А.Н., Раджабов Р.А., Айдиев А.Б</w:t>
            </w:r>
            <w:r w:rsidRPr="00C70B7F">
              <w:rPr>
                <w:rFonts w:ascii="Times New Roman" w:hAnsi="Times New Roman" w:cs="Times New Roman"/>
              </w:rPr>
              <w:t>. – СОВЕРШЕНСТВОВАНИЕ ОРГАНИЗАЦИОННО-</w:t>
            </w:r>
            <w:proofErr w:type="gramStart"/>
            <w:r w:rsidRPr="00C70B7F">
              <w:rPr>
                <w:rFonts w:ascii="Times New Roman" w:hAnsi="Times New Roman" w:cs="Times New Roman"/>
              </w:rPr>
              <w:t>ЭКОНОМИЧЕСКОГО МЕХАНИЗМА</w:t>
            </w:r>
            <w:proofErr w:type="gramEnd"/>
            <w:r w:rsidRPr="00C70B7F">
              <w:rPr>
                <w:rFonts w:ascii="Times New Roman" w:hAnsi="Times New Roman" w:cs="Times New Roman"/>
              </w:rPr>
              <w:t xml:space="preserve"> ХОЗЯЙСТВОВАНИЯ АПК.</w:t>
            </w:r>
          </w:p>
        </w:tc>
        <w:tc>
          <w:tcPr>
            <w:tcW w:w="709" w:type="dxa"/>
            <w:vAlign w:val="bottom"/>
          </w:tcPr>
          <w:p w:rsidR="00C70B7F" w:rsidRPr="00C70B7F" w:rsidRDefault="00C70B7F" w:rsidP="00ED1492">
            <w:pPr>
              <w:jc w:val="center"/>
            </w:pPr>
            <w:r w:rsidRPr="00C70B7F">
              <w:t>209</w:t>
            </w:r>
          </w:p>
        </w:tc>
      </w:tr>
      <w:tr w:rsidR="00C70B7F" w:rsidRPr="00C70B7F" w:rsidTr="00C70B7F">
        <w:tc>
          <w:tcPr>
            <w:tcW w:w="8755" w:type="dxa"/>
          </w:tcPr>
          <w:p w:rsidR="00C70B7F" w:rsidRPr="00C70B7F" w:rsidRDefault="00C70B7F" w:rsidP="00ED1492">
            <w:pPr>
              <w:jc w:val="both"/>
              <w:rPr>
                <w:rFonts w:ascii="Times New Roman" w:hAnsi="Times New Roman" w:cs="Times New Roman"/>
              </w:rPr>
            </w:pPr>
            <w:r w:rsidRPr="00C70B7F">
              <w:rPr>
                <w:rFonts w:ascii="Times New Roman" w:hAnsi="Times New Roman" w:cs="Times New Roman"/>
                <w:b/>
              </w:rPr>
              <w:t>Санникова Е.В., Абдуселимова Р.В.</w:t>
            </w:r>
            <w:r w:rsidRPr="00C70B7F">
              <w:rPr>
                <w:rFonts w:ascii="Times New Roman" w:hAnsi="Times New Roman" w:cs="Times New Roman"/>
              </w:rPr>
              <w:t xml:space="preserve"> – НАУКА И ТЕХНОЛОГИЯ – СОВРЕМЕННОЕ РАЗВИТИЕ ОБРАЗОВАНИЯ</w:t>
            </w:r>
          </w:p>
        </w:tc>
        <w:tc>
          <w:tcPr>
            <w:tcW w:w="709" w:type="dxa"/>
            <w:vAlign w:val="bottom"/>
          </w:tcPr>
          <w:p w:rsidR="00C70B7F" w:rsidRPr="00C70B7F" w:rsidRDefault="00C70B7F" w:rsidP="00ED1492">
            <w:pPr>
              <w:jc w:val="center"/>
            </w:pPr>
            <w:r w:rsidRPr="00C70B7F">
              <w:t>217</w:t>
            </w:r>
          </w:p>
        </w:tc>
      </w:tr>
      <w:tr w:rsidR="00C70B7F" w:rsidRPr="00C70B7F" w:rsidTr="00C70B7F">
        <w:tc>
          <w:tcPr>
            <w:tcW w:w="8755" w:type="dxa"/>
          </w:tcPr>
          <w:p w:rsidR="00C70B7F" w:rsidRPr="00C70B7F" w:rsidRDefault="00C70B7F" w:rsidP="00ED1492">
            <w:pPr>
              <w:pStyle w:val="100"/>
              <w:shd w:val="clear" w:color="auto" w:fill="auto"/>
              <w:spacing w:after="0" w:line="240" w:lineRule="auto"/>
              <w:ind w:left="20" w:firstLine="0"/>
              <w:jc w:val="left"/>
              <w:rPr>
                <w:b/>
                <w:sz w:val="22"/>
                <w:szCs w:val="22"/>
              </w:rPr>
            </w:pPr>
            <w:r w:rsidRPr="00C70B7F">
              <w:rPr>
                <w:b/>
                <w:sz w:val="22"/>
                <w:szCs w:val="22"/>
              </w:rPr>
              <w:t xml:space="preserve">Султанов Г.С. - </w:t>
            </w:r>
            <w:r w:rsidRPr="00C70B7F">
              <w:rPr>
                <w:sz w:val="22"/>
                <w:szCs w:val="22"/>
              </w:rPr>
              <w:t>ОСОБЕННОСТИ ФУНКЦИОНИРОВАНИЯ МАЛОГО БИЗНЕСА ЗА РУБЕЖОМ</w:t>
            </w:r>
          </w:p>
        </w:tc>
        <w:tc>
          <w:tcPr>
            <w:tcW w:w="709" w:type="dxa"/>
            <w:vAlign w:val="bottom"/>
          </w:tcPr>
          <w:p w:rsidR="00C70B7F" w:rsidRPr="00C70B7F" w:rsidRDefault="00C70B7F" w:rsidP="00ED1492">
            <w:pPr>
              <w:jc w:val="center"/>
            </w:pPr>
            <w:r w:rsidRPr="00C70B7F">
              <w:t>221</w:t>
            </w:r>
          </w:p>
        </w:tc>
      </w:tr>
      <w:tr w:rsidR="00C70B7F" w:rsidRPr="00C70B7F" w:rsidTr="00C70B7F">
        <w:tc>
          <w:tcPr>
            <w:tcW w:w="8755" w:type="dxa"/>
          </w:tcPr>
          <w:p w:rsidR="00C70B7F" w:rsidRPr="00C70B7F" w:rsidRDefault="00C70B7F" w:rsidP="00ED1492">
            <w:pPr>
              <w:spacing w:before="120" w:after="120"/>
              <w:contextualSpacing/>
              <w:rPr>
                <w:b/>
              </w:rPr>
            </w:pPr>
            <w:r w:rsidRPr="00C70B7F">
              <w:rPr>
                <w:rFonts w:ascii="Times New Roman" w:hAnsi="Times New Roman" w:cs="Times New Roman"/>
                <w:b/>
                <w:i/>
                <w:spacing w:val="-4"/>
              </w:rPr>
              <w:t>Султанов Г.С.-</w:t>
            </w:r>
            <w:r w:rsidRPr="00C70B7F">
              <w:rPr>
                <w:rFonts w:ascii="Times New Roman" w:hAnsi="Times New Roman" w:cs="Times New Roman"/>
                <w:b/>
                <w:color w:val="000000"/>
                <w:spacing w:val="-4"/>
              </w:rPr>
              <w:t xml:space="preserve"> </w:t>
            </w:r>
            <w:r w:rsidRPr="00C70B7F">
              <w:rPr>
                <w:rFonts w:ascii="Times New Roman" w:hAnsi="Times New Roman" w:cs="Times New Roman"/>
                <w:color w:val="000000"/>
                <w:spacing w:val="-4"/>
              </w:rPr>
              <w:t xml:space="preserve">ЗНАЧЕНИЕ </w:t>
            </w:r>
            <w:r w:rsidRPr="00C70B7F">
              <w:rPr>
                <w:rFonts w:ascii="Times New Roman" w:hAnsi="Times New Roman" w:cs="Times New Roman"/>
                <w:iCs/>
                <w:color w:val="000000"/>
                <w:spacing w:val="-4"/>
              </w:rPr>
              <w:t xml:space="preserve">ГОСУДАРСТВЕННОЙ </w:t>
            </w:r>
            <w:r w:rsidRPr="00C70B7F">
              <w:rPr>
                <w:rFonts w:ascii="Times New Roman" w:hAnsi="Times New Roman" w:cs="Times New Roman"/>
                <w:color w:val="000000"/>
                <w:spacing w:val="-4"/>
              </w:rPr>
              <w:t>НАЛОГОВОЙ ПОЛИТИКИ ДЛЯ ЭКОНОМИКИ</w:t>
            </w:r>
          </w:p>
        </w:tc>
        <w:tc>
          <w:tcPr>
            <w:tcW w:w="709" w:type="dxa"/>
            <w:vAlign w:val="bottom"/>
          </w:tcPr>
          <w:p w:rsidR="00C70B7F" w:rsidRPr="00C70B7F" w:rsidRDefault="00C70B7F" w:rsidP="00ED1492">
            <w:pPr>
              <w:jc w:val="center"/>
            </w:pPr>
            <w:r w:rsidRPr="00C70B7F">
              <w:t>225</w:t>
            </w:r>
          </w:p>
        </w:tc>
      </w:tr>
      <w:tr w:rsidR="00C70B7F" w:rsidRPr="00C70B7F" w:rsidTr="00C70B7F">
        <w:tc>
          <w:tcPr>
            <w:tcW w:w="8755" w:type="dxa"/>
          </w:tcPr>
          <w:p w:rsidR="00C70B7F" w:rsidRPr="00C70B7F" w:rsidRDefault="00C70B7F" w:rsidP="00ED1492">
            <w:pPr>
              <w:jc w:val="both"/>
              <w:rPr>
                <w:rFonts w:ascii="Times New Roman" w:hAnsi="Times New Roman" w:cs="Times New Roman"/>
              </w:rPr>
            </w:pPr>
            <w:r w:rsidRPr="00C70B7F">
              <w:rPr>
                <w:rFonts w:ascii="Times New Roman" w:hAnsi="Times New Roman" w:cs="Times New Roman"/>
                <w:b/>
              </w:rPr>
              <w:t>Ханмагомедов С.Г., Алиева П.И., Кудаева Б.Ш.</w:t>
            </w:r>
            <w:r w:rsidRPr="00C70B7F">
              <w:rPr>
                <w:rFonts w:ascii="Times New Roman" w:hAnsi="Times New Roman" w:cs="Times New Roman"/>
              </w:rPr>
              <w:t xml:space="preserve"> – ГРАНТОВЫЙ ПОДХОД В РАЗВИТИИ КРЕСТЬЯНСКИХ (ФЕРМЕРСКИХ) ХОЗЯЙСТВ….</w:t>
            </w:r>
          </w:p>
        </w:tc>
        <w:tc>
          <w:tcPr>
            <w:tcW w:w="709" w:type="dxa"/>
            <w:vAlign w:val="bottom"/>
          </w:tcPr>
          <w:p w:rsidR="00C70B7F" w:rsidRPr="00C70B7F" w:rsidRDefault="00C70B7F" w:rsidP="00ED1492">
            <w:pPr>
              <w:jc w:val="center"/>
            </w:pPr>
            <w:r w:rsidRPr="00C70B7F">
              <w:t>229</w:t>
            </w:r>
          </w:p>
        </w:tc>
      </w:tr>
      <w:tr w:rsidR="00C70B7F" w:rsidRPr="00C70B7F" w:rsidTr="00C70B7F">
        <w:tc>
          <w:tcPr>
            <w:tcW w:w="8755" w:type="dxa"/>
          </w:tcPr>
          <w:p w:rsidR="00C70B7F" w:rsidRPr="00C70B7F" w:rsidRDefault="00C70B7F" w:rsidP="00ED1492">
            <w:pPr>
              <w:rPr>
                <w:rFonts w:ascii="Times New Roman" w:hAnsi="Times New Roman" w:cs="Times New Roman"/>
                <w:b/>
              </w:rPr>
            </w:pPr>
            <w:r w:rsidRPr="00C70B7F">
              <w:rPr>
                <w:rFonts w:ascii="Times New Roman" w:hAnsi="Times New Roman" w:cs="Times New Roman"/>
                <w:b/>
                <w:spacing w:val="-6"/>
              </w:rPr>
              <w:t>Хамбулатова З.</w:t>
            </w:r>
            <w:proofErr w:type="gramStart"/>
            <w:r w:rsidRPr="00C70B7F">
              <w:rPr>
                <w:rFonts w:ascii="Times New Roman" w:hAnsi="Times New Roman" w:cs="Times New Roman"/>
                <w:b/>
                <w:spacing w:val="-6"/>
              </w:rPr>
              <w:t>Р-</w:t>
            </w:r>
            <w:proofErr w:type="gramEnd"/>
            <w:r w:rsidRPr="00C70B7F">
              <w:rPr>
                <w:rFonts w:ascii="Times New Roman" w:hAnsi="Times New Roman" w:cs="Times New Roman"/>
                <w:b/>
              </w:rPr>
              <w:t xml:space="preserve"> </w:t>
            </w:r>
            <w:r w:rsidRPr="00C70B7F">
              <w:rPr>
                <w:rFonts w:ascii="Times New Roman" w:hAnsi="Times New Roman" w:cs="Times New Roman"/>
              </w:rPr>
              <w:t>АУДИТ ГОСУДАРСТВЕННЫХ УНИТАРНЫХ ПРЕДПРИЯТИЙ РЕГИОНА</w:t>
            </w:r>
          </w:p>
        </w:tc>
        <w:tc>
          <w:tcPr>
            <w:tcW w:w="709" w:type="dxa"/>
            <w:vAlign w:val="bottom"/>
          </w:tcPr>
          <w:p w:rsidR="00C70B7F" w:rsidRPr="00C70B7F" w:rsidRDefault="00C70B7F" w:rsidP="00ED1492">
            <w:pPr>
              <w:jc w:val="center"/>
            </w:pPr>
            <w:r w:rsidRPr="00C70B7F">
              <w:t>236</w:t>
            </w:r>
          </w:p>
        </w:tc>
      </w:tr>
      <w:tr w:rsidR="00C70B7F" w:rsidRPr="00C70B7F" w:rsidTr="00C70B7F">
        <w:tc>
          <w:tcPr>
            <w:tcW w:w="8755" w:type="dxa"/>
          </w:tcPr>
          <w:p w:rsidR="00C70B7F" w:rsidRPr="00C70B7F" w:rsidRDefault="00C70B7F" w:rsidP="00ED1492">
            <w:pPr>
              <w:widowControl w:val="0"/>
              <w:rPr>
                <w:rFonts w:ascii="Times New Roman" w:hAnsi="Times New Roman" w:cs="Times New Roman"/>
                <w:b/>
              </w:rPr>
            </w:pPr>
            <w:r w:rsidRPr="00C70B7F">
              <w:rPr>
                <w:rFonts w:ascii="Times New Roman" w:hAnsi="Times New Roman" w:cs="Times New Roman"/>
                <w:b/>
                <w:spacing w:val="-6"/>
              </w:rPr>
              <w:t>Хамбулатова З.Р.</w:t>
            </w:r>
            <w:r w:rsidRPr="00C70B7F">
              <w:rPr>
                <w:rFonts w:ascii="Times New Roman" w:hAnsi="Times New Roman" w:cs="Times New Roman"/>
                <w:b/>
                <w:spacing w:val="-4"/>
              </w:rPr>
              <w:t>-</w:t>
            </w:r>
            <w:r w:rsidRPr="00C70B7F">
              <w:rPr>
                <w:rFonts w:ascii="Times New Roman" w:hAnsi="Times New Roman" w:cs="Times New Roman"/>
                <w:spacing w:val="-4"/>
              </w:rPr>
              <w:t>ОСОБЕННОСТИ ФИНАНСОВЫХ РЕЗУЛЬТАТОВ В УЧЕТЕ, АНАЛИЗЕ И АУДИТЕ</w:t>
            </w:r>
          </w:p>
        </w:tc>
        <w:tc>
          <w:tcPr>
            <w:tcW w:w="709" w:type="dxa"/>
            <w:vAlign w:val="bottom"/>
          </w:tcPr>
          <w:p w:rsidR="00C70B7F" w:rsidRPr="00C70B7F" w:rsidRDefault="00C70B7F" w:rsidP="00ED1492">
            <w:pPr>
              <w:jc w:val="center"/>
            </w:pPr>
            <w:r w:rsidRPr="00C70B7F">
              <w:t>240</w:t>
            </w:r>
          </w:p>
        </w:tc>
      </w:tr>
      <w:tr w:rsidR="00C70B7F" w:rsidRPr="00C70B7F" w:rsidTr="00C70B7F">
        <w:tc>
          <w:tcPr>
            <w:tcW w:w="8755" w:type="dxa"/>
          </w:tcPr>
          <w:p w:rsidR="00C70B7F" w:rsidRPr="00C70B7F" w:rsidRDefault="00C70B7F" w:rsidP="00ED1492">
            <w:pPr>
              <w:rPr>
                <w:rFonts w:ascii="Times New Roman" w:hAnsi="Times New Roman" w:cs="Times New Roman"/>
                <w:b/>
                <w:spacing w:val="-6"/>
              </w:rPr>
            </w:pPr>
            <w:r w:rsidRPr="00C70B7F">
              <w:rPr>
                <w:rFonts w:ascii="Times New Roman" w:hAnsi="Times New Roman" w:cs="Times New Roman"/>
                <w:b/>
                <w:spacing w:val="-4"/>
              </w:rPr>
              <w:t>Чернова С.А.-</w:t>
            </w:r>
            <w:r w:rsidRPr="00C70B7F">
              <w:rPr>
                <w:rFonts w:ascii="Times New Roman" w:eastAsia="Times New Roman" w:hAnsi="Times New Roman" w:cs="Times New Roman"/>
                <w:b/>
                <w:bCs/>
                <w:kern w:val="36"/>
                <w:lang w:eastAsia="ru-RU"/>
              </w:rPr>
              <w:t xml:space="preserve"> </w:t>
            </w:r>
            <w:r w:rsidRPr="00C70B7F">
              <w:rPr>
                <w:rFonts w:ascii="Times New Roman" w:eastAsia="Times New Roman" w:hAnsi="Times New Roman" w:cs="Times New Roman"/>
                <w:bCs/>
                <w:kern w:val="36"/>
                <w:lang w:eastAsia="ru-RU"/>
              </w:rPr>
              <w:t xml:space="preserve">ПРОБЛЕМЫ И ПЕРСПЕКТИВЫ МСФО </w:t>
            </w:r>
            <w:proofErr w:type="gramStart"/>
            <w:r w:rsidRPr="00C70B7F">
              <w:rPr>
                <w:rFonts w:ascii="Times New Roman" w:eastAsia="Times New Roman" w:hAnsi="Times New Roman" w:cs="Times New Roman"/>
                <w:bCs/>
                <w:kern w:val="36"/>
                <w:lang w:eastAsia="ru-RU"/>
              </w:rPr>
              <w:t>И МСА</w:t>
            </w:r>
            <w:proofErr w:type="gramEnd"/>
            <w:r w:rsidRPr="00C70B7F">
              <w:rPr>
                <w:rFonts w:ascii="Times New Roman" w:eastAsia="Times New Roman" w:hAnsi="Times New Roman" w:cs="Times New Roman"/>
                <w:bCs/>
                <w:kern w:val="36"/>
                <w:lang w:eastAsia="ru-RU"/>
              </w:rPr>
              <w:t xml:space="preserve"> В РОССИИ</w:t>
            </w:r>
            <w:r w:rsidRPr="00C70B7F">
              <w:rPr>
                <w:rFonts w:ascii="Times New Roman" w:eastAsia="Times New Roman" w:hAnsi="Times New Roman" w:cs="Times New Roman"/>
                <w:b/>
                <w:bCs/>
                <w:kern w:val="36"/>
                <w:lang w:eastAsia="ru-RU"/>
              </w:rPr>
              <w:t xml:space="preserve"> </w:t>
            </w:r>
          </w:p>
        </w:tc>
        <w:tc>
          <w:tcPr>
            <w:tcW w:w="709" w:type="dxa"/>
            <w:vAlign w:val="bottom"/>
          </w:tcPr>
          <w:p w:rsidR="00C70B7F" w:rsidRPr="00C70B7F" w:rsidRDefault="00C70B7F" w:rsidP="00ED1492">
            <w:pPr>
              <w:jc w:val="center"/>
            </w:pPr>
            <w:r w:rsidRPr="00C70B7F">
              <w:t>245</w:t>
            </w:r>
          </w:p>
        </w:tc>
      </w:tr>
      <w:tr w:rsidR="00C70B7F" w:rsidRPr="00C70B7F" w:rsidTr="00C70B7F">
        <w:tc>
          <w:tcPr>
            <w:tcW w:w="8755" w:type="dxa"/>
          </w:tcPr>
          <w:p w:rsidR="00C70B7F" w:rsidRPr="00C70B7F" w:rsidRDefault="00C70B7F" w:rsidP="00ED1492">
            <w:pPr>
              <w:rPr>
                <w:rFonts w:ascii="Times New Roman" w:hAnsi="Times New Roman" w:cs="Times New Roman"/>
                <w:b/>
                <w:spacing w:val="-4"/>
              </w:rPr>
            </w:pPr>
            <w:r w:rsidRPr="00C70B7F">
              <w:rPr>
                <w:rFonts w:ascii="Times New Roman" w:hAnsi="Times New Roman" w:cs="Times New Roman"/>
                <w:b/>
                <w:spacing w:val="-4"/>
              </w:rPr>
              <w:t>Чернова С.А.</w:t>
            </w:r>
            <w:r w:rsidRPr="00C70B7F">
              <w:rPr>
                <w:rFonts w:ascii="Times New Roman" w:hAnsi="Times New Roman" w:cs="Times New Roman"/>
                <w:b/>
              </w:rPr>
              <w:t xml:space="preserve"> -</w:t>
            </w:r>
            <w:r w:rsidRPr="00C70B7F">
              <w:rPr>
                <w:rFonts w:ascii="Times New Roman" w:hAnsi="Times New Roman" w:cs="Times New Roman"/>
              </w:rPr>
              <w:t>МЕТОДЫ ПРОГНОЗИРОВАНИЯ БАНКРОТСТВА ПРЕДПРИЯТИЯ</w:t>
            </w:r>
          </w:p>
        </w:tc>
        <w:tc>
          <w:tcPr>
            <w:tcW w:w="709" w:type="dxa"/>
            <w:vAlign w:val="bottom"/>
          </w:tcPr>
          <w:p w:rsidR="00C70B7F" w:rsidRPr="00C70B7F" w:rsidRDefault="00C70B7F" w:rsidP="00ED1492">
            <w:pPr>
              <w:jc w:val="center"/>
            </w:pPr>
            <w:r w:rsidRPr="00C70B7F">
              <w:t>249</w:t>
            </w:r>
          </w:p>
        </w:tc>
      </w:tr>
      <w:tr w:rsidR="00C70B7F" w:rsidRPr="00C70B7F" w:rsidTr="00C70B7F">
        <w:tc>
          <w:tcPr>
            <w:tcW w:w="8755" w:type="dxa"/>
          </w:tcPr>
          <w:p w:rsidR="00C70B7F" w:rsidRPr="00C70B7F" w:rsidRDefault="00C70B7F" w:rsidP="00ED1492">
            <w:pPr>
              <w:jc w:val="both"/>
              <w:rPr>
                <w:rFonts w:ascii="Times New Roman" w:hAnsi="Times New Roman" w:cs="Times New Roman"/>
              </w:rPr>
            </w:pPr>
            <w:r w:rsidRPr="00C70B7F">
              <w:rPr>
                <w:rFonts w:ascii="Times New Roman" w:hAnsi="Times New Roman" w:cs="Times New Roman"/>
                <w:b/>
              </w:rPr>
              <w:t>Шахбанов Р.Б.</w:t>
            </w:r>
            <w:r w:rsidRPr="00C70B7F">
              <w:rPr>
                <w:rFonts w:ascii="Times New Roman" w:hAnsi="Times New Roman" w:cs="Times New Roman"/>
              </w:rPr>
              <w:t xml:space="preserve"> – К ВОПРОСУ О МЕТОДАХ КРЕАТИВНОГО УЧЕТА</w:t>
            </w:r>
          </w:p>
        </w:tc>
        <w:tc>
          <w:tcPr>
            <w:tcW w:w="709" w:type="dxa"/>
            <w:vAlign w:val="bottom"/>
          </w:tcPr>
          <w:p w:rsidR="00C70B7F" w:rsidRPr="00C70B7F" w:rsidRDefault="00C70B7F" w:rsidP="00ED1492">
            <w:pPr>
              <w:jc w:val="center"/>
            </w:pPr>
            <w:r w:rsidRPr="00C70B7F">
              <w:t>255</w:t>
            </w:r>
          </w:p>
        </w:tc>
      </w:tr>
      <w:tr w:rsidR="00C70B7F" w:rsidRPr="00C70B7F" w:rsidTr="00C70B7F">
        <w:tc>
          <w:tcPr>
            <w:tcW w:w="8755" w:type="dxa"/>
          </w:tcPr>
          <w:p w:rsidR="00C70B7F" w:rsidRPr="00C70B7F" w:rsidRDefault="00C70B7F" w:rsidP="00ED1492">
            <w:pPr>
              <w:jc w:val="both"/>
              <w:rPr>
                <w:rFonts w:ascii="Times New Roman" w:hAnsi="Times New Roman" w:cs="Times New Roman"/>
              </w:rPr>
            </w:pPr>
            <w:r w:rsidRPr="00C70B7F">
              <w:rPr>
                <w:rFonts w:ascii="Times New Roman" w:hAnsi="Times New Roman" w:cs="Times New Roman"/>
                <w:b/>
              </w:rPr>
              <w:t>Шахбанова С.Р.</w:t>
            </w:r>
            <w:r w:rsidRPr="00C70B7F">
              <w:rPr>
                <w:rFonts w:ascii="Times New Roman" w:hAnsi="Times New Roman" w:cs="Times New Roman"/>
              </w:rPr>
              <w:t xml:space="preserve"> – ПРОБЛЕМЫ И ПУТИ ПОВЫШЕНИЯ ПРЕДПРИНИМАТЕЛЬСКОЙ НАЛОГОВОЙ КУЛЬТУРЫ</w:t>
            </w:r>
          </w:p>
        </w:tc>
        <w:tc>
          <w:tcPr>
            <w:tcW w:w="709" w:type="dxa"/>
            <w:vAlign w:val="bottom"/>
          </w:tcPr>
          <w:p w:rsidR="00C70B7F" w:rsidRPr="00C70B7F" w:rsidRDefault="00C70B7F" w:rsidP="00ED1492">
            <w:pPr>
              <w:jc w:val="center"/>
            </w:pPr>
            <w:r w:rsidRPr="00C70B7F">
              <w:t>259</w:t>
            </w:r>
          </w:p>
        </w:tc>
      </w:tr>
      <w:tr w:rsidR="00C70B7F" w:rsidRPr="00C70B7F" w:rsidTr="00C70B7F">
        <w:tc>
          <w:tcPr>
            <w:tcW w:w="8755" w:type="dxa"/>
          </w:tcPr>
          <w:p w:rsidR="00C70B7F" w:rsidRPr="00C70B7F" w:rsidRDefault="00C70B7F" w:rsidP="00ED1492">
            <w:pPr>
              <w:jc w:val="both"/>
              <w:rPr>
                <w:rFonts w:ascii="Times New Roman" w:hAnsi="Times New Roman" w:cs="Times New Roman"/>
              </w:rPr>
            </w:pPr>
            <w:r w:rsidRPr="00C70B7F">
              <w:rPr>
                <w:rFonts w:ascii="Times New Roman" w:hAnsi="Times New Roman" w:cs="Times New Roman"/>
                <w:b/>
              </w:rPr>
              <w:t>Юнусова П.С.</w:t>
            </w:r>
            <w:r w:rsidRPr="00C70B7F">
              <w:rPr>
                <w:rFonts w:ascii="Times New Roman" w:hAnsi="Times New Roman" w:cs="Times New Roman"/>
              </w:rPr>
              <w:t xml:space="preserve"> – СУЩНОСТЬ ПОНЯТИЯ «КОНКУРЕНТОСПОСОБНОСТЬ» ПРИМЕНИТЕОЛЬНО К АПК</w:t>
            </w:r>
          </w:p>
        </w:tc>
        <w:tc>
          <w:tcPr>
            <w:tcW w:w="709" w:type="dxa"/>
            <w:vAlign w:val="bottom"/>
          </w:tcPr>
          <w:p w:rsidR="00C70B7F" w:rsidRPr="00C70B7F" w:rsidRDefault="00C70B7F" w:rsidP="00ED1492">
            <w:pPr>
              <w:jc w:val="center"/>
            </w:pPr>
            <w:r w:rsidRPr="00C70B7F">
              <w:t>263</w:t>
            </w:r>
          </w:p>
        </w:tc>
      </w:tr>
      <w:tr w:rsidR="00C70B7F" w:rsidRPr="00C70B7F" w:rsidTr="00C70B7F">
        <w:tc>
          <w:tcPr>
            <w:tcW w:w="8755" w:type="dxa"/>
          </w:tcPr>
          <w:p w:rsidR="00C70B7F" w:rsidRPr="00C70B7F" w:rsidRDefault="00C70B7F" w:rsidP="00ED1492">
            <w:pPr>
              <w:jc w:val="both"/>
              <w:rPr>
                <w:rFonts w:ascii="Times New Roman" w:hAnsi="Times New Roman" w:cs="Times New Roman"/>
              </w:rPr>
            </w:pPr>
            <w:r w:rsidRPr="00C70B7F">
              <w:rPr>
                <w:rFonts w:ascii="Times New Roman" w:hAnsi="Times New Roman" w:cs="Times New Roman"/>
                <w:b/>
              </w:rPr>
              <w:t>Юсуфов А.М.</w:t>
            </w:r>
            <w:r w:rsidRPr="00C70B7F">
              <w:rPr>
                <w:rFonts w:ascii="Times New Roman" w:hAnsi="Times New Roman" w:cs="Times New Roman"/>
              </w:rPr>
              <w:t xml:space="preserve"> – МЕТОДИЧЕСКИЕ ПОДХОДЫ К УПРАВЛЕНЧЕСКОМУ УЧЕТУ ЗАТРАТ НА ПРОИЗВОДСТВО ПРОДУКЦИИ РАСТЕНИЕВОДСТВА</w:t>
            </w:r>
          </w:p>
        </w:tc>
        <w:tc>
          <w:tcPr>
            <w:tcW w:w="709" w:type="dxa"/>
            <w:vAlign w:val="bottom"/>
          </w:tcPr>
          <w:p w:rsidR="00C70B7F" w:rsidRPr="00C70B7F" w:rsidRDefault="00C70B7F" w:rsidP="00ED1492">
            <w:pPr>
              <w:jc w:val="center"/>
            </w:pPr>
            <w:r w:rsidRPr="00C70B7F">
              <w:t>269</w:t>
            </w:r>
          </w:p>
        </w:tc>
      </w:tr>
    </w:tbl>
    <w:p w:rsidR="00242450" w:rsidRPr="00C70B7F" w:rsidRDefault="00242450" w:rsidP="00674315">
      <w:pPr>
        <w:spacing w:after="0" w:line="240" w:lineRule="auto"/>
        <w:rPr>
          <w:rFonts w:ascii="Times New Roman" w:eastAsia="Times New Roman" w:hAnsi="Times New Roman" w:cs="Times New Roman"/>
          <w:b/>
        </w:rPr>
      </w:pPr>
    </w:p>
    <w:p w:rsidR="00242450" w:rsidRPr="00C70B7F" w:rsidRDefault="00242450" w:rsidP="00674315">
      <w:pPr>
        <w:spacing w:after="0" w:line="240" w:lineRule="auto"/>
        <w:rPr>
          <w:rFonts w:ascii="Times New Roman" w:eastAsia="Times New Roman" w:hAnsi="Times New Roman" w:cs="Times New Roman"/>
          <w:b/>
        </w:rPr>
      </w:pPr>
    </w:p>
    <w:p w:rsidR="00242450" w:rsidRPr="00C70B7F" w:rsidRDefault="00242450" w:rsidP="00674315">
      <w:pPr>
        <w:spacing w:after="0" w:line="240" w:lineRule="auto"/>
        <w:rPr>
          <w:rFonts w:ascii="Times New Roman" w:eastAsia="Times New Roman" w:hAnsi="Times New Roman" w:cs="Times New Roman"/>
          <w:b/>
        </w:rPr>
      </w:pPr>
    </w:p>
    <w:p w:rsidR="00147DB4" w:rsidRDefault="00147DB4" w:rsidP="00674315">
      <w:pPr>
        <w:spacing w:after="0" w:line="240" w:lineRule="auto"/>
        <w:rPr>
          <w:rFonts w:ascii="Times New Roman" w:eastAsia="Times New Roman" w:hAnsi="Times New Roman" w:cs="Times New Roman"/>
          <w:b/>
          <w:sz w:val="24"/>
          <w:szCs w:val="24"/>
        </w:rPr>
      </w:pPr>
    </w:p>
    <w:p w:rsidR="00147DB4" w:rsidRDefault="00147DB4" w:rsidP="00674315">
      <w:pPr>
        <w:spacing w:after="0" w:line="240" w:lineRule="auto"/>
        <w:rPr>
          <w:rFonts w:ascii="Times New Roman" w:eastAsia="Times New Roman" w:hAnsi="Times New Roman" w:cs="Times New Roman"/>
          <w:b/>
          <w:sz w:val="24"/>
          <w:szCs w:val="24"/>
        </w:rPr>
      </w:pPr>
    </w:p>
    <w:p w:rsidR="00674315" w:rsidRPr="00B308EE" w:rsidRDefault="00674315" w:rsidP="006D1A89">
      <w:pPr>
        <w:spacing w:after="0" w:line="240" w:lineRule="auto"/>
        <w:rPr>
          <w:rFonts w:ascii="Times New Roman" w:eastAsia="Times New Roman" w:hAnsi="Times New Roman" w:cs="Times New Roman"/>
          <w:b/>
          <w:sz w:val="24"/>
          <w:szCs w:val="24"/>
        </w:rPr>
      </w:pPr>
      <w:r w:rsidRPr="00B308EE">
        <w:rPr>
          <w:rFonts w:ascii="Times New Roman" w:eastAsia="Times New Roman" w:hAnsi="Times New Roman" w:cs="Times New Roman"/>
          <w:b/>
          <w:sz w:val="24"/>
          <w:szCs w:val="24"/>
        </w:rPr>
        <w:t>УДК:631</w:t>
      </w:r>
    </w:p>
    <w:p w:rsidR="00674315" w:rsidRPr="00674315" w:rsidRDefault="00674315" w:rsidP="006D1A89">
      <w:pPr>
        <w:spacing w:after="0" w:line="240" w:lineRule="auto"/>
        <w:rPr>
          <w:rFonts w:ascii="Times New Roman" w:eastAsia="Times New Roman" w:hAnsi="Times New Roman" w:cs="Times New Roman"/>
          <w:b/>
          <w:i/>
          <w:sz w:val="24"/>
          <w:szCs w:val="24"/>
        </w:rPr>
      </w:pPr>
    </w:p>
    <w:p w:rsidR="00674315" w:rsidRDefault="00674315" w:rsidP="006D1A89">
      <w:pPr>
        <w:pStyle w:val="1"/>
        <w:spacing w:line="240" w:lineRule="auto"/>
        <w:rPr>
          <w:lang w:val="ru-RU"/>
        </w:rPr>
      </w:pPr>
      <w:bookmarkStart w:id="1" w:name="_Toc533408029"/>
      <w:r w:rsidRPr="00B308EE">
        <w:t>СЕЛЬСКОЕ ХОЗЯЙСТВО КАК ДРАЙВЕР В РАЗВИТИИ ЭКОНОМИКИ РЕСПУБЛИКИ ДАГЕСТАН</w:t>
      </w:r>
      <w:bookmarkEnd w:id="1"/>
    </w:p>
    <w:p w:rsidR="006D1A89" w:rsidRPr="006D1A89" w:rsidRDefault="006D1A89" w:rsidP="006D1A89">
      <w:pPr>
        <w:rPr>
          <w:lang w:eastAsia="x-none"/>
        </w:rPr>
      </w:pPr>
    </w:p>
    <w:p w:rsidR="00674315" w:rsidRPr="0098781C" w:rsidRDefault="00674315" w:rsidP="006D1A89">
      <w:pPr>
        <w:pStyle w:val="1"/>
        <w:spacing w:line="240" w:lineRule="auto"/>
        <w:jc w:val="both"/>
        <w:rPr>
          <w:b w:val="0"/>
          <w:i/>
          <w:caps w:val="0"/>
        </w:rPr>
      </w:pPr>
      <w:bookmarkStart w:id="2" w:name="_Toc533408030"/>
      <w:r w:rsidRPr="0098781C">
        <w:rPr>
          <w:i/>
          <w:caps w:val="0"/>
        </w:rPr>
        <w:t>Абакаров А.А.</w:t>
      </w:r>
      <w:r w:rsidRPr="0098781C">
        <w:rPr>
          <w:b w:val="0"/>
          <w:i/>
          <w:caps w:val="0"/>
        </w:rPr>
        <w:t xml:space="preserve">, к.т.н., доцент кафедры «Эксплуатация автомобильного транспорта и автосервиса», Махачкалинский филиал ФГБОУ ВО </w:t>
      </w:r>
      <w:r w:rsidR="00C7657C">
        <w:rPr>
          <w:b w:val="0"/>
          <w:i/>
          <w:caps w:val="0"/>
          <w:lang w:val="ru-RU"/>
        </w:rPr>
        <w:t>МАДИ, г. Махачкала</w:t>
      </w:r>
      <w:r w:rsidRPr="0098781C">
        <w:rPr>
          <w:b w:val="0"/>
          <w:i/>
          <w:caps w:val="0"/>
        </w:rPr>
        <w:t xml:space="preserve"> </w:t>
      </w:r>
      <w:bookmarkEnd w:id="2"/>
    </w:p>
    <w:p w:rsidR="00674315" w:rsidRPr="0098781C" w:rsidRDefault="00674315" w:rsidP="006D1A89">
      <w:pPr>
        <w:pStyle w:val="1"/>
        <w:spacing w:line="240" w:lineRule="auto"/>
        <w:jc w:val="both"/>
        <w:rPr>
          <w:b w:val="0"/>
          <w:i/>
          <w:caps w:val="0"/>
        </w:rPr>
      </w:pPr>
      <w:bookmarkStart w:id="3" w:name="_Toc533408031"/>
      <w:r w:rsidRPr="0098781C">
        <w:rPr>
          <w:rFonts w:eastAsia="MS Mincho"/>
          <w:i/>
          <w:caps w:val="0"/>
          <w:lang w:eastAsia="ja-JP"/>
        </w:rPr>
        <w:t>Мусаева А.М</w:t>
      </w:r>
      <w:r w:rsidRPr="0098781C">
        <w:rPr>
          <w:rFonts w:eastAsia="MS Mincho"/>
          <w:b w:val="0"/>
          <w:i/>
          <w:caps w:val="0"/>
          <w:lang w:eastAsia="ja-JP"/>
        </w:rPr>
        <w:t xml:space="preserve">, </w:t>
      </w:r>
      <w:r w:rsidRPr="0098781C">
        <w:rPr>
          <w:b w:val="0"/>
          <w:i/>
          <w:caps w:val="0"/>
        </w:rPr>
        <w:t>к.э.н., доцент кафедры «</w:t>
      </w:r>
      <w:r w:rsidR="00C7657C" w:rsidRPr="0098781C">
        <w:rPr>
          <w:b w:val="0"/>
          <w:i/>
          <w:caps w:val="0"/>
        </w:rPr>
        <w:t>Бухгалтерский</w:t>
      </w:r>
      <w:r w:rsidRPr="0098781C">
        <w:rPr>
          <w:b w:val="0"/>
          <w:i/>
          <w:caps w:val="0"/>
        </w:rPr>
        <w:t xml:space="preserve"> учет, аудит и финансы», </w:t>
      </w:r>
      <w:r w:rsidR="0098781C" w:rsidRPr="0098781C">
        <w:rPr>
          <w:b w:val="0"/>
          <w:i/>
          <w:caps w:val="0"/>
          <w:lang w:val="ru-RU"/>
        </w:rPr>
        <w:t>ФГБОУ ВО «</w:t>
      </w:r>
      <w:r w:rsidRPr="0098781C">
        <w:rPr>
          <w:b w:val="0"/>
          <w:i/>
          <w:caps w:val="0"/>
        </w:rPr>
        <w:t>Дагестанский</w:t>
      </w:r>
      <w:r w:rsidR="00C7657C">
        <w:rPr>
          <w:b w:val="0"/>
          <w:i/>
          <w:caps w:val="0"/>
          <w:lang w:val="ru-RU"/>
        </w:rPr>
        <w:t xml:space="preserve"> ГАУ</w:t>
      </w:r>
      <w:r w:rsidR="0098781C" w:rsidRPr="0098781C">
        <w:rPr>
          <w:b w:val="0"/>
          <w:i/>
          <w:caps w:val="0"/>
          <w:lang w:val="ru-RU"/>
        </w:rPr>
        <w:t>»</w:t>
      </w:r>
      <w:r w:rsidRPr="0098781C">
        <w:rPr>
          <w:b w:val="0"/>
          <w:i/>
          <w:caps w:val="0"/>
        </w:rPr>
        <w:t xml:space="preserve"> </w:t>
      </w:r>
      <w:bookmarkEnd w:id="3"/>
      <w:r w:rsidR="00C7657C">
        <w:rPr>
          <w:b w:val="0"/>
          <w:i/>
          <w:caps w:val="0"/>
          <w:lang w:val="ru-RU"/>
        </w:rPr>
        <w:t>, г. Махачкала</w:t>
      </w:r>
    </w:p>
    <w:p w:rsidR="00674315" w:rsidRPr="0098781C" w:rsidRDefault="00674315" w:rsidP="0098781C">
      <w:pPr>
        <w:pStyle w:val="1"/>
        <w:spacing w:line="240" w:lineRule="auto"/>
        <w:jc w:val="both"/>
        <w:rPr>
          <w:b w:val="0"/>
          <w:i/>
          <w:caps w:val="0"/>
          <w:lang w:val="ru-RU"/>
        </w:rPr>
      </w:pPr>
      <w:bookmarkStart w:id="4" w:name="_Toc533408032"/>
      <w:r w:rsidRPr="0098781C">
        <w:rPr>
          <w:rFonts w:eastAsia="MS Mincho"/>
          <w:i/>
          <w:caps w:val="0"/>
          <w:lang w:eastAsia="ja-JP"/>
        </w:rPr>
        <w:t>Абакаров А.А</w:t>
      </w:r>
      <w:r w:rsidRPr="0098781C">
        <w:rPr>
          <w:rFonts w:eastAsia="MS Mincho"/>
          <w:b w:val="0"/>
          <w:i/>
          <w:caps w:val="0"/>
          <w:lang w:eastAsia="ja-JP"/>
        </w:rPr>
        <w:t xml:space="preserve">., </w:t>
      </w:r>
      <w:r w:rsidRPr="0098781C">
        <w:rPr>
          <w:b w:val="0"/>
          <w:i/>
          <w:caps w:val="0"/>
        </w:rPr>
        <w:t xml:space="preserve"> магистрант 2-го года обучения, </w:t>
      </w:r>
      <w:r w:rsidR="0098781C" w:rsidRPr="0098781C">
        <w:rPr>
          <w:b w:val="0"/>
          <w:i/>
          <w:caps w:val="0"/>
          <w:lang w:val="ru-RU"/>
        </w:rPr>
        <w:t>ФГБОУ ВО «</w:t>
      </w:r>
      <w:r w:rsidRPr="0098781C">
        <w:rPr>
          <w:b w:val="0"/>
          <w:i/>
          <w:caps w:val="0"/>
        </w:rPr>
        <w:t>Дагестанский</w:t>
      </w:r>
      <w:r w:rsidR="00C7657C">
        <w:rPr>
          <w:b w:val="0"/>
          <w:i/>
          <w:caps w:val="0"/>
          <w:lang w:val="ru-RU"/>
        </w:rPr>
        <w:t xml:space="preserve"> ГАУ</w:t>
      </w:r>
      <w:r w:rsidR="0098781C" w:rsidRPr="0098781C">
        <w:rPr>
          <w:b w:val="0"/>
          <w:i/>
          <w:caps w:val="0"/>
          <w:lang w:val="ru-RU"/>
        </w:rPr>
        <w:t>»</w:t>
      </w:r>
      <w:r w:rsidRPr="0098781C">
        <w:rPr>
          <w:b w:val="0"/>
          <w:i/>
          <w:caps w:val="0"/>
        </w:rPr>
        <w:t xml:space="preserve"> </w:t>
      </w:r>
      <w:bookmarkEnd w:id="4"/>
      <w:r w:rsidR="00C7657C">
        <w:rPr>
          <w:b w:val="0"/>
          <w:i/>
          <w:caps w:val="0"/>
          <w:lang w:val="ru-RU"/>
        </w:rPr>
        <w:t>, г. Махачкала</w:t>
      </w:r>
    </w:p>
    <w:p w:rsidR="0098781C" w:rsidRDefault="0098781C" w:rsidP="00674315">
      <w:pPr>
        <w:spacing w:after="0" w:line="240" w:lineRule="auto"/>
        <w:ind w:firstLine="851"/>
        <w:jc w:val="both"/>
        <w:rPr>
          <w:rFonts w:ascii="Times New Roman" w:eastAsia="Calibri" w:hAnsi="Times New Roman" w:cs="Times New Roman"/>
          <w:b/>
          <w:sz w:val="28"/>
          <w:szCs w:val="28"/>
        </w:rPr>
      </w:pPr>
    </w:p>
    <w:p w:rsidR="00674315" w:rsidRPr="00674315" w:rsidRDefault="00674315" w:rsidP="00674315">
      <w:pPr>
        <w:spacing w:after="0" w:line="240" w:lineRule="auto"/>
        <w:ind w:firstLine="851"/>
        <w:jc w:val="both"/>
        <w:rPr>
          <w:rFonts w:ascii="Times New Roman" w:eastAsia="Calibri" w:hAnsi="Times New Roman" w:cs="Times New Roman"/>
          <w:sz w:val="28"/>
          <w:szCs w:val="28"/>
        </w:rPr>
      </w:pPr>
      <w:r w:rsidRPr="00674315">
        <w:rPr>
          <w:rFonts w:ascii="Times New Roman" w:eastAsia="Calibri" w:hAnsi="Times New Roman" w:cs="Times New Roman"/>
          <w:b/>
          <w:sz w:val="28"/>
          <w:szCs w:val="28"/>
        </w:rPr>
        <w:t xml:space="preserve">Аннотация: </w:t>
      </w:r>
      <w:r w:rsidRPr="00674315">
        <w:rPr>
          <w:rFonts w:ascii="Times New Roman" w:eastAsia="Calibri" w:hAnsi="Times New Roman" w:cs="Times New Roman"/>
          <w:sz w:val="28"/>
          <w:szCs w:val="28"/>
        </w:rPr>
        <w:t>Агропромышленный комплекс является одной из базовых отраслей экономики Республики Дагестан. В сельской местности живет около 60%  человек. В значительной степени сельское хозяйство определяет состояние всего народного хозяйства и уровень жизни населения. Основу агропромышленного комплекса республики составляют мясное и молочное скотоводство, овцеводство и растениеводство. В данной статье проведены исследования и анализ дотаций среди субъектов РФ, раскрыты вопросы развития сельского хозяйства в Республике Дагестан, определены основные направления улучшению экономической ситуации в РД [1].</w:t>
      </w:r>
    </w:p>
    <w:p w:rsidR="00674315" w:rsidRPr="00674315" w:rsidRDefault="00674315" w:rsidP="00674315">
      <w:pPr>
        <w:spacing w:after="0" w:line="240" w:lineRule="auto"/>
        <w:ind w:firstLine="851"/>
        <w:jc w:val="both"/>
        <w:rPr>
          <w:rFonts w:ascii="Times New Roman" w:eastAsia="Calibri" w:hAnsi="Times New Roman" w:cs="Times New Roman"/>
          <w:b/>
          <w:sz w:val="28"/>
          <w:szCs w:val="28"/>
        </w:rPr>
      </w:pPr>
      <w:r w:rsidRPr="00674315">
        <w:rPr>
          <w:rFonts w:ascii="Times New Roman" w:eastAsia="Calibri" w:hAnsi="Times New Roman" w:cs="Times New Roman"/>
          <w:b/>
          <w:sz w:val="28"/>
          <w:szCs w:val="28"/>
        </w:rPr>
        <w:t xml:space="preserve">Ключевые слова: </w:t>
      </w:r>
      <w:r w:rsidRPr="00674315">
        <w:rPr>
          <w:rFonts w:ascii="Times New Roman" w:eastAsia="Calibri" w:hAnsi="Times New Roman" w:cs="Times New Roman"/>
          <w:sz w:val="28"/>
          <w:szCs w:val="28"/>
        </w:rPr>
        <w:t>сельское хозяйство, Республика Дагестан, экономика, агропромышленный комплекс</w:t>
      </w:r>
    </w:p>
    <w:p w:rsidR="00674315" w:rsidRPr="00674315" w:rsidRDefault="00674315" w:rsidP="00674315">
      <w:pPr>
        <w:spacing w:after="0" w:line="240" w:lineRule="auto"/>
        <w:ind w:firstLine="851"/>
        <w:jc w:val="both"/>
        <w:rPr>
          <w:rFonts w:ascii="Times New Roman" w:eastAsia="Calibri" w:hAnsi="Times New Roman" w:cs="Times New Roman"/>
          <w:b/>
          <w:color w:val="333333"/>
          <w:sz w:val="28"/>
          <w:szCs w:val="28"/>
        </w:rPr>
      </w:pPr>
    </w:p>
    <w:p w:rsidR="00674315" w:rsidRPr="0098781C" w:rsidRDefault="0098781C" w:rsidP="00674315">
      <w:pPr>
        <w:spacing w:after="0" w:line="240" w:lineRule="auto"/>
        <w:ind w:firstLine="851"/>
        <w:jc w:val="both"/>
        <w:rPr>
          <w:rFonts w:ascii="Times New Roman" w:eastAsia="Calibri" w:hAnsi="Times New Roman" w:cs="Times New Roman"/>
          <w:i/>
          <w:color w:val="333333"/>
          <w:sz w:val="28"/>
          <w:szCs w:val="28"/>
          <w:lang w:val="en-US"/>
        </w:rPr>
      </w:pPr>
      <w:r w:rsidRPr="0098781C">
        <w:rPr>
          <w:rFonts w:ascii="Times New Roman" w:eastAsia="Calibri" w:hAnsi="Times New Roman" w:cs="Times New Roman"/>
          <w:b/>
          <w:i/>
          <w:color w:val="333333"/>
          <w:sz w:val="28"/>
          <w:szCs w:val="28"/>
          <w:lang w:val="en-US"/>
        </w:rPr>
        <w:t>Annotation</w:t>
      </w:r>
      <w:r w:rsidR="00674315" w:rsidRPr="0098781C">
        <w:rPr>
          <w:rFonts w:ascii="Times New Roman" w:eastAsia="Calibri" w:hAnsi="Times New Roman" w:cs="Times New Roman"/>
          <w:b/>
          <w:i/>
          <w:color w:val="333333"/>
          <w:sz w:val="28"/>
          <w:szCs w:val="28"/>
          <w:lang w:val="en-US"/>
        </w:rPr>
        <w:t>:</w:t>
      </w:r>
      <w:r w:rsidR="00674315" w:rsidRPr="0098781C">
        <w:rPr>
          <w:rFonts w:ascii="Times New Roman" w:eastAsia="Calibri" w:hAnsi="Times New Roman" w:cs="Times New Roman"/>
          <w:i/>
          <w:color w:val="333333"/>
          <w:sz w:val="28"/>
          <w:szCs w:val="28"/>
          <w:lang w:val="en-US"/>
        </w:rPr>
        <w:t xml:space="preserve"> agriculture is one of the basic branches of economy of the Republic of Dagestan. In rural areas, about 60% of people lives. To a large extent agriculture determines the State of the entire national economy and the living standard of the population. Basis of the agro-industrial complex of the Republic make up meat and dairy cattle, sheep and crop production. In this article, conducted research and analysis grants are among the subjects of the Russian Federation, revealed issues of agricultural development in the Republic of Dagestan, defines the main directions of improving the economic situation in RD.</w:t>
      </w:r>
    </w:p>
    <w:p w:rsidR="00674315" w:rsidRPr="0098781C" w:rsidRDefault="00674315" w:rsidP="00674315">
      <w:pPr>
        <w:spacing w:after="0" w:line="240" w:lineRule="auto"/>
        <w:ind w:firstLine="851"/>
        <w:jc w:val="both"/>
        <w:rPr>
          <w:rFonts w:ascii="Times New Roman" w:eastAsia="Calibri" w:hAnsi="Times New Roman" w:cs="Times New Roman"/>
          <w:i/>
          <w:sz w:val="28"/>
          <w:szCs w:val="28"/>
          <w:lang w:val="en-US"/>
        </w:rPr>
      </w:pPr>
      <w:r w:rsidRPr="0098781C">
        <w:rPr>
          <w:rFonts w:ascii="Times New Roman" w:eastAsia="Calibri" w:hAnsi="Times New Roman" w:cs="Times New Roman"/>
          <w:b/>
          <w:i/>
          <w:color w:val="333333"/>
          <w:sz w:val="28"/>
          <w:szCs w:val="28"/>
          <w:lang w:val="en-US"/>
        </w:rPr>
        <w:t xml:space="preserve">Keywords: </w:t>
      </w:r>
      <w:r w:rsidRPr="0098781C">
        <w:rPr>
          <w:rFonts w:ascii="Times New Roman" w:eastAsia="Calibri" w:hAnsi="Times New Roman" w:cs="Times New Roman"/>
          <w:i/>
          <w:color w:val="333333"/>
          <w:sz w:val="28"/>
          <w:szCs w:val="28"/>
          <w:lang w:val="en-US"/>
        </w:rPr>
        <w:t>agriculture, Republic of Dagestan, the economy, agriculture</w:t>
      </w:r>
    </w:p>
    <w:p w:rsidR="0098781C" w:rsidRDefault="0098781C" w:rsidP="00674315">
      <w:pPr>
        <w:spacing w:after="0" w:line="240" w:lineRule="auto"/>
        <w:ind w:firstLine="851"/>
        <w:jc w:val="both"/>
        <w:rPr>
          <w:rFonts w:ascii="Times New Roman" w:eastAsia="Calibri" w:hAnsi="Times New Roman" w:cs="Times New Roman"/>
          <w:sz w:val="28"/>
          <w:szCs w:val="28"/>
          <w:lang w:val="en-US"/>
        </w:rPr>
      </w:pPr>
    </w:p>
    <w:p w:rsidR="00674315" w:rsidRPr="00DE6608" w:rsidRDefault="00674315" w:rsidP="00674315">
      <w:pPr>
        <w:spacing w:after="0" w:line="240" w:lineRule="auto"/>
        <w:ind w:firstLine="851"/>
        <w:jc w:val="both"/>
        <w:rPr>
          <w:rFonts w:ascii="Times New Roman" w:eastAsia="Calibri" w:hAnsi="Times New Roman" w:cs="Times New Roman"/>
          <w:sz w:val="28"/>
          <w:szCs w:val="28"/>
        </w:rPr>
      </w:pPr>
      <w:r w:rsidRPr="00674315">
        <w:rPr>
          <w:rFonts w:ascii="Times New Roman" w:eastAsia="Calibri" w:hAnsi="Times New Roman" w:cs="Times New Roman"/>
          <w:color w:val="000000"/>
          <w:sz w:val="28"/>
          <w:szCs w:val="28"/>
        </w:rPr>
        <w:t>Дагестан  сегодня, как и в прошлом, является кризисным, проблемным регионом, который самостоятельно не в состоянии решить свои социально-экономические задачи, реализовать высокий потенциал и поэтому требует активного вмешательства со стороны государства.  О в</w:t>
      </w:r>
      <w:r w:rsidRPr="00674315">
        <w:rPr>
          <w:rFonts w:ascii="Times New Roman" w:eastAsia="Calibri" w:hAnsi="Times New Roman" w:cs="Times New Roman"/>
          <w:sz w:val="28"/>
          <w:szCs w:val="28"/>
        </w:rPr>
        <w:t xml:space="preserve">ысокой дотационности Республики Дагестан говорят следующие цифры: за 2014г. наибольшие дотации получили: </w:t>
      </w:r>
      <w:proofErr w:type="gramStart"/>
      <w:r w:rsidRPr="00674315">
        <w:rPr>
          <w:rFonts w:ascii="Times New Roman" w:eastAsia="Calibri" w:hAnsi="Times New Roman" w:cs="Times New Roman"/>
          <w:sz w:val="28"/>
          <w:szCs w:val="28"/>
        </w:rPr>
        <w:t xml:space="preserve">Республика Якутия (51 млрд. руб.), </w:t>
      </w:r>
      <w:r w:rsidRPr="00674315">
        <w:rPr>
          <w:rFonts w:ascii="Times New Roman" w:eastAsia="Calibri" w:hAnsi="Times New Roman" w:cs="Times New Roman"/>
          <w:sz w:val="28"/>
          <w:szCs w:val="28"/>
        </w:rPr>
        <w:lastRenderedPageBreak/>
        <w:t>Республика Дагестан (43 млрд. руб.) и Камчатский край (31 млрд. руб.) [2].</w:t>
      </w:r>
      <w:proofErr w:type="gramEnd"/>
      <w:r w:rsidRPr="00674315">
        <w:rPr>
          <w:rFonts w:ascii="Times New Roman" w:eastAsia="Calibri" w:hAnsi="Times New Roman" w:cs="Times New Roman"/>
          <w:sz w:val="28"/>
          <w:szCs w:val="28"/>
        </w:rPr>
        <w:t xml:space="preserve"> Что касается 2018 года, то </w:t>
      </w:r>
      <w:r w:rsidRPr="00674315">
        <w:rPr>
          <w:rFonts w:ascii="Times New Roman" w:eastAsia="Calibri" w:hAnsi="Times New Roman" w:cs="Times New Roman"/>
          <w:sz w:val="28"/>
          <w:szCs w:val="28"/>
          <w:lang w:val="en-US"/>
        </w:rPr>
        <w:t>c</w:t>
      </w:r>
      <w:r w:rsidRPr="00674315">
        <w:rPr>
          <w:rFonts w:ascii="Times New Roman" w:eastAsia="Calibri" w:hAnsi="Times New Roman" w:cs="Times New Roman"/>
          <w:sz w:val="28"/>
          <w:szCs w:val="28"/>
        </w:rPr>
        <w:t xml:space="preserve">амым крупным получателем дотаций на выравнивание </w:t>
      </w:r>
      <w:r w:rsidRPr="00674315">
        <w:rPr>
          <w:rFonts w:ascii="Times New Roman" w:eastAsia="Calibri" w:hAnsi="Times New Roman" w:cs="Times New Roman"/>
          <w:color w:val="000000"/>
          <w:sz w:val="28"/>
          <w:szCs w:val="28"/>
          <w:shd w:val="clear" w:color="auto" w:fill="FFFFFF"/>
        </w:rPr>
        <w:t xml:space="preserve">бюджетной обеспеченности </w:t>
      </w:r>
      <w:r w:rsidRPr="00674315">
        <w:rPr>
          <w:rFonts w:ascii="Times New Roman" w:eastAsia="Calibri" w:hAnsi="Times New Roman" w:cs="Times New Roman"/>
          <w:sz w:val="28"/>
          <w:szCs w:val="28"/>
        </w:rPr>
        <w:t xml:space="preserve">станет Республика Дагестан — из федерального бюджета республика получит более 59 </w:t>
      </w:r>
      <w:proofErr w:type="gramStart"/>
      <w:r w:rsidRPr="00674315">
        <w:rPr>
          <w:rFonts w:ascii="Times New Roman" w:eastAsia="Calibri" w:hAnsi="Times New Roman" w:cs="Times New Roman"/>
          <w:sz w:val="28"/>
          <w:szCs w:val="28"/>
        </w:rPr>
        <w:t>млрд</w:t>
      </w:r>
      <w:proofErr w:type="gramEnd"/>
      <w:r w:rsidRPr="00674315">
        <w:rPr>
          <w:rFonts w:ascii="Times New Roman" w:eastAsia="Calibri" w:hAnsi="Times New Roman" w:cs="Times New Roman"/>
          <w:sz w:val="28"/>
          <w:szCs w:val="28"/>
        </w:rPr>
        <w:t xml:space="preserve"> руб., что на 6,6 млрд руб. больше, чем в 2017году. А наибольший прирост по объему дотаций в 2018 году продемонстрирует Якутия — республика получит на выравнивание бюджетной обеспеченности на 7,3 </w:t>
      </w:r>
      <w:proofErr w:type="gramStart"/>
      <w:r w:rsidRPr="00674315">
        <w:rPr>
          <w:rFonts w:ascii="Times New Roman" w:eastAsia="Calibri" w:hAnsi="Times New Roman" w:cs="Times New Roman"/>
          <w:sz w:val="28"/>
          <w:szCs w:val="28"/>
        </w:rPr>
        <w:t>млрд</w:t>
      </w:r>
      <w:proofErr w:type="gramEnd"/>
      <w:r w:rsidRPr="00674315">
        <w:rPr>
          <w:rFonts w:ascii="Times New Roman" w:eastAsia="Calibri" w:hAnsi="Times New Roman" w:cs="Times New Roman"/>
          <w:sz w:val="28"/>
          <w:szCs w:val="28"/>
        </w:rPr>
        <w:t xml:space="preserve"> руб. больше и станет вторым по объему получателем этой дотации. Третья по величине дотация — более 39,3 млрд. руб. — будет направлена в Камчатский край (см. рис 1) [5].</w:t>
      </w:r>
    </w:p>
    <w:p w:rsidR="0098781C" w:rsidRPr="00DE6608" w:rsidRDefault="00C7657C" w:rsidP="00674315">
      <w:pPr>
        <w:spacing w:after="0" w:line="240" w:lineRule="auto"/>
        <w:ind w:firstLine="851"/>
        <w:jc w:val="both"/>
        <w:rPr>
          <w:rFonts w:ascii="Times New Roman" w:eastAsia="Calibri" w:hAnsi="Times New Roman" w:cs="Times New Roman"/>
          <w:sz w:val="28"/>
          <w:szCs w:val="28"/>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0864B90F" wp14:editId="1B1C1A37">
                <wp:simplePos x="0" y="0"/>
                <wp:positionH relativeFrom="column">
                  <wp:posOffset>-200660</wp:posOffset>
                </wp:positionH>
                <wp:positionV relativeFrom="paragraph">
                  <wp:posOffset>154305</wp:posOffset>
                </wp:positionV>
                <wp:extent cx="6177280" cy="318770"/>
                <wp:effectExtent l="0" t="0" r="13970" b="24130"/>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280" cy="318770"/>
                        </a:xfrm>
                        <a:prstGeom prst="rect">
                          <a:avLst/>
                        </a:prstGeom>
                        <a:solidFill>
                          <a:srgbClr val="FFFFFF"/>
                        </a:solidFill>
                        <a:ln w="9525">
                          <a:solidFill>
                            <a:srgbClr val="000000"/>
                          </a:solidFill>
                          <a:miter lim="800000"/>
                          <a:headEnd/>
                          <a:tailEnd/>
                        </a:ln>
                      </wps:spPr>
                      <wps:txbx>
                        <w:txbxContent>
                          <w:p w:rsidR="00775011" w:rsidRPr="00B85375" w:rsidRDefault="00775011" w:rsidP="00674315">
                            <w:pPr>
                              <w:jc w:val="center"/>
                              <w:rPr>
                                <w:b/>
                                <w:sz w:val="24"/>
                                <w:szCs w:val="24"/>
                              </w:rPr>
                            </w:pPr>
                            <w:r w:rsidRPr="00B85375">
                              <w:rPr>
                                <w:rFonts w:ascii="Times New Roman" w:hAnsi="Times New Roman"/>
                                <w:b/>
                                <w:sz w:val="24"/>
                                <w:szCs w:val="24"/>
                              </w:rPr>
                              <w:t>Получатели самых больших дотаций из федерального бюджета России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2" o:spid="_x0000_s1026" style="position:absolute;left:0;text-align:left;margin-left:-15.8pt;margin-top:12.15pt;width:486.4pt;height:2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">
                <v:textbox>
                  <w:txbxContent>
                    <w:p w:rsidR="00775011" w:rsidRPr="00B85375" w:rsidRDefault="00775011" w:rsidP="00674315">
                      <w:pPr>
                        <w:jc w:val="center"/>
                        <w:rPr>
                          <w:b/>
                          <w:sz w:val="24"/>
                          <w:szCs w:val="24"/>
                        </w:rPr>
                      </w:pPr>
                      <w:r w:rsidRPr="00B85375">
                        <w:rPr>
                          <w:rFonts w:ascii="Times New Roman" w:hAnsi="Times New Roman"/>
                          <w:b/>
                          <w:sz w:val="24"/>
                          <w:szCs w:val="24"/>
                        </w:rPr>
                        <w:t>Получатели самых больших дотаций из федерального бюджета России</w:t>
                      </w:r>
                    </w:p>
                  </w:txbxContent>
                </v:textbox>
              </v:rect>
            </w:pict>
          </mc:Fallback>
        </mc:AlternateContent>
      </w:r>
    </w:p>
    <w:p w:rsidR="00674315" w:rsidRPr="00674315" w:rsidRDefault="00674315" w:rsidP="00674315">
      <w:pPr>
        <w:tabs>
          <w:tab w:val="left" w:pos="851"/>
          <w:tab w:val="left" w:pos="7780"/>
        </w:tabs>
        <w:ind w:firstLine="6521"/>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7572C6DD" wp14:editId="4F43F017">
                <wp:simplePos x="0" y="0"/>
                <wp:positionH relativeFrom="column">
                  <wp:posOffset>-200660</wp:posOffset>
                </wp:positionH>
                <wp:positionV relativeFrom="paragraph">
                  <wp:posOffset>244932</wp:posOffset>
                </wp:positionV>
                <wp:extent cx="6177280" cy="287020"/>
                <wp:effectExtent l="0" t="0" r="13970" b="17780"/>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280" cy="287020"/>
                        </a:xfrm>
                        <a:prstGeom prst="rect">
                          <a:avLst/>
                        </a:prstGeom>
                        <a:solidFill>
                          <a:srgbClr val="FFFFFF"/>
                        </a:solidFill>
                        <a:ln w="9525">
                          <a:solidFill>
                            <a:srgbClr val="000000"/>
                          </a:solidFill>
                          <a:miter lim="800000"/>
                          <a:headEnd/>
                          <a:tailEnd/>
                        </a:ln>
                      </wps:spPr>
                      <wps:txbx>
                        <w:txbxContent>
                          <w:p w:rsidR="00775011" w:rsidRPr="00B85375" w:rsidRDefault="00775011" w:rsidP="00674315">
                            <w:pPr>
                              <w:rPr>
                                <w:rFonts w:ascii="Times New Roman" w:hAnsi="Times New Roman" w:cs="Times New Roman"/>
                                <w:sz w:val="24"/>
                                <w:szCs w:val="24"/>
                              </w:rPr>
                            </w:pPr>
                            <w:r w:rsidRPr="00B85375">
                              <w:rPr>
                                <w:rFonts w:ascii="Times New Roman" w:hAnsi="Times New Roman" w:cs="Times New Roman"/>
                                <w:sz w:val="24"/>
                                <w:szCs w:val="24"/>
                              </w:rPr>
                              <w:t>Сумма дотаций, млрд. руб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1" o:spid="_x0000_s1027" style="position:absolute;left:0;text-align:left;margin-left:-15.8pt;margin-top:19.3pt;width:486.4pt;height:2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">
                <v:textbox>
                  <w:txbxContent>
                    <w:p w:rsidR="00775011" w:rsidRPr="00B85375" w:rsidRDefault="00775011" w:rsidP="00674315">
                      <w:pPr>
                        <w:rPr>
                          <w:rFonts w:ascii="Times New Roman" w:hAnsi="Times New Roman" w:cs="Times New Roman"/>
                          <w:sz w:val="24"/>
                          <w:szCs w:val="24"/>
                        </w:rPr>
                      </w:pPr>
                      <w:r w:rsidRPr="00B85375">
                        <w:rPr>
                          <w:rFonts w:ascii="Times New Roman" w:hAnsi="Times New Roman" w:cs="Times New Roman"/>
                          <w:sz w:val="24"/>
                          <w:szCs w:val="24"/>
                        </w:rPr>
                        <w:t>Сумма дотаций, млрд. руб</w:t>
                      </w:r>
                    </w:p>
                  </w:txbxContent>
                </v:textbox>
              </v:rect>
            </w:pict>
          </mc:Fallback>
        </mc:AlternateContent>
      </w:r>
    </w:p>
    <w:p w:rsidR="00674315" w:rsidRPr="00674315" w:rsidRDefault="00674315" w:rsidP="00674315">
      <w:pPr>
        <w:tabs>
          <w:tab w:val="left" w:pos="851"/>
          <w:tab w:val="left" w:pos="7780"/>
        </w:tabs>
        <w:ind w:firstLine="6521"/>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7C5E9105" wp14:editId="52EE77E2">
                <wp:simplePos x="0" y="0"/>
                <wp:positionH relativeFrom="column">
                  <wp:posOffset>-200660</wp:posOffset>
                </wp:positionH>
                <wp:positionV relativeFrom="paragraph">
                  <wp:posOffset>117246</wp:posOffset>
                </wp:positionV>
                <wp:extent cx="6177280" cy="1956435"/>
                <wp:effectExtent l="0" t="0" r="13970" b="24765"/>
                <wp:wrapNone/>
                <wp:docPr id="60"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280" cy="1956435"/>
                        </a:xfrm>
                        <a:prstGeom prst="rect">
                          <a:avLst/>
                        </a:prstGeom>
                        <a:solidFill>
                          <a:srgbClr val="FFFFFF"/>
                        </a:solidFill>
                        <a:ln w="9525">
                          <a:solidFill>
                            <a:srgbClr val="000000"/>
                          </a:solidFill>
                          <a:miter lim="800000"/>
                          <a:headEnd/>
                          <a:tailEnd/>
                        </a:ln>
                      </wps:spPr>
                      <wps:txbx>
                        <w:txbxContent>
                          <w:p w:rsidR="00775011" w:rsidRDefault="00775011" w:rsidP="00674315">
                            <w:r>
                              <w:rPr>
                                <w:noProof/>
                                <w:lang w:eastAsia="ru-RU"/>
                              </w:rPr>
                              <w:drawing>
                                <wp:inline distT="0" distB="0" distL="0" distR="0" wp14:anchorId="19ED21F7" wp14:editId="393CBFE5">
                                  <wp:extent cx="5847715" cy="1839595"/>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7715" cy="18395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0" o:spid="_x0000_s1028" style="position:absolute;left:0;text-align:left;margin-left:-15.8pt;margin-top:9.25pt;width:486.4pt;height:15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">
                <v:textbox>
                  <w:txbxContent>
                    <w:p w:rsidR="00775011" w:rsidRDefault="00775011" w:rsidP="00674315">
                      <w:r>
                        <w:rPr>
                          <w:noProof/>
                          <w:lang w:eastAsia="ru-RU"/>
                        </w:rPr>
                        <w:drawing>
                          <wp:inline distT="0" distB="0" distL="0" distR="0" wp14:anchorId="19ED21F7" wp14:editId="393CBFE5">
                            <wp:extent cx="5847715" cy="1839595"/>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7715" cy="1839595"/>
                                    </a:xfrm>
                                    <a:prstGeom prst="rect">
                                      <a:avLst/>
                                    </a:prstGeom>
                                    <a:noFill/>
                                    <a:ln>
                                      <a:noFill/>
                                    </a:ln>
                                  </pic:spPr>
                                </pic:pic>
                              </a:graphicData>
                            </a:graphic>
                          </wp:inline>
                        </w:drawing>
                      </w:r>
                    </w:p>
                  </w:txbxContent>
                </v:textbox>
              </v:rect>
            </w:pict>
          </mc:Fallback>
        </mc:AlternateContent>
      </w:r>
    </w:p>
    <w:p w:rsidR="00674315" w:rsidRPr="00674315" w:rsidRDefault="00674315" w:rsidP="00674315">
      <w:pPr>
        <w:tabs>
          <w:tab w:val="left" w:pos="851"/>
          <w:tab w:val="left" w:pos="7780"/>
        </w:tabs>
        <w:ind w:firstLine="6521"/>
        <w:jc w:val="both"/>
        <w:rPr>
          <w:rFonts w:ascii="Times New Roman" w:eastAsia="Times New Roman" w:hAnsi="Times New Roman" w:cs="Times New Roman"/>
          <w:sz w:val="28"/>
          <w:szCs w:val="28"/>
          <w:lang w:eastAsia="ru-RU"/>
        </w:rPr>
      </w:pPr>
    </w:p>
    <w:p w:rsidR="00674315" w:rsidRPr="00674315" w:rsidRDefault="00674315" w:rsidP="00674315">
      <w:pPr>
        <w:tabs>
          <w:tab w:val="left" w:pos="851"/>
          <w:tab w:val="left" w:pos="7780"/>
        </w:tabs>
        <w:ind w:firstLine="6521"/>
        <w:jc w:val="both"/>
        <w:rPr>
          <w:rFonts w:ascii="Times New Roman" w:eastAsia="Times New Roman" w:hAnsi="Times New Roman" w:cs="Times New Roman"/>
          <w:sz w:val="28"/>
          <w:szCs w:val="28"/>
          <w:lang w:eastAsia="ru-RU"/>
        </w:rPr>
      </w:pPr>
    </w:p>
    <w:p w:rsidR="00674315" w:rsidRPr="00674315" w:rsidRDefault="00674315" w:rsidP="00674315">
      <w:pPr>
        <w:tabs>
          <w:tab w:val="left" w:pos="851"/>
          <w:tab w:val="left" w:pos="7780"/>
        </w:tabs>
        <w:ind w:firstLine="6521"/>
        <w:jc w:val="both"/>
        <w:rPr>
          <w:rFonts w:ascii="Times New Roman" w:eastAsia="Times New Roman" w:hAnsi="Times New Roman" w:cs="Times New Roman"/>
          <w:sz w:val="28"/>
          <w:szCs w:val="28"/>
          <w:lang w:eastAsia="ru-RU"/>
        </w:rPr>
      </w:pPr>
    </w:p>
    <w:p w:rsidR="00674315" w:rsidRPr="00674315" w:rsidRDefault="00674315" w:rsidP="00674315">
      <w:pPr>
        <w:tabs>
          <w:tab w:val="left" w:pos="851"/>
          <w:tab w:val="left" w:pos="7780"/>
        </w:tabs>
        <w:ind w:firstLine="6521"/>
        <w:jc w:val="both"/>
        <w:rPr>
          <w:rFonts w:ascii="Times New Roman" w:eastAsia="Times New Roman" w:hAnsi="Times New Roman" w:cs="Times New Roman"/>
          <w:sz w:val="28"/>
          <w:szCs w:val="28"/>
          <w:lang w:eastAsia="ru-RU"/>
        </w:rPr>
      </w:pPr>
      <w:r w:rsidRPr="00674315">
        <w:rPr>
          <w:rFonts w:ascii="Times New Roman" w:eastAsia="Times New Roman" w:hAnsi="Times New Roman" w:cs="Times New Roman"/>
          <w:sz w:val="28"/>
          <w:szCs w:val="28"/>
          <w:lang w:eastAsia="ru-RU"/>
        </w:rPr>
        <w:t xml:space="preserve">  </w:t>
      </w:r>
    </w:p>
    <w:p w:rsidR="00674315" w:rsidRPr="00674315" w:rsidRDefault="00674315" w:rsidP="00674315">
      <w:pPr>
        <w:tabs>
          <w:tab w:val="left" w:pos="851"/>
          <w:tab w:val="left" w:pos="7780"/>
        </w:tabs>
        <w:ind w:firstLine="6521"/>
        <w:jc w:val="both"/>
        <w:rPr>
          <w:rFonts w:ascii="Times New Roman" w:eastAsia="Times New Roman" w:hAnsi="Times New Roman" w:cs="Times New Roman"/>
          <w:sz w:val="28"/>
          <w:szCs w:val="28"/>
          <w:lang w:eastAsia="ru-RU"/>
        </w:rPr>
      </w:pPr>
    </w:p>
    <w:p w:rsidR="00674315" w:rsidRPr="00674315" w:rsidRDefault="00674315" w:rsidP="00674315">
      <w:pPr>
        <w:spacing w:after="0" w:line="240" w:lineRule="auto"/>
        <w:jc w:val="center"/>
        <w:rPr>
          <w:rFonts w:ascii="Times New Roman" w:eastAsia="Calibri" w:hAnsi="Times New Roman" w:cs="Times New Roman"/>
          <w:sz w:val="28"/>
          <w:szCs w:val="28"/>
        </w:rPr>
      </w:pPr>
    </w:p>
    <w:p w:rsidR="00674315" w:rsidRPr="00674315" w:rsidRDefault="00674315" w:rsidP="00674315">
      <w:pPr>
        <w:spacing w:after="0" w:line="240" w:lineRule="auto"/>
        <w:jc w:val="center"/>
        <w:rPr>
          <w:rFonts w:ascii="Times New Roman" w:eastAsia="Calibri" w:hAnsi="Times New Roman" w:cs="Times New Roman"/>
          <w:sz w:val="24"/>
          <w:szCs w:val="24"/>
        </w:rPr>
      </w:pPr>
      <w:r w:rsidRPr="00674315">
        <w:rPr>
          <w:rFonts w:ascii="Times New Roman" w:eastAsia="Calibri" w:hAnsi="Times New Roman" w:cs="Times New Roman"/>
          <w:sz w:val="24"/>
          <w:szCs w:val="24"/>
        </w:rPr>
        <w:t xml:space="preserve">Рис 1. </w:t>
      </w:r>
      <w:r w:rsidR="00C7657C">
        <w:rPr>
          <w:rFonts w:ascii="Times New Roman" w:eastAsia="Calibri" w:hAnsi="Times New Roman" w:cs="Times New Roman"/>
          <w:sz w:val="24"/>
          <w:szCs w:val="24"/>
        </w:rPr>
        <w:t>-</w:t>
      </w:r>
      <w:r w:rsidRPr="00674315">
        <w:rPr>
          <w:rFonts w:ascii="Times New Roman" w:eastAsia="Calibri" w:hAnsi="Times New Roman" w:cs="Times New Roman"/>
          <w:sz w:val="24"/>
          <w:szCs w:val="24"/>
        </w:rPr>
        <w:t>Получатели самых больших дотаций из федерального бюджета России (источник: материалы Министерства финансов России, 2017г)</w:t>
      </w:r>
    </w:p>
    <w:p w:rsidR="00674315" w:rsidRPr="00674315" w:rsidRDefault="00674315" w:rsidP="00674315">
      <w:pPr>
        <w:spacing w:after="0" w:line="240" w:lineRule="auto"/>
        <w:ind w:firstLine="851"/>
        <w:jc w:val="both"/>
        <w:rPr>
          <w:rFonts w:ascii="Times New Roman" w:eastAsia="Calibri" w:hAnsi="Times New Roman" w:cs="Times New Roman"/>
          <w:sz w:val="28"/>
          <w:szCs w:val="28"/>
        </w:rPr>
      </w:pPr>
      <w:r w:rsidRPr="00674315">
        <w:rPr>
          <w:rFonts w:ascii="Times New Roman" w:eastAsia="Calibri" w:hAnsi="Times New Roman" w:cs="Times New Roman"/>
          <w:sz w:val="28"/>
          <w:szCs w:val="28"/>
        </w:rPr>
        <w:t>Данные Министерства финансов России свидетельствуют о том, что Республика Дагестан относится к крайне неразвитым регионам РФ, на территории которого преобладает избыток рабочей силы, для которых нет работы. В Республике высока доля молодежи, которым в дальнейшем также потребуются рабочие места (больше 30% населения в Дагестане - молодые люди). Рациональное использование данных ресурсов подвергло бы изменениям множество социально-экономических показателей, таких как:</w:t>
      </w:r>
    </w:p>
    <w:p w:rsidR="00674315" w:rsidRPr="00674315" w:rsidRDefault="00674315" w:rsidP="00674315">
      <w:pPr>
        <w:spacing w:after="0" w:line="240" w:lineRule="auto"/>
        <w:ind w:left="1211"/>
        <w:jc w:val="both"/>
        <w:rPr>
          <w:rFonts w:ascii="Times New Roman" w:eastAsia="Calibri" w:hAnsi="Times New Roman" w:cs="Times New Roman"/>
          <w:sz w:val="28"/>
          <w:szCs w:val="28"/>
        </w:rPr>
      </w:pPr>
      <w:r w:rsidRPr="00674315">
        <w:rPr>
          <w:rFonts w:ascii="Times New Roman" w:eastAsia="Calibri" w:hAnsi="Times New Roman" w:cs="Times New Roman"/>
          <w:sz w:val="28"/>
          <w:szCs w:val="28"/>
        </w:rPr>
        <w:t>- безработица;</w:t>
      </w:r>
    </w:p>
    <w:p w:rsidR="00674315" w:rsidRPr="00674315" w:rsidRDefault="00674315" w:rsidP="00674315">
      <w:pPr>
        <w:spacing w:after="0" w:line="240" w:lineRule="auto"/>
        <w:ind w:left="1211"/>
        <w:jc w:val="both"/>
        <w:rPr>
          <w:rFonts w:ascii="Times New Roman" w:eastAsia="Calibri" w:hAnsi="Times New Roman" w:cs="Times New Roman"/>
          <w:sz w:val="28"/>
          <w:szCs w:val="28"/>
        </w:rPr>
      </w:pPr>
      <w:r w:rsidRPr="00674315">
        <w:rPr>
          <w:rFonts w:ascii="Times New Roman" w:eastAsia="Calibri" w:hAnsi="Times New Roman" w:cs="Times New Roman"/>
          <w:sz w:val="28"/>
          <w:szCs w:val="28"/>
        </w:rPr>
        <w:t>- благоустройство населения;</w:t>
      </w:r>
    </w:p>
    <w:p w:rsidR="00674315" w:rsidRPr="00674315" w:rsidRDefault="00674315" w:rsidP="00674315">
      <w:pPr>
        <w:spacing w:after="0" w:line="240" w:lineRule="auto"/>
        <w:ind w:left="1211"/>
        <w:jc w:val="both"/>
        <w:rPr>
          <w:rFonts w:ascii="Times New Roman" w:eastAsia="Calibri" w:hAnsi="Times New Roman" w:cs="Times New Roman"/>
          <w:sz w:val="28"/>
          <w:szCs w:val="28"/>
        </w:rPr>
      </w:pPr>
      <w:r w:rsidRPr="00674315">
        <w:rPr>
          <w:rFonts w:ascii="Times New Roman" w:eastAsia="Calibri" w:hAnsi="Times New Roman" w:cs="Times New Roman"/>
          <w:sz w:val="28"/>
          <w:szCs w:val="28"/>
        </w:rPr>
        <w:t>- конкурентная среда;</w:t>
      </w:r>
    </w:p>
    <w:p w:rsidR="00674315" w:rsidRPr="00674315" w:rsidRDefault="00674315" w:rsidP="00674315">
      <w:pPr>
        <w:spacing w:after="0" w:line="240" w:lineRule="auto"/>
        <w:ind w:left="1211"/>
        <w:jc w:val="both"/>
        <w:rPr>
          <w:rFonts w:ascii="Times New Roman" w:eastAsia="Calibri" w:hAnsi="Times New Roman" w:cs="Times New Roman"/>
          <w:sz w:val="28"/>
          <w:szCs w:val="28"/>
        </w:rPr>
      </w:pPr>
      <w:r w:rsidRPr="00674315">
        <w:rPr>
          <w:rFonts w:ascii="Times New Roman" w:eastAsia="Calibri" w:hAnsi="Times New Roman" w:cs="Times New Roman"/>
          <w:sz w:val="28"/>
          <w:szCs w:val="28"/>
        </w:rPr>
        <w:t>- занятость населения;</w:t>
      </w:r>
    </w:p>
    <w:p w:rsidR="00674315" w:rsidRPr="00674315" w:rsidRDefault="00674315" w:rsidP="00674315">
      <w:pPr>
        <w:spacing w:after="0" w:line="240" w:lineRule="auto"/>
        <w:ind w:left="1211"/>
        <w:jc w:val="both"/>
        <w:rPr>
          <w:rFonts w:ascii="Times New Roman" w:eastAsia="Calibri" w:hAnsi="Times New Roman" w:cs="Times New Roman"/>
          <w:sz w:val="28"/>
          <w:szCs w:val="28"/>
        </w:rPr>
      </w:pPr>
      <w:r w:rsidRPr="00674315">
        <w:rPr>
          <w:rFonts w:ascii="Times New Roman" w:eastAsia="Calibri" w:hAnsi="Times New Roman" w:cs="Times New Roman"/>
          <w:sz w:val="28"/>
          <w:szCs w:val="28"/>
        </w:rPr>
        <w:t>- освоенность секторов рынка;</w:t>
      </w:r>
    </w:p>
    <w:p w:rsidR="00674315" w:rsidRPr="00674315" w:rsidRDefault="00674315" w:rsidP="00674315">
      <w:pPr>
        <w:spacing w:after="0" w:line="240" w:lineRule="auto"/>
        <w:ind w:left="1211"/>
        <w:jc w:val="both"/>
        <w:rPr>
          <w:rFonts w:ascii="Times New Roman" w:eastAsia="Calibri" w:hAnsi="Times New Roman" w:cs="Times New Roman"/>
          <w:sz w:val="28"/>
          <w:szCs w:val="28"/>
        </w:rPr>
      </w:pPr>
      <w:r w:rsidRPr="00674315">
        <w:rPr>
          <w:rFonts w:ascii="Times New Roman" w:eastAsia="Calibri" w:hAnsi="Times New Roman" w:cs="Times New Roman"/>
          <w:sz w:val="28"/>
          <w:szCs w:val="28"/>
        </w:rPr>
        <w:t>- уровень развитости, как городов, так и сельской местности (горных районов).</w:t>
      </w:r>
    </w:p>
    <w:p w:rsidR="00674315" w:rsidRPr="00674315" w:rsidRDefault="00674315" w:rsidP="00674315">
      <w:pPr>
        <w:spacing w:after="0" w:line="240" w:lineRule="auto"/>
        <w:ind w:firstLine="851"/>
        <w:jc w:val="both"/>
        <w:rPr>
          <w:rFonts w:ascii="Times New Roman" w:eastAsia="Calibri" w:hAnsi="Times New Roman" w:cs="Times New Roman"/>
          <w:sz w:val="28"/>
          <w:szCs w:val="28"/>
        </w:rPr>
      </w:pPr>
      <w:r w:rsidRPr="00674315">
        <w:rPr>
          <w:rFonts w:ascii="Times New Roman" w:eastAsia="Calibri" w:hAnsi="Times New Roman" w:cs="Times New Roman"/>
          <w:sz w:val="28"/>
          <w:szCs w:val="28"/>
        </w:rPr>
        <w:t>Важным является и то, что множество этих показателей повысили бы уровень социально-экономических показателей не только Республики Дагестан, но и РФ в целом.</w:t>
      </w:r>
    </w:p>
    <w:p w:rsidR="00674315" w:rsidRPr="00674315" w:rsidRDefault="00674315" w:rsidP="00674315">
      <w:pPr>
        <w:spacing w:after="0" w:line="240" w:lineRule="auto"/>
        <w:ind w:firstLine="851"/>
        <w:jc w:val="both"/>
        <w:rPr>
          <w:rFonts w:ascii="Times New Roman" w:eastAsia="Calibri" w:hAnsi="Times New Roman" w:cs="Times New Roman"/>
          <w:sz w:val="28"/>
          <w:szCs w:val="28"/>
        </w:rPr>
      </w:pPr>
      <w:r w:rsidRPr="00674315">
        <w:rPr>
          <w:rFonts w:ascii="Times New Roman" w:eastAsia="Calibri" w:hAnsi="Times New Roman" w:cs="Times New Roman"/>
          <w:sz w:val="28"/>
          <w:szCs w:val="28"/>
        </w:rPr>
        <w:lastRenderedPageBreak/>
        <w:t>Агропромышленный комплекс (АПК) — крупное межотраслевое подразделение в экономике страны. На долю входящих в него отраслей приходится около трети валового общественного продукта и производственных основных фондов.</w:t>
      </w:r>
    </w:p>
    <w:p w:rsidR="00674315" w:rsidRPr="00674315" w:rsidRDefault="00674315" w:rsidP="00674315">
      <w:pPr>
        <w:tabs>
          <w:tab w:val="left" w:pos="851"/>
        </w:tabs>
        <w:spacing w:after="0" w:line="240" w:lineRule="auto"/>
        <w:ind w:firstLine="851"/>
        <w:jc w:val="both"/>
        <w:rPr>
          <w:rFonts w:ascii="Times New Roman" w:eastAsia="Calibri" w:hAnsi="Times New Roman" w:cs="Times New Roman"/>
          <w:sz w:val="28"/>
          <w:szCs w:val="28"/>
        </w:rPr>
      </w:pPr>
      <w:r w:rsidRPr="00674315">
        <w:rPr>
          <w:rFonts w:ascii="Times New Roman" w:eastAsia="Calibri" w:hAnsi="Times New Roman" w:cs="Times New Roman"/>
          <w:sz w:val="28"/>
          <w:szCs w:val="28"/>
        </w:rPr>
        <w:t>Обширные изменения в отраслях А</w:t>
      </w:r>
      <w:proofErr w:type="gramStart"/>
      <w:r w:rsidRPr="00674315">
        <w:rPr>
          <w:rFonts w:ascii="Times New Roman" w:eastAsia="Calibri" w:hAnsi="Times New Roman" w:cs="Times New Roman"/>
          <w:sz w:val="28"/>
          <w:szCs w:val="28"/>
        </w:rPr>
        <w:t>ПК стр</w:t>
      </w:r>
      <w:proofErr w:type="gramEnd"/>
      <w:r w:rsidRPr="00674315">
        <w:rPr>
          <w:rFonts w:ascii="Times New Roman" w:eastAsia="Calibri" w:hAnsi="Times New Roman" w:cs="Times New Roman"/>
          <w:sz w:val="28"/>
          <w:szCs w:val="28"/>
        </w:rPr>
        <w:t>аны вызвал и переход к рыночной экономике. Основные преобразования коснулись организационной структуры АПК, принципов управления, земельных отношений, а также функционирования экономической отрасли в целом. Все это повлияло на необходимость теоретического переосмысления реформ в сельском хозяйстве, выработке рекомендаций (теоретических и практических) по формированию материально-технических ресурсов, динамике развития рыночных отношений, поддержке государством экономики отрасли, что, в свою очередь, позволило повысить  эффективность агропромышленного комплекса в целом.</w:t>
      </w:r>
    </w:p>
    <w:p w:rsidR="00674315" w:rsidRPr="00674315" w:rsidRDefault="00674315" w:rsidP="00674315">
      <w:pPr>
        <w:spacing w:after="0" w:line="240" w:lineRule="auto"/>
        <w:ind w:firstLine="851"/>
        <w:jc w:val="both"/>
        <w:rPr>
          <w:rFonts w:ascii="Times New Roman" w:eastAsia="Calibri" w:hAnsi="Times New Roman" w:cs="Times New Roman"/>
          <w:sz w:val="28"/>
          <w:szCs w:val="28"/>
        </w:rPr>
      </w:pPr>
      <w:r w:rsidRPr="00674315">
        <w:rPr>
          <w:rFonts w:ascii="Times New Roman" w:eastAsia="Calibri" w:hAnsi="Times New Roman" w:cs="Times New Roman"/>
          <w:sz w:val="28"/>
          <w:szCs w:val="28"/>
        </w:rPr>
        <w:t>Несмотря на увеличение объема производства сельскохозяйственной продукции за последние годы и некоторое улучшение финансового состояния сельскохозяйственных предприятий, общее положение производителей сельскохозяйственной продукции в республике Дагестан остается довольно сложным. Среди основных проблем развития АПК РД можно назвать (рис 2):</w:t>
      </w:r>
    </w:p>
    <w:p w:rsidR="00674315" w:rsidRPr="00674315" w:rsidRDefault="00674315" w:rsidP="0067431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2179F7BD" wp14:editId="5F21D0F2">
                <wp:simplePos x="0" y="0"/>
                <wp:positionH relativeFrom="column">
                  <wp:posOffset>318135</wp:posOffset>
                </wp:positionH>
                <wp:positionV relativeFrom="paragraph">
                  <wp:posOffset>120015</wp:posOffset>
                </wp:positionV>
                <wp:extent cx="4965700" cy="488950"/>
                <wp:effectExtent l="12065" t="7620" r="13335" b="8255"/>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5700" cy="488950"/>
                        </a:xfrm>
                        <a:prstGeom prst="rect">
                          <a:avLst/>
                        </a:prstGeom>
                        <a:solidFill>
                          <a:srgbClr val="FFFFFF"/>
                        </a:solidFill>
                        <a:ln w="9525">
                          <a:solidFill>
                            <a:srgbClr val="000000"/>
                          </a:solidFill>
                          <a:miter lim="800000"/>
                          <a:headEnd/>
                          <a:tailEnd/>
                        </a:ln>
                      </wps:spPr>
                      <wps:txbx>
                        <w:txbxContent>
                          <w:p w:rsidR="00775011" w:rsidRPr="00405A68" w:rsidRDefault="00775011" w:rsidP="00674315">
                            <w:pPr>
                              <w:spacing w:after="0" w:line="240" w:lineRule="auto"/>
                              <w:jc w:val="center"/>
                              <w:rPr>
                                <w:rFonts w:ascii="Times New Roman" w:hAnsi="Times New Roman" w:cs="Times New Roman"/>
                                <w:sz w:val="24"/>
                                <w:szCs w:val="24"/>
                              </w:rPr>
                            </w:pPr>
                            <w:r w:rsidRPr="00405A68">
                              <w:rPr>
                                <w:rFonts w:ascii="Times New Roman" w:hAnsi="Times New Roman" w:cs="Times New Roman"/>
                                <w:sz w:val="24"/>
                                <w:szCs w:val="24"/>
                              </w:rPr>
                              <w:t xml:space="preserve">Основные проблемы развития агропромышленного комплекса </w:t>
                            </w:r>
                          </w:p>
                          <w:p w:rsidR="00775011" w:rsidRPr="00405A68" w:rsidRDefault="00775011" w:rsidP="00674315">
                            <w:pPr>
                              <w:spacing w:after="0" w:line="240" w:lineRule="auto"/>
                              <w:jc w:val="center"/>
                              <w:rPr>
                                <w:rFonts w:ascii="Times New Roman" w:hAnsi="Times New Roman" w:cs="Times New Roman"/>
                                <w:sz w:val="24"/>
                                <w:szCs w:val="24"/>
                              </w:rPr>
                            </w:pPr>
                            <w:r w:rsidRPr="00405A68">
                              <w:rPr>
                                <w:rFonts w:ascii="Times New Roman" w:hAnsi="Times New Roman" w:cs="Times New Roman"/>
                                <w:sz w:val="24"/>
                                <w:szCs w:val="24"/>
                              </w:rPr>
                              <w:t>Республики Дагестан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9" o:spid="_x0000_s1029" style="position:absolute;left:0;text-align:left;margin-left:25.05pt;margin-top:9.45pt;width:391pt;height:3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">
                <v:textbox>
                  <w:txbxContent>
                    <w:p w:rsidR="00775011" w:rsidRPr="00405A68" w:rsidRDefault="00775011" w:rsidP="00674315">
                      <w:pPr>
                        <w:spacing w:after="0" w:line="240" w:lineRule="auto"/>
                        <w:jc w:val="center"/>
                        <w:rPr>
                          <w:rFonts w:ascii="Times New Roman" w:hAnsi="Times New Roman" w:cs="Times New Roman"/>
                          <w:sz w:val="24"/>
                          <w:szCs w:val="24"/>
                        </w:rPr>
                      </w:pPr>
                      <w:r w:rsidRPr="00405A68">
                        <w:rPr>
                          <w:rFonts w:ascii="Times New Roman" w:hAnsi="Times New Roman" w:cs="Times New Roman"/>
                          <w:sz w:val="24"/>
                          <w:szCs w:val="24"/>
                        </w:rPr>
                        <w:t xml:space="preserve">Основные проблемы развития агропромышленного комплекса </w:t>
                      </w:r>
                    </w:p>
                    <w:p w:rsidR="00775011" w:rsidRPr="00405A68" w:rsidRDefault="00775011" w:rsidP="00674315">
                      <w:pPr>
                        <w:spacing w:after="0" w:line="240" w:lineRule="auto"/>
                        <w:jc w:val="center"/>
                        <w:rPr>
                          <w:rFonts w:ascii="Times New Roman" w:hAnsi="Times New Roman" w:cs="Times New Roman"/>
                          <w:sz w:val="24"/>
                          <w:szCs w:val="24"/>
                        </w:rPr>
                      </w:pPr>
                      <w:r w:rsidRPr="00405A68">
                        <w:rPr>
                          <w:rFonts w:ascii="Times New Roman" w:hAnsi="Times New Roman" w:cs="Times New Roman"/>
                          <w:sz w:val="24"/>
                          <w:szCs w:val="24"/>
                        </w:rPr>
                        <w:t>Республики Дагестан</w:t>
                      </w:r>
                    </w:p>
                  </w:txbxContent>
                </v:textbox>
              </v:rect>
            </w:pict>
          </mc:Fallback>
        </mc:AlternateContent>
      </w:r>
    </w:p>
    <w:p w:rsidR="00674315" w:rsidRPr="00674315" w:rsidRDefault="00674315" w:rsidP="00674315">
      <w:pPr>
        <w:spacing w:after="0" w:line="360" w:lineRule="auto"/>
        <w:ind w:firstLine="851"/>
        <w:jc w:val="both"/>
        <w:rPr>
          <w:rFonts w:ascii="Times New Roman" w:eastAsia="Calibri" w:hAnsi="Times New Roman" w:cs="Times New Roman"/>
          <w:sz w:val="28"/>
          <w:szCs w:val="28"/>
        </w:rPr>
      </w:pPr>
    </w:p>
    <w:p w:rsidR="00674315" w:rsidRPr="00674315" w:rsidRDefault="00674315" w:rsidP="0067431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2F59B21A" wp14:editId="1F124F49">
                <wp:simplePos x="0" y="0"/>
                <wp:positionH relativeFrom="column">
                  <wp:posOffset>403225</wp:posOffset>
                </wp:positionH>
                <wp:positionV relativeFrom="paragraph">
                  <wp:posOffset>231140</wp:posOffset>
                </wp:positionV>
                <wp:extent cx="191770" cy="10795"/>
                <wp:effectExtent l="11430" t="46355" r="25400" b="57150"/>
                <wp:wrapNone/>
                <wp:docPr id="58"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770" cy="10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58" o:spid="_x0000_s1026" type="#_x0000_t32" style="position:absolute;margin-left:31.75pt;margin-top:18.2pt;width:15.1pt;height:.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">
                <v:stroke endarrow="block"/>
              </v:shape>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1C787412" wp14:editId="54099421">
                <wp:simplePos x="0" y="0"/>
                <wp:positionH relativeFrom="column">
                  <wp:posOffset>371475</wp:posOffset>
                </wp:positionH>
                <wp:positionV relativeFrom="paragraph">
                  <wp:posOffset>-4445</wp:posOffset>
                </wp:positionV>
                <wp:extent cx="31750" cy="1596390"/>
                <wp:effectExtent l="8255" t="10795" r="7620" b="12065"/>
                <wp:wrapNone/>
                <wp:docPr id="57"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 cy="1596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7" o:spid="_x0000_s1026" type="#_x0000_t32" style="position:absolute;margin-left:29.25pt;margin-top:-.35pt;width:2.5pt;height:12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"/>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0E849BAB" wp14:editId="1054B542">
                <wp:simplePos x="0" y="0"/>
                <wp:positionH relativeFrom="column">
                  <wp:posOffset>594995</wp:posOffset>
                </wp:positionH>
                <wp:positionV relativeFrom="paragraph">
                  <wp:posOffset>91440</wp:posOffset>
                </wp:positionV>
                <wp:extent cx="4688840" cy="297180"/>
                <wp:effectExtent l="12700" t="11430" r="13335" b="5715"/>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8840" cy="297180"/>
                        </a:xfrm>
                        <a:prstGeom prst="rect">
                          <a:avLst/>
                        </a:prstGeom>
                        <a:solidFill>
                          <a:srgbClr val="FFFFFF"/>
                        </a:solidFill>
                        <a:ln w="9525">
                          <a:solidFill>
                            <a:srgbClr val="000000"/>
                          </a:solidFill>
                          <a:miter lim="800000"/>
                          <a:headEnd/>
                          <a:tailEnd/>
                        </a:ln>
                      </wps:spPr>
                      <wps:txbx>
                        <w:txbxContent>
                          <w:p w:rsidR="00775011" w:rsidRPr="00421474" w:rsidRDefault="00775011" w:rsidP="00674315">
                            <w:pPr>
                              <w:rPr>
                                <w:rFonts w:ascii="Times New Roman" w:hAnsi="Times New Roman" w:cs="Times New Roman"/>
                                <w:sz w:val="24"/>
                                <w:szCs w:val="24"/>
                              </w:rPr>
                            </w:pPr>
                            <w:r w:rsidRPr="00421474">
                              <w:rPr>
                                <w:rFonts w:ascii="Times New Roman" w:hAnsi="Times New Roman" w:cs="Times New Roman"/>
                                <w:sz w:val="24"/>
                                <w:szCs w:val="24"/>
                              </w:rPr>
                              <w:t>Высокие ставки налогообложения и процентные ставки по кредитам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6" o:spid="_x0000_s1030" style="position:absolute;left:0;text-align:left;margin-left:46.85pt;margin-top:7.2pt;width:369.2pt;height:2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">
                <v:textbox>
                  <w:txbxContent>
                    <w:p w:rsidR="00775011" w:rsidRPr="00421474" w:rsidRDefault="00775011" w:rsidP="00674315">
                      <w:pPr>
                        <w:rPr>
                          <w:rFonts w:ascii="Times New Roman" w:hAnsi="Times New Roman" w:cs="Times New Roman"/>
                          <w:sz w:val="24"/>
                          <w:szCs w:val="24"/>
                        </w:rPr>
                      </w:pPr>
                      <w:r w:rsidRPr="00421474">
                        <w:rPr>
                          <w:rFonts w:ascii="Times New Roman" w:hAnsi="Times New Roman" w:cs="Times New Roman"/>
                          <w:sz w:val="24"/>
                          <w:szCs w:val="24"/>
                        </w:rPr>
                        <w:t>Высокие ставки налогообложения и процентные ставки по кредитам</w:t>
                      </w:r>
                    </w:p>
                  </w:txbxContent>
                </v:textbox>
              </v:rect>
            </w:pict>
          </mc:Fallback>
        </mc:AlternateContent>
      </w:r>
    </w:p>
    <w:p w:rsidR="00674315" w:rsidRPr="00674315" w:rsidRDefault="00674315" w:rsidP="0067431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1CBA590E" wp14:editId="33F72AC7">
                <wp:simplePos x="0" y="0"/>
                <wp:positionH relativeFrom="column">
                  <wp:posOffset>594995</wp:posOffset>
                </wp:positionH>
                <wp:positionV relativeFrom="paragraph">
                  <wp:posOffset>156210</wp:posOffset>
                </wp:positionV>
                <wp:extent cx="4688840" cy="447040"/>
                <wp:effectExtent l="12700" t="11430" r="13335" b="8255"/>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8840" cy="447040"/>
                        </a:xfrm>
                        <a:prstGeom prst="rect">
                          <a:avLst/>
                        </a:prstGeom>
                        <a:solidFill>
                          <a:srgbClr val="FFFFFF"/>
                        </a:solidFill>
                        <a:ln w="9525">
                          <a:solidFill>
                            <a:srgbClr val="000000"/>
                          </a:solidFill>
                          <a:miter lim="800000"/>
                          <a:headEnd/>
                          <a:tailEnd/>
                        </a:ln>
                      </wps:spPr>
                      <wps:txbx>
                        <w:txbxContent>
                          <w:p w:rsidR="00775011" w:rsidRPr="00421474" w:rsidRDefault="00775011" w:rsidP="00674315">
                            <w:pPr>
                              <w:spacing w:after="0" w:line="240" w:lineRule="auto"/>
                              <w:rPr>
                                <w:rFonts w:ascii="Times New Roman" w:hAnsi="Times New Roman" w:cs="Times New Roman"/>
                                <w:sz w:val="24"/>
                                <w:szCs w:val="24"/>
                              </w:rPr>
                            </w:pPr>
                            <w:r w:rsidRPr="00421474">
                              <w:rPr>
                                <w:rFonts w:ascii="Times New Roman" w:hAnsi="Times New Roman" w:cs="Times New Roman"/>
                                <w:sz w:val="24"/>
                                <w:szCs w:val="24"/>
                              </w:rPr>
                              <w:t>Неразвитость рыночной инфраструктуры – рынков сельскохозяйственного продовольствия, техники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5" o:spid="_x0000_s1031" style="position:absolute;left:0;text-align:left;margin-left:46.85pt;margin-top:12.3pt;width:369.2pt;height:3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">
                <v:textbox>
                  <w:txbxContent>
                    <w:p w:rsidR="00775011" w:rsidRPr="00421474" w:rsidRDefault="00775011" w:rsidP="00674315">
                      <w:pPr>
                        <w:spacing w:after="0" w:line="240" w:lineRule="auto"/>
                        <w:rPr>
                          <w:rFonts w:ascii="Times New Roman" w:hAnsi="Times New Roman" w:cs="Times New Roman"/>
                          <w:sz w:val="24"/>
                          <w:szCs w:val="24"/>
                        </w:rPr>
                      </w:pPr>
                      <w:r w:rsidRPr="00421474">
                        <w:rPr>
                          <w:rFonts w:ascii="Times New Roman" w:hAnsi="Times New Roman" w:cs="Times New Roman"/>
                          <w:sz w:val="24"/>
                          <w:szCs w:val="24"/>
                        </w:rPr>
                        <w:t>Неразвитость рыночной инфраструктуры – рынков сельскохозяйственного продовольствия, техники</w:t>
                      </w:r>
                    </w:p>
                  </w:txbxContent>
                </v:textbox>
              </v:rect>
            </w:pict>
          </mc:Fallback>
        </mc:AlternateContent>
      </w:r>
    </w:p>
    <w:p w:rsidR="00674315" w:rsidRPr="00674315" w:rsidRDefault="00674315" w:rsidP="0067431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2C30F314" wp14:editId="6CEA177C">
                <wp:simplePos x="0" y="0"/>
                <wp:positionH relativeFrom="column">
                  <wp:posOffset>403225</wp:posOffset>
                </wp:positionH>
                <wp:positionV relativeFrom="paragraph">
                  <wp:posOffset>85725</wp:posOffset>
                </wp:positionV>
                <wp:extent cx="191770" cy="20955"/>
                <wp:effectExtent l="11430" t="38100" r="25400" b="55245"/>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770" cy="20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4" o:spid="_x0000_s1026" type="#_x0000_t32" style="position:absolute;margin-left:31.75pt;margin-top:6.75pt;width:15.1pt;height: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">
                <v:stroke endarrow="block"/>
              </v:shape>
            </w:pict>
          </mc:Fallback>
        </mc:AlternateContent>
      </w:r>
    </w:p>
    <w:p w:rsidR="00674315" w:rsidRPr="00674315" w:rsidRDefault="00674315" w:rsidP="0067431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6B93EC5A" wp14:editId="24DF1FB9">
                <wp:simplePos x="0" y="0"/>
                <wp:positionH relativeFrom="column">
                  <wp:posOffset>403225</wp:posOffset>
                </wp:positionH>
                <wp:positionV relativeFrom="paragraph">
                  <wp:posOffset>214630</wp:posOffset>
                </wp:positionV>
                <wp:extent cx="191770" cy="10795"/>
                <wp:effectExtent l="11430" t="44450" r="25400" b="59055"/>
                <wp:wrapNone/>
                <wp:docPr id="53"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770" cy="10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3" o:spid="_x0000_s1026" type="#_x0000_t32" style="position:absolute;margin-left:31.75pt;margin-top:16.9pt;width:15.1pt;height:.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">
                <v:stroke endarrow="block"/>
              </v:shape>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1ED0CCC2" wp14:editId="4B4BEC11">
                <wp:simplePos x="0" y="0"/>
                <wp:positionH relativeFrom="column">
                  <wp:posOffset>594995</wp:posOffset>
                </wp:positionH>
                <wp:positionV relativeFrom="paragraph">
                  <wp:posOffset>64135</wp:posOffset>
                </wp:positionV>
                <wp:extent cx="4688840" cy="255270"/>
                <wp:effectExtent l="12700" t="8255" r="13335" b="12700"/>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8840" cy="255270"/>
                        </a:xfrm>
                        <a:prstGeom prst="rect">
                          <a:avLst/>
                        </a:prstGeom>
                        <a:solidFill>
                          <a:srgbClr val="FFFFFF"/>
                        </a:solidFill>
                        <a:ln w="9525">
                          <a:solidFill>
                            <a:srgbClr val="000000"/>
                          </a:solidFill>
                          <a:miter lim="800000"/>
                          <a:headEnd/>
                          <a:tailEnd/>
                        </a:ln>
                      </wps:spPr>
                      <wps:txbx>
                        <w:txbxContent>
                          <w:p w:rsidR="00775011" w:rsidRPr="00421474" w:rsidRDefault="00775011" w:rsidP="00674315">
                            <w:pPr>
                              <w:spacing w:after="0" w:line="240" w:lineRule="auto"/>
                              <w:rPr>
                                <w:rFonts w:ascii="Times New Roman" w:hAnsi="Times New Roman" w:cs="Times New Roman"/>
                                <w:sz w:val="24"/>
                                <w:szCs w:val="24"/>
                              </w:rPr>
                            </w:pPr>
                            <w:r w:rsidRPr="00421474">
                              <w:rPr>
                                <w:rFonts w:ascii="Times New Roman" w:hAnsi="Times New Roman" w:cs="Times New Roman"/>
                                <w:sz w:val="24"/>
                                <w:szCs w:val="24"/>
                              </w:rPr>
                              <w:t>Низкая эффективность использования пахотной земли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2" o:spid="_x0000_s1032" style="position:absolute;left:0;text-align:left;margin-left:46.85pt;margin-top:5.05pt;width:369.2pt;height:2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">
                <v:textbox>
                  <w:txbxContent>
                    <w:p w:rsidR="00775011" w:rsidRPr="00421474" w:rsidRDefault="00775011" w:rsidP="00674315">
                      <w:pPr>
                        <w:spacing w:after="0" w:line="240" w:lineRule="auto"/>
                        <w:rPr>
                          <w:rFonts w:ascii="Times New Roman" w:hAnsi="Times New Roman" w:cs="Times New Roman"/>
                          <w:sz w:val="24"/>
                          <w:szCs w:val="24"/>
                        </w:rPr>
                      </w:pPr>
                      <w:r w:rsidRPr="00421474">
                        <w:rPr>
                          <w:rFonts w:ascii="Times New Roman" w:hAnsi="Times New Roman" w:cs="Times New Roman"/>
                          <w:sz w:val="24"/>
                          <w:szCs w:val="24"/>
                        </w:rPr>
                        <w:t>Низкая эффективность использования пахотной земли</w:t>
                      </w:r>
                    </w:p>
                  </w:txbxContent>
                </v:textbox>
              </v:rect>
            </w:pict>
          </mc:Fallback>
        </mc:AlternateContent>
      </w:r>
    </w:p>
    <w:p w:rsidR="00674315" w:rsidRPr="00674315" w:rsidRDefault="00674315" w:rsidP="0067431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3AAC2DDB" wp14:editId="7A67F0B0">
                <wp:simplePos x="0" y="0"/>
                <wp:positionH relativeFrom="column">
                  <wp:posOffset>594995</wp:posOffset>
                </wp:positionH>
                <wp:positionV relativeFrom="paragraph">
                  <wp:posOffset>118745</wp:posOffset>
                </wp:positionV>
                <wp:extent cx="4688840" cy="478790"/>
                <wp:effectExtent l="12700" t="7620" r="13335" b="8890"/>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8840" cy="478790"/>
                        </a:xfrm>
                        <a:prstGeom prst="rect">
                          <a:avLst/>
                        </a:prstGeom>
                        <a:solidFill>
                          <a:srgbClr val="FFFFFF"/>
                        </a:solidFill>
                        <a:ln w="9525">
                          <a:solidFill>
                            <a:srgbClr val="000000"/>
                          </a:solidFill>
                          <a:miter lim="800000"/>
                          <a:headEnd/>
                          <a:tailEnd/>
                        </a:ln>
                      </wps:spPr>
                      <wps:txbx>
                        <w:txbxContent>
                          <w:p w:rsidR="00775011" w:rsidRPr="00421474" w:rsidRDefault="00775011" w:rsidP="00674315">
                            <w:pPr>
                              <w:spacing w:after="0" w:line="240" w:lineRule="auto"/>
                              <w:rPr>
                                <w:rFonts w:ascii="Times New Roman" w:hAnsi="Times New Roman" w:cs="Times New Roman"/>
                                <w:sz w:val="24"/>
                                <w:szCs w:val="24"/>
                              </w:rPr>
                            </w:pPr>
                            <w:r w:rsidRPr="00421474">
                              <w:rPr>
                                <w:rFonts w:ascii="Times New Roman" w:hAnsi="Times New Roman" w:cs="Times New Roman"/>
                                <w:sz w:val="24"/>
                                <w:szCs w:val="24"/>
                              </w:rPr>
                              <w:t>Снижение природного потенциала отрасли –</w:t>
                            </w:r>
                            <w:r>
                              <w:rPr>
                                <w:rFonts w:ascii="Times New Roman" w:hAnsi="Times New Roman" w:cs="Times New Roman"/>
                                <w:sz w:val="24"/>
                                <w:szCs w:val="24"/>
                              </w:rPr>
                              <w:t xml:space="preserve"> </w:t>
                            </w:r>
                            <w:r w:rsidRPr="00421474">
                              <w:rPr>
                                <w:rFonts w:ascii="Times New Roman" w:hAnsi="Times New Roman" w:cs="Times New Roman"/>
                                <w:sz w:val="24"/>
                                <w:szCs w:val="24"/>
                              </w:rPr>
                              <w:t>рынков скльхозпродукции, продовольствия, техники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 o:spid="_x0000_s1033" style="position:absolute;left:0;text-align:left;margin-left:46.85pt;margin-top:9.35pt;width:369.2pt;height:37.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">
                <v:textbox>
                  <w:txbxContent>
                    <w:p w:rsidR="00775011" w:rsidRPr="00421474" w:rsidRDefault="00775011" w:rsidP="00674315">
                      <w:pPr>
                        <w:spacing w:after="0" w:line="240" w:lineRule="auto"/>
                        <w:rPr>
                          <w:rFonts w:ascii="Times New Roman" w:hAnsi="Times New Roman" w:cs="Times New Roman"/>
                          <w:sz w:val="24"/>
                          <w:szCs w:val="24"/>
                        </w:rPr>
                      </w:pPr>
                      <w:r w:rsidRPr="00421474">
                        <w:rPr>
                          <w:rFonts w:ascii="Times New Roman" w:hAnsi="Times New Roman" w:cs="Times New Roman"/>
                          <w:sz w:val="24"/>
                          <w:szCs w:val="24"/>
                        </w:rPr>
                        <w:t>Снижение природного потенциала отрасли –</w:t>
                      </w:r>
                      <w:r>
                        <w:rPr>
                          <w:rFonts w:ascii="Times New Roman" w:hAnsi="Times New Roman" w:cs="Times New Roman"/>
                          <w:sz w:val="24"/>
                          <w:szCs w:val="24"/>
                        </w:rPr>
                        <w:t xml:space="preserve"> </w:t>
                      </w:r>
                      <w:r w:rsidRPr="00421474">
                        <w:rPr>
                          <w:rFonts w:ascii="Times New Roman" w:hAnsi="Times New Roman" w:cs="Times New Roman"/>
                          <w:sz w:val="24"/>
                          <w:szCs w:val="24"/>
                        </w:rPr>
                        <w:t>рынков скльхозпродукции, продовольствия, техники</w:t>
                      </w:r>
                    </w:p>
                  </w:txbxContent>
                </v:textbox>
              </v:rect>
            </w:pict>
          </mc:Fallback>
        </mc:AlternateContent>
      </w:r>
    </w:p>
    <w:p w:rsidR="00674315" w:rsidRPr="00674315" w:rsidRDefault="00674315" w:rsidP="0067431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008990BE" wp14:editId="388285CB">
                <wp:simplePos x="0" y="0"/>
                <wp:positionH relativeFrom="column">
                  <wp:posOffset>403225</wp:posOffset>
                </wp:positionH>
                <wp:positionV relativeFrom="paragraph">
                  <wp:posOffset>58420</wp:posOffset>
                </wp:positionV>
                <wp:extent cx="191770" cy="0"/>
                <wp:effectExtent l="11430" t="53975" r="15875" b="60325"/>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7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0" o:spid="_x0000_s1026" type="#_x0000_t32" style="position:absolute;margin-left:31.75pt;margin-top:4.6pt;width:15.1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">
                <v:stroke endarrow="block"/>
              </v:shape>
            </w:pict>
          </mc:Fallback>
        </mc:AlternateContent>
      </w:r>
    </w:p>
    <w:p w:rsidR="00674315" w:rsidRPr="00674315" w:rsidRDefault="00674315" w:rsidP="00674315">
      <w:pPr>
        <w:spacing w:after="0" w:line="240" w:lineRule="auto"/>
        <w:jc w:val="center"/>
        <w:rPr>
          <w:rFonts w:ascii="Times New Roman" w:eastAsia="Times New Roman" w:hAnsi="Times New Roman" w:cs="Times New Roman"/>
          <w:sz w:val="28"/>
          <w:szCs w:val="28"/>
          <w:lang w:eastAsia="ru-RU"/>
        </w:rPr>
      </w:pPr>
    </w:p>
    <w:p w:rsidR="00674315" w:rsidRPr="00DE6608" w:rsidRDefault="00674315" w:rsidP="0098781C">
      <w:pPr>
        <w:spacing w:after="0" w:line="240" w:lineRule="auto"/>
        <w:jc w:val="center"/>
        <w:rPr>
          <w:rFonts w:ascii="Times New Roman" w:eastAsia="Times New Roman" w:hAnsi="Times New Roman" w:cs="Times New Roman"/>
          <w:sz w:val="24"/>
          <w:szCs w:val="24"/>
          <w:lang w:eastAsia="ru-RU"/>
        </w:rPr>
      </w:pPr>
      <w:r w:rsidRPr="00674315">
        <w:rPr>
          <w:rFonts w:ascii="Times New Roman" w:eastAsia="Times New Roman" w:hAnsi="Times New Roman" w:cs="Times New Roman"/>
          <w:sz w:val="28"/>
          <w:szCs w:val="28"/>
          <w:lang w:eastAsia="ru-RU"/>
        </w:rPr>
        <w:t>Рис.2. Пр</w:t>
      </w:r>
      <w:r w:rsidR="0098781C">
        <w:rPr>
          <w:rFonts w:ascii="Times New Roman" w:eastAsia="Times New Roman" w:hAnsi="Times New Roman" w:cs="Times New Roman"/>
          <w:sz w:val="24"/>
          <w:szCs w:val="24"/>
          <w:lang w:eastAsia="ru-RU"/>
        </w:rPr>
        <w:t>облемы развития АПК РД</w:t>
      </w:r>
    </w:p>
    <w:p w:rsidR="00674315" w:rsidRPr="00674315" w:rsidRDefault="00674315" w:rsidP="00674315">
      <w:pPr>
        <w:tabs>
          <w:tab w:val="left" w:pos="851"/>
        </w:tabs>
        <w:spacing w:after="0" w:line="240" w:lineRule="auto"/>
        <w:ind w:firstLine="851"/>
        <w:jc w:val="both"/>
        <w:rPr>
          <w:rFonts w:ascii="Times New Roman" w:eastAsia="Calibri" w:hAnsi="Times New Roman" w:cs="Times New Roman"/>
          <w:sz w:val="28"/>
          <w:szCs w:val="28"/>
        </w:rPr>
      </w:pPr>
      <w:r w:rsidRPr="00674315">
        <w:rPr>
          <w:rFonts w:ascii="Times New Roman" w:eastAsia="Calibri" w:hAnsi="Times New Roman" w:cs="Times New Roman"/>
          <w:sz w:val="28"/>
          <w:szCs w:val="28"/>
        </w:rPr>
        <w:t>Неразвитость интеграционных связей сельскохозяйственного производства и переработки приводит к снижению эффективности аграрного сектора и, как следствие, благосостояния сельских жителей.</w:t>
      </w:r>
    </w:p>
    <w:p w:rsidR="00674315" w:rsidRPr="00674315" w:rsidRDefault="00674315" w:rsidP="00674315">
      <w:pPr>
        <w:tabs>
          <w:tab w:val="left" w:pos="851"/>
        </w:tabs>
        <w:spacing w:after="0" w:line="240" w:lineRule="auto"/>
        <w:ind w:firstLine="851"/>
        <w:jc w:val="both"/>
        <w:rPr>
          <w:rFonts w:ascii="Times New Roman" w:eastAsia="Calibri" w:hAnsi="Times New Roman" w:cs="Times New Roman"/>
          <w:sz w:val="28"/>
          <w:szCs w:val="28"/>
        </w:rPr>
      </w:pPr>
      <w:r w:rsidRPr="00674315">
        <w:rPr>
          <w:rFonts w:ascii="Times New Roman" w:eastAsia="Calibri" w:hAnsi="Times New Roman" w:cs="Times New Roman"/>
          <w:sz w:val="28"/>
          <w:szCs w:val="28"/>
        </w:rPr>
        <w:t>Ухудшает ситуацию и отсутствие необходимой социальной инфраструктуры и комплексного обустройства села, низкий уровень образования и дефицит кадров, малопривлекательность и низкооплачиваемость труда в сельском хозяйстве.</w:t>
      </w:r>
    </w:p>
    <w:p w:rsidR="00674315" w:rsidRPr="00674315" w:rsidRDefault="00674315" w:rsidP="00674315">
      <w:pPr>
        <w:tabs>
          <w:tab w:val="left" w:pos="851"/>
        </w:tabs>
        <w:spacing w:after="0" w:line="240" w:lineRule="auto"/>
        <w:ind w:firstLine="851"/>
        <w:jc w:val="both"/>
        <w:rPr>
          <w:rFonts w:ascii="Times New Roman" w:eastAsia="Calibri" w:hAnsi="Times New Roman" w:cs="Times New Roman"/>
          <w:sz w:val="28"/>
          <w:szCs w:val="28"/>
        </w:rPr>
      </w:pPr>
      <w:r w:rsidRPr="00674315">
        <w:rPr>
          <w:rFonts w:ascii="Times New Roman" w:eastAsia="Calibri" w:hAnsi="Times New Roman" w:cs="Times New Roman"/>
          <w:sz w:val="28"/>
          <w:szCs w:val="28"/>
        </w:rPr>
        <w:t xml:space="preserve">Имеющийся потенциал предприятий пищевой промышленности не позволяет обеспечить глубокую переработку всего объема выращиваемой в республике сельскохозяйственной продукции, что определяет </w:t>
      </w:r>
      <w:r w:rsidRPr="00674315">
        <w:rPr>
          <w:rFonts w:ascii="Times New Roman" w:eastAsia="Calibri" w:hAnsi="Times New Roman" w:cs="Times New Roman"/>
          <w:sz w:val="28"/>
          <w:szCs w:val="28"/>
        </w:rPr>
        <w:lastRenderedPageBreak/>
        <w:t>необходимость реконструкции и технического перевооружения предприятий перерабатывающей промышленности.</w:t>
      </w:r>
    </w:p>
    <w:p w:rsidR="00674315" w:rsidRPr="00674315" w:rsidRDefault="00674315" w:rsidP="00674315">
      <w:pPr>
        <w:tabs>
          <w:tab w:val="left" w:pos="851"/>
        </w:tabs>
        <w:spacing w:after="0" w:line="240" w:lineRule="auto"/>
        <w:ind w:firstLine="851"/>
        <w:jc w:val="both"/>
        <w:rPr>
          <w:rFonts w:ascii="Times New Roman" w:eastAsia="Calibri" w:hAnsi="Times New Roman" w:cs="Times New Roman"/>
          <w:sz w:val="28"/>
          <w:szCs w:val="28"/>
        </w:rPr>
      </w:pPr>
      <w:r w:rsidRPr="00674315">
        <w:rPr>
          <w:rFonts w:ascii="Times New Roman" w:eastAsia="Calibri" w:hAnsi="Times New Roman" w:cs="Times New Roman"/>
          <w:sz w:val="28"/>
          <w:szCs w:val="28"/>
        </w:rPr>
        <w:t>Одной из проблем слаборазвитости АПК России является отсутствие четкой политики в области агропромышленной инфраструктуры.</w:t>
      </w:r>
    </w:p>
    <w:p w:rsidR="00674315" w:rsidRPr="00674315" w:rsidRDefault="00674315" w:rsidP="00674315">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674315">
        <w:rPr>
          <w:rFonts w:ascii="Times New Roman" w:eastAsia="Times New Roman" w:hAnsi="Times New Roman" w:cs="Times New Roman"/>
          <w:color w:val="000000"/>
          <w:sz w:val="28"/>
          <w:szCs w:val="28"/>
          <w:lang w:eastAsia="ru-RU"/>
        </w:rPr>
        <w:t xml:space="preserve">На сегодняшний день Министерством сельского хозяйства Республики Дагестан ведется работа по стимулированию </w:t>
      </w:r>
      <w:proofErr w:type="gramStart"/>
      <w:r w:rsidRPr="00674315">
        <w:rPr>
          <w:rFonts w:ascii="Times New Roman" w:eastAsia="Times New Roman" w:hAnsi="Times New Roman" w:cs="Times New Roman"/>
          <w:color w:val="000000"/>
          <w:sz w:val="28"/>
          <w:szCs w:val="28"/>
          <w:lang w:eastAsia="ru-RU"/>
        </w:rPr>
        <w:t>увеличения объемов производства основных видов сельскохозяйственной продукции</w:t>
      </w:r>
      <w:proofErr w:type="gramEnd"/>
      <w:r w:rsidRPr="00674315">
        <w:rPr>
          <w:rFonts w:ascii="Times New Roman" w:eastAsia="Times New Roman" w:hAnsi="Times New Roman" w:cs="Times New Roman"/>
          <w:color w:val="000000"/>
          <w:sz w:val="28"/>
          <w:szCs w:val="28"/>
          <w:lang w:eastAsia="ru-RU"/>
        </w:rPr>
        <w:t xml:space="preserve"> и продукции пищевой и перерабатывающей промышленности, повышению эффективности функционирования внутреннего рынка сельскохозяйственной продукции, а также сырья и продовольствия, развитие его инфраструктуры и т.д. ("Государственная программа Республики Дагестан "Развитие сельского хозяйства и регулирование рынков сельскохозяйственной продукции, сырья и продовольствия на 2014-2020 годы" (с изменениями и дополнениями от: 4 июля 2014 г., 15 февраля, 24 октября 2016 г., 28 февраля, 31 мая 2017 г., 28 июня 2018 г.)) [6].</w:t>
      </w:r>
    </w:p>
    <w:p w:rsidR="00674315" w:rsidRPr="00674315" w:rsidRDefault="00674315" w:rsidP="00674315">
      <w:pPr>
        <w:tabs>
          <w:tab w:val="left" w:pos="851"/>
        </w:tabs>
        <w:spacing w:after="0" w:line="240" w:lineRule="auto"/>
        <w:ind w:firstLine="851"/>
        <w:jc w:val="both"/>
        <w:rPr>
          <w:rFonts w:ascii="Times New Roman" w:eastAsia="Calibri" w:hAnsi="Times New Roman" w:cs="Times New Roman"/>
          <w:sz w:val="28"/>
          <w:szCs w:val="28"/>
        </w:rPr>
      </w:pPr>
      <w:r w:rsidRPr="00674315">
        <w:rPr>
          <w:rFonts w:ascii="Times New Roman" w:eastAsia="Calibri" w:hAnsi="Times New Roman" w:cs="Times New Roman"/>
          <w:sz w:val="28"/>
          <w:szCs w:val="28"/>
        </w:rPr>
        <w:t xml:space="preserve">Для повышения эффективности и динамики развития АПК как в Республике Дагестан, так и Российской Федерации в целом необходимо провести анализ и изучить технологию функционирования и развития экономик зарубежных стран с развитым АПК, где высока доля совокупного дохода от сельского хозяйства (рис. 3). </w:t>
      </w:r>
    </w:p>
    <w:p w:rsidR="00674315" w:rsidRPr="00674315" w:rsidRDefault="00674315" w:rsidP="00674315">
      <w:pPr>
        <w:tabs>
          <w:tab w:val="left" w:pos="851"/>
        </w:tabs>
        <w:spacing w:after="0" w:line="360" w:lineRule="auto"/>
        <w:ind w:firstLine="7797"/>
        <w:jc w:val="both"/>
        <w:rPr>
          <w:rFonts w:ascii="Times New Roman" w:eastAsia="Calibri" w:hAnsi="Times New Roman" w:cs="Times New Roman"/>
          <w:sz w:val="28"/>
          <w:szCs w:val="28"/>
        </w:rPr>
      </w:pPr>
      <w:r w:rsidRPr="00674315">
        <w:rPr>
          <w:rFonts w:ascii="Times New Roman" w:eastAsia="Calibri" w:hAnsi="Times New Roman" w:cs="Times New Roman"/>
          <w:noProof/>
          <w:sz w:val="28"/>
          <w:szCs w:val="28"/>
          <w:lang w:eastAsia="ru-RU"/>
        </w:rPr>
        <w:drawing>
          <wp:anchor distT="0" distB="0" distL="114300" distR="114300" simplePos="0" relativeHeight="251661312" behindDoc="0" locked="0" layoutInCell="1" allowOverlap="1" wp14:anchorId="02537C24" wp14:editId="57CE2347">
            <wp:simplePos x="0" y="0"/>
            <wp:positionH relativeFrom="column">
              <wp:posOffset>-149579</wp:posOffset>
            </wp:positionH>
            <wp:positionV relativeFrom="paragraph">
              <wp:posOffset>247473</wp:posOffset>
            </wp:positionV>
            <wp:extent cx="5794744" cy="3030279"/>
            <wp:effectExtent l="0" t="0" r="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lum bright="10000" contrast="10000"/>
                    </a:blip>
                    <a:srcRect l="31875" t="29843" r="19900" b="33484"/>
                    <a:stretch>
                      <a:fillRect/>
                    </a:stretch>
                  </pic:blipFill>
                  <pic:spPr bwMode="auto">
                    <a:xfrm>
                      <a:off x="0" y="0"/>
                      <a:ext cx="5797376" cy="3031655"/>
                    </a:xfrm>
                    <a:prstGeom prst="rect">
                      <a:avLst/>
                    </a:prstGeom>
                    <a:noFill/>
                    <a:ln w="9525">
                      <a:noFill/>
                      <a:miter lim="800000"/>
                      <a:headEnd/>
                      <a:tailEnd/>
                    </a:ln>
                  </pic:spPr>
                </pic:pic>
              </a:graphicData>
            </a:graphic>
            <wp14:sizeRelH relativeFrom="margin">
              <wp14:pctWidth>0</wp14:pctWidth>
            </wp14:sizeRelH>
          </wp:anchor>
        </w:drawing>
      </w:r>
    </w:p>
    <w:p w:rsidR="00674315" w:rsidRPr="00674315" w:rsidRDefault="00674315" w:rsidP="00674315">
      <w:pPr>
        <w:tabs>
          <w:tab w:val="left" w:pos="851"/>
        </w:tabs>
        <w:spacing w:after="0" w:line="360" w:lineRule="auto"/>
        <w:ind w:firstLine="851"/>
        <w:jc w:val="both"/>
        <w:rPr>
          <w:rFonts w:ascii="Times New Roman" w:eastAsia="Calibri" w:hAnsi="Times New Roman" w:cs="Times New Roman"/>
          <w:sz w:val="28"/>
          <w:szCs w:val="28"/>
        </w:rPr>
      </w:pPr>
    </w:p>
    <w:p w:rsidR="00674315" w:rsidRPr="00674315" w:rsidRDefault="00674315" w:rsidP="00674315">
      <w:pPr>
        <w:spacing w:after="0" w:line="360" w:lineRule="auto"/>
        <w:ind w:firstLine="851"/>
        <w:jc w:val="both"/>
        <w:rPr>
          <w:rFonts w:ascii="Times New Roman" w:eastAsia="Calibri" w:hAnsi="Times New Roman" w:cs="Times New Roman"/>
          <w:sz w:val="28"/>
          <w:szCs w:val="28"/>
        </w:rPr>
      </w:pPr>
    </w:p>
    <w:p w:rsidR="00674315" w:rsidRPr="00674315" w:rsidRDefault="00674315" w:rsidP="00674315">
      <w:pPr>
        <w:spacing w:after="0" w:line="360" w:lineRule="auto"/>
        <w:ind w:firstLine="851"/>
        <w:jc w:val="both"/>
        <w:rPr>
          <w:rFonts w:ascii="Times New Roman" w:eastAsia="Calibri" w:hAnsi="Times New Roman" w:cs="Times New Roman"/>
          <w:sz w:val="28"/>
          <w:szCs w:val="28"/>
        </w:rPr>
      </w:pPr>
    </w:p>
    <w:p w:rsidR="00674315" w:rsidRPr="00674315" w:rsidRDefault="00674315" w:rsidP="00674315">
      <w:pPr>
        <w:spacing w:after="0" w:line="360" w:lineRule="auto"/>
        <w:ind w:firstLine="851"/>
        <w:jc w:val="both"/>
        <w:rPr>
          <w:rFonts w:ascii="Times New Roman" w:eastAsia="Calibri" w:hAnsi="Times New Roman" w:cs="Times New Roman"/>
          <w:sz w:val="28"/>
          <w:szCs w:val="28"/>
        </w:rPr>
      </w:pPr>
    </w:p>
    <w:p w:rsidR="00674315" w:rsidRPr="00674315" w:rsidRDefault="00674315" w:rsidP="00674315">
      <w:pPr>
        <w:spacing w:after="0" w:line="360" w:lineRule="auto"/>
        <w:ind w:firstLine="851"/>
        <w:jc w:val="both"/>
        <w:rPr>
          <w:rFonts w:ascii="Times New Roman" w:eastAsia="Calibri" w:hAnsi="Times New Roman" w:cs="Times New Roman"/>
          <w:sz w:val="28"/>
          <w:szCs w:val="28"/>
        </w:rPr>
      </w:pPr>
    </w:p>
    <w:p w:rsidR="00674315" w:rsidRPr="00674315" w:rsidRDefault="00674315" w:rsidP="00674315">
      <w:pPr>
        <w:spacing w:after="0" w:line="360" w:lineRule="auto"/>
        <w:ind w:firstLine="851"/>
        <w:jc w:val="both"/>
        <w:rPr>
          <w:rFonts w:ascii="Times New Roman" w:eastAsia="Calibri" w:hAnsi="Times New Roman" w:cs="Times New Roman"/>
          <w:sz w:val="28"/>
          <w:szCs w:val="28"/>
        </w:rPr>
      </w:pPr>
    </w:p>
    <w:p w:rsidR="00674315" w:rsidRPr="00674315" w:rsidRDefault="00674315" w:rsidP="00674315">
      <w:pPr>
        <w:spacing w:after="0" w:line="360" w:lineRule="auto"/>
        <w:ind w:firstLine="851"/>
        <w:jc w:val="both"/>
        <w:rPr>
          <w:rFonts w:ascii="Times New Roman" w:eastAsia="Calibri" w:hAnsi="Times New Roman" w:cs="Times New Roman"/>
          <w:sz w:val="28"/>
          <w:szCs w:val="28"/>
        </w:rPr>
      </w:pPr>
    </w:p>
    <w:p w:rsidR="00674315" w:rsidRDefault="00674315" w:rsidP="00674315">
      <w:pPr>
        <w:spacing w:after="0" w:line="240" w:lineRule="auto"/>
        <w:ind w:firstLine="142"/>
        <w:jc w:val="center"/>
        <w:rPr>
          <w:rFonts w:ascii="Times New Roman" w:eastAsia="Calibri" w:hAnsi="Times New Roman" w:cs="Times New Roman"/>
          <w:sz w:val="28"/>
          <w:szCs w:val="28"/>
        </w:rPr>
      </w:pPr>
      <w:r w:rsidRPr="00674315">
        <w:rPr>
          <w:rFonts w:ascii="Times New Roman" w:eastAsia="Calibri" w:hAnsi="Times New Roman" w:cs="Times New Roman"/>
          <w:sz w:val="28"/>
          <w:szCs w:val="28"/>
        </w:rPr>
        <w:t>Рис. 3. Зарубежные страны с развитым АПК</w:t>
      </w:r>
    </w:p>
    <w:p w:rsidR="00674315" w:rsidRPr="00674315" w:rsidRDefault="00674315" w:rsidP="00674315">
      <w:pPr>
        <w:spacing w:after="0" w:line="240" w:lineRule="auto"/>
        <w:ind w:firstLine="142"/>
        <w:jc w:val="center"/>
        <w:rPr>
          <w:rFonts w:ascii="Times New Roman" w:eastAsia="Calibri" w:hAnsi="Times New Roman" w:cs="Times New Roman"/>
          <w:sz w:val="28"/>
          <w:szCs w:val="28"/>
        </w:rPr>
      </w:pPr>
    </w:p>
    <w:p w:rsidR="00C7657C" w:rsidRDefault="00674315" w:rsidP="00674315">
      <w:pPr>
        <w:spacing w:after="0" w:line="240" w:lineRule="auto"/>
        <w:ind w:firstLine="851"/>
        <w:jc w:val="both"/>
        <w:rPr>
          <w:rFonts w:ascii="Times New Roman" w:eastAsia="Calibri" w:hAnsi="Times New Roman" w:cs="Times New Roman"/>
          <w:sz w:val="28"/>
          <w:szCs w:val="28"/>
        </w:rPr>
      </w:pPr>
      <w:r w:rsidRPr="00674315">
        <w:rPr>
          <w:rFonts w:ascii="Times New Roman" w:eastAsia="Calibri" w:hAnsi="Times New Roman" w:cs="Times New Roman"/>
          <w:sz w:val="28"/>
          <w:szCs w:val="28"/>
        </w:rPr>
        <w:t>Зарубежная модель ведения агропромышленного производст</w:t>
      </w:r>
    </w:p>
    <w:p w:rsidR="00C7657C" w:rsidRDefault="00C7657C" w:rsidP="00674315">
      <w:pPr>
        <w:spacing w:after="0" w:line="240" w:lineRule="auto"/>
        <w:ind w:firstLine="851"/>
        <w:jc w:val="both"/>
        <w:rPr>
          <w:rFonts w:ascii="Times New Roman" w:eastAsia="Calibri" w:hAnsi="Times New Roman" w:cs="Times New Roman"/>
          <w:sz w:val="28"/>
          <w:szCs w:val="28"/>
        </w:rPr>
      </w:pPr>
    </w:p>
    <w:p w:rsidR="00674315" w:rsidRPr="00674315" w:rsidRDefault="00C7657C" w:rsidP="00674315">
      <w:pPr>
        <w:spacing w:after="0" w:line="24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Целью</w:t>
      </w:r>
      <w:r w:rsidR="00674315" w:rsidRPr="00674315">
        <w:rPr>
          <w:rFonts w:ascii="Times New Roman" w:eastAsia="Calibri" w:hAnsi="Times New Roman" w:cs="Times New Roman"/>
          <w:sz w:val="28"/>
          <w:szCs w:val="28"/>
        </w:rPr>
        <w:t xml:space="preserve"> является создание стабильных экономических, правовых и социальных условий для развития сельского хозяйства, а также удовлетворение потребностей и нужд населения в качественных продуктах питания по социально приемлемым ценам предопределяют своеобразие подходов и методов по достижению этих целей.</w:t>
      </w:r>
    </w:p>
    <w:p w:rsidR="00674315" w:rsidRPr="00674315" w:rsidRDefault="00674315" w:rsidP="00674315">
      <w:pPr>
        <w:spacing w:after="0" w:line="240" w:lineRule="auto"/>
        <w:ind w:firstLine="851"/>
        <w:jc w:val="both"/>
        <w:rPr>
          <w:rFonts w:ascii="Times New Roman" w:eastAsia="Calibri" w:hAnsi="Times New Roman" w:cs="Times New Roman"/>
          <w:sz w:val="28"/>
          <w:szCs w:val="28"/>
        </w:rPr>
      </w:pPr>
      <w:r w:rsidRPr="00674315">
        <w:rPr>
          <w:rFonts w:ascii="Times New Roman" w:eastAsia="Calibri" w:hAnsi="Times New Roman" w:cs="Times New Roman"/>
          <w:sz w:val="28"/>
          <w:szCs w:val="28"/>
        </w:rPr>
        <w:t xml:space="preserve">Поэтапное внедрение элементов зарубежной концепции ведения агропромышленного производства значительно повысит уровень развития и производительность, как агропромышленного комплекса, так и видов </w:t>
      </w:r>
      <w:r w:rsidRPr="00674315">
        <w:rPr>
          <w:rFonts w:ascii="Times New Roman" w:eastAsia="Calibri" w:hAnsi="Times New Roman" w:cs="Times New Roman"/>
          <w:sz w:val="28"/>
          <w:szCs w:val="28"/>
        </w:rPr>
        <w:lastRenderedPageBreak/>
        <w:t>промышленности, тесно контактирующих с ним, основные из которых представлены на рис 4.</w:t>
      </w:r>
    </w:p>
    <w:p w:rsidR="00674315" w:rsidRPr="00674315" w:rsidRDefault="00674315" w:rsidP="00674315">
      <w:pPr>
        <w:spacing w:after="0" w:line="240" w:lineRule="auto"/>
        <w:ind w:firstLine="851"/>
        <w:jc w:val="both"/>
        <w:rPr>
          <w:rFonts w:ascii="Times New Roman" w:eastAsia="Calibri" w:hAnsi="Times New Roman" w:cs="Times New Roman"/>
          <w:sz w:val="28"/>
          <w:szCs w:val="28"/>
        </w:rPr>
      </w:pPr>
      <w:r w:rsidRPr="00674315">
        <w:rPr>
          <w:rFonts w:ascii="Times New Roman" w:eastAsia="Calibri" w:hAnsi="Times New Roman" w:cs="Times New Roman"/>
          <w:sz w:val="28"/>
          <w:szCs w:val="28"/>
        </w:rPr>
        <w:t>Одним из важнейших факторов повышения экономического роста сельхозпроизводства является развитие сельских территорий, агропромышленного бизнеса, а также человеческого потенциала в АПК.</w:t>
      </w:r>
    </w:p>
    <w:p w:rsidR="00674315" w:rsidRPr="00674315" w:rsidRDefault="00674315" w:rsidP="0067431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1A2C4F76" wp14:editId="30F1253B">
                <wp:simplePos x="0" y="0"/>
                <wp:positionH relativeFrom="column">
                  <wp:posOffset>1243330</wp:posOffset>
                </wp:positionH>
                <wp:positionV relativeFrom="paragraph">
                  <wp:posOffset>96520</wp:posOffset>
                </wp:positionV>
                <wp:extent cx="3317240" cy="446405"/>
                <wp:effectExtent l="13335" t="13970" r="12700" b="6350"/>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7240" cy="446405"/>
                        </a:xfrm>
                        <a:prstGeom prst="rect">
                          <a:avLst/>
                        </a:prstGeom>
                        <a:solidFill>
                          <a:srgbClr val="FFFFFF"/>
                        </a:solidFill>
                        <a:ln w="9525">
                          <a:solidFill>
                            <a:srgbClr val="000000"/>
                          </a:solidFill>
                          <a:miter lim="800000"/>
                          <a:headEnd/>
                          <a:tailEnd/>
                        </a:ln>
                      </wps:spPr>
                      <wps:txbx>
                        <w:txbxContent>
                          <w:p w:rsidR="00775011" w:rsidRPr="00D46AA3" w:rsidRDefault="00775011" w:rsidP="00674315">
                            <w:pPr>
                              <w:spacing w:after="0" w:line="240" w:lineRule="auto"/>
                              <w:rPr>
                                <w:rFonts w:ascii="Times New Roman" w:hAnsi="Times New Roman" w:cs="Times New Roman"/>
                              </w:rPr>
                            </w:pPr>
                            <w:r w:rsidRPr="004E73C0">
                              <w:rPr>
                                <w:rFonts w:ascii="Times New Roman" w:hAnsi="Times New Roman" w:cs="Times New Roman"/>
                                <w:b/>
                                <w:highlight w:val="cyan"/>
                              </w:rPr>
                              <w:t>Легкая промышленность</w:t>
                            </w:r>
                            <w:r w:rsidRPr="00D46AA3">
                              <w:rPr>
                                <w:rFonts w:ascii="Times New Roman" w:hAnsi="Times New Roman" w:cs="Times New Roman"/>
                              </w:rPr>
                              <w:t xml:space="preserve"> (производство предметов массового потребления из различных видов сырья)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 o:spid="_x0000_s1034" style="position:absolute;left:0;text-align:left;margin-left:97.9pt;margin-top:7.6pt;width:261.2pt;height:35.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">
                <v:textbox>
                  <w:txbxContent>
                    <w:p w:rsidR="00775011" w:rsidRPr="00D46AA3" w:rsidRDefault="00775011" w:rsidP="00674315">
                      <w:pPr>
                        <w:spacing w:after="0" w:line="240" w:lineRule="auto"/>
                        <w:rPr>
                          <w:rFonts w:ascii="Times New Roman" w:hAnsi="Times New Roman" w:cs="Times New Roman"/>
                        </w:rPr>
                      </w:pPr>
                      <w:r w:rsidRPr="004E73C0">
                        <w:rPr>
                          <w:rFonts w:ascii="Times New Roman" w:hAnsi="Times New Roman" w:cs="Times New Roman"/>
                          <w:b/>
                          <w:highlight w:val="cyan"/>
                        </w:rPr>
                        <w:t>Легкая промышленность</w:t>
                      </w:r>
                      <w:r w:rsidRPr="00D46AA3">
                        <w:rPr>
                          <w:rFonts w:ascii="Times New Roman" w:hAnsi="Times New Roman" w:cs="Times New Roman"/>
                        </w:rPr>
                        <w:t xml:space="preserve"> (производство предметов массового потребления из различных видов сырья)</w:t>
                      </w:r>
                    </w:p>
                  </w:txbxContent>
                </v:textbox>
              </v:rect>
            </w:pict>
          </mc:Fallback>
        </mc:AlternateContent>
      </w:r>
    </w:p>
    <w:p w:rsidR="00674315" w:rsidRPr="00674315" w:rsidRDefault="00674315" w:rsidP="0067431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2E2E073A" wp14:editId="36D7F7CA">
                <wp:simplePos x="0" y="0"/>
                <wp:positionH relativeFrom="column">
                  <wp:posOffset>2030095</wp:posOffset>
                </wp:positionH>
                <wp:positionV relativeFrom="paragraph">
                  <wp:posOffset>236220</wp:posOffset>
                </wp:positionV>
                <wp:extent cx="1913890" cy="1116330"/>
                <wp:effectExtent l="28575" t="22225" r="29210" b="23495"/>
                <wp:wrapNone/>
                <wp:docPr id="48" name="5-конечная звезда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3890" cy="1116330"/>
                        </a:xfrm>
                        <a:prstGeom prst="star5">
                          <a:avLst/>
                        </a:prstGeom>
                        <a:solidFill>
                          <a:srgbClr val="FFFFFF"/>
                        </a:solidFill>
                        <a:ln w="9525">
                          <a:solidFill>
                            <a:srgbClr val="000000"/>
                          </a:solidFill>
                          <a:miter lim="800000"/>
                          <a:headEnd/>
                          <a:tailEnd/>
                        </a:ln>
                      </wps:spPr>
                      <wps:txbx>
                        <w:txbxContent>
                          <w:p w:rsidR="00775011" w:rsidRPr="00D46AA3" w:rsidRDefault="00775011" w:rsidP="00674315">
                            <w:pPr>
                              <w:spacing w:after="0" w:line="240" w:lineRule="auto"/>
                              <w:jc w:val="center"/>
                              <w:rPr>
                                <w:rFonts w:ascii="Times New Roman" w:hAnsi="Times New Roman" w:cs="Times New Roman"/>
                                <w:b/>
                                <w:sz w:val="32"/>
                                <w:szCs w:val="32"/>
                              </w:rPr>
                            </w:pPr>
                            <w:r w:rsidRPr="004E73C0">
                              <w:rPr>
                                <w:rFonts w:ascii="Times New Roman" w:hAnsi="Times New Roman" w:cs="Times New Roman"/>
                                <w:b/>
                                <w:sz w:val="32"/>
                                <w:szCs w:val="32"/>
                                <w:highlight w:val="green"/>
                              </w:rPr>
                              <w:t>АПК</w:t>
                            </w:r>
                          </w:p>
                          <w:p w:rsidR="00775011" w:rsidRDefault="00775011" w:rsidP="006743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конечная звезда 48" o:spid="_x0000_s1035" style="position:absolute;left:0;text-align:left;margin-left:159.85pt;margin-top:18.6pt;width:150.7pt;height:87.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13890,11163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" adj="-11796480,,5400" path="m2,426399r731043,3l956945,r225900,426402l1913888,426399,1322459,689927r225909,426400l956945,852794,365522,1116327,591431,689927,2,426399xe">
                <v:stroke joinstyle="miter"/>
                <v:formulas/>
                <v:path o:connecttype="custom" o:connectlocs="2,426399;731045,426402;956945,0;1182845,426402;1913888,426399;1322459,689927;1548368,1116327;956945,852794;365522,1116327;591431,689927;2,426399" o:connectangles="0,0,0,0,0,0,0,0,0,0,0" textboxrect="0,0,1913890,1116330"/>
                <v:textbox>
                  <w:txbxContent>
                    <w:p w:rsidR="00775011" w:rsidRPr="00D46AA3" w:rsidRDefault="00775011" w:rsidP="00674315">
                      <w:pPr>
                        <w:spacing w:after="0" w:line="240" w:lineRule="auto"/>
                        <w:jc w:val="center"/>
                        <w:rPr>
                          <w:rFonts w:ascii="Times New Roman" w:hAnsi="Times New Roman" w:cs="Times New Roman"/>
                          <w:b/>
                          <w:sz w:val="32"/>
                          <w:szCs w:val="32"/>
                        </w:rPr>
                      </w:pPr>
                      <w:r w:rsidRPr="004E73C0">
                        <w:rPr>
                          <w:rFonts w:ascii="Times New Roman" w:hAnsi="Times New Roman" w:cs="Times New Roman"/>
                          <w:b/>
                          <w:sz w:val="32"/>
                          <w:szCs w:val="32"/>
                          <w:highlight w:val="green"/>
                        </w:rPr>
                        <w:t>АПК</w:t>
                      </w:r>
                    </w:p>
                    <w:p w:rsidR="00775011" w:rsidRDefault="00775011" w:rsidP="00674315"/>
                  </w:txbxContent>
                </v:textbox>
              </v:shape>
            </w:pict>
          </mc:Fallback>
        </mc:AlternateContent>
      </w:r>
    </w:p>
    <w:p w:rsidR="00674315" w:rsidRPr="00674315" w:rsidRDefault="00674315" w:rsidP="0067431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1649D14F" wp14:editId="28EF7DC5">
                <wp:simplePos x="0" y="0"/>
                <wp:positionH relativeFrom="column">
                  <wp:posOffset>-117475</wp:posOffset>
                </wp:positionH>
                <wp:positionV relativeFrom="paragraph">
                  <wp:posOffset>57785</wp:posOffset>
                </wp:positionV>
                <wp:extent cx="2147570" cy="574040"/>
                <wp:effectExtent l="5080" t="7620" r="9525" b="8890"/>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7570" cy="574040"/>
                        </a:xfrm>
                        <a:prstGeom prst="rect">
                          <a:avLst/>
                        </a:prstGeom>
                        <a:solidFill>
                          <a:srgbClr val="FFFFFF"/>
                        </a:solidFill>
                        <a:ln w="9525">
                          <a:solidFill>
                            <a:srgbClr val="000000"/>
                          </a:solidFill>
                          <a:miter lim="800000"/>
                          <a:headEnd/>
                          <a:tailEnd/>
                        </a:ln>
                      </wps:spPr>
                      <wps:txbx>
                        <w:txbxContent>
                          <w:p w:rsidR="00775011" w:rsidRDefault="00775011" w:rsidP="00674315">
                            <w:pPr>
                              <w:spacing w:after="0" w:line="240" w:lineRule="auto"/>
                              <w:jc w:val="center"/>
                              <w:rPr>
                                <w:rFonts w:ascii="Times New Roman" w:hAnsi="Times New Roman" w:cs="Times New Roman"/>
                              </w:rPr>
                            </w:pPr>
                            <w:proofErr w:type="gramStart"/>
                            <w:r w:rsidRPr="004E73C0">
                              <w:rPr>
                                <w:rFonts w:ascii="Times New Roman" w:hAnsi="Times New Roman" w:cs="Times New Roman"/>
                                <w:b/>
                                <w:highlight w:val="lightGray"/>
                              </w:rPr>
                              <w:t>Транс</w:t>
                            </w:r>
                            <w:r w:rsidRPr="004E73C0">
                              <w:rPr>
                                <w:b/>
                                <w:highlight w:val="lightGray"/>
                              </w:rPr>
                              <w:t>порт</w:t>
                            </w:r>
                            <w:r w:rsidRPr="007E1F16">
                              <w:rPr>
                                <w:rFonts w:ascii="Times New Roman" w:hAnsi="Times New Roman" w:cs="Times New Roman"/>
                              </w:rPr>
                              <w:t xml:space="preserve"> (транспортировка продукции сельского</w:t>
                            </w:r>
                            <w:proofErr w:type="gramEnd"/>
                          </w:p>
                          <w:p w:rsidR="00775011" w:rsidRDefault="00775011" w:rsidP="00674315">
                            <w:pPr>
                              <w:spacing w:after="0" w:line="240" w:lineRule="auto"/>
                              <w:jc w:val="center"/>
                            </w:pPr>
                            <w:r>
                              <w:t>хозяйства)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7" o:spid="_x0000_s1036" style="position:absolute;left:0;text-align:left;margin-left:-9.25pt;margin-top:4.55pt;width:169.1pt;height:4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">
                <v:textbox>
                  <w:txbxContent>
                    <w:p w:rsidR="00775011" w:rsidRDefault="00775011" w:rsidP="00674315">
                      <w:pPr>
                        <w:spacing w:after="0" w:line="240" w:lineRule="auto"/>
                        <w:jc w:val="center"/>
                        <w:rPr>
                          <w:rFonts w:ascii="Times New Roman" w:hAnsi="Times New Roman" w:cs="Times New Roman"/>
                        </w:rPr>
                      </w:pPr>
                      <w:proofErr w:type="gramStart"/>
                      <w:r w:rsidRPr="004E73C0">
                        <w:rPr>
                          <w:rFonts w:ascii="Times New Roman" w:hAnsi="Times New Roman" w:cs="Times New Roman"/>
                          <w:b/>
                          <w:highlight w:val="lightGray"/>
                        </w:rPr>
                        <w:t>Транс</w:t>
                      </w:r>
                      <w:r w:rsidRPr="004E73C0">
                        <w:rPr>
                          <w:b/>
                          <w:highlight w:val="lightGray"/>
                        </w:rPr>
                        <w:t>порт</w:t>
                      </w:r>
                      <w:r w:rsidRPr="007E1F16">
                        <w:rPr>
                          <w:rFonts w:ascii="Times New Roman" w:hAnsi="Times New Roman" w:cs="Times New Roman"/>
                        </w:rPr>
                        <w:t xml:space="preserve"> (транспортировка продукции сельского</w:t>
                      </w:r>
                      <w:proofErr w:type="gramEnd"/>
                    </w:p>
                    <w:p w:rsidR="00775011" w:rsidRDefault="00775011" w:rsidP="00674315">
                      <w:pPr>
                        <w:spacing w:after="0" w:line="240" w:lineRule="auto"/>
                        <w:jc w:val="center"/>
                      </w:pPr>
                      <w:r>
                        <w:t>хозяйства)</w:t>
                      </w:r>
                    </w:p>
                  </w:txbxContent>
                </v:textbox>
              </v:rect>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06B8BFA5" wp14:editId="789CBE95">
                <wp:simplePos x="0" y="0"/>
                <wp:positionH relativeFrom="column">
                  <wp:posOffset>3890645</wp:posOffset>
                </wp:positionH>
                <wp:positionV relativeFrom="paragraph">
                  <wp:posOffset>57785</wp:posOffset>
                </wp:positionV>
                <wp:extent cx="1956435" cy="574040"/>
                <wp:effectExtent l="12700" t="7620" r="12065" b="8890"/>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6435" cy="574040"/>
                        </a:xfrm>
                        <a:prstGeom prst="rect">
                          <a:avLst/>
                        </a:prstGeom>
                        <a:solidFill>
                          <a:srgbClr val="FFFFFF"/>
                        </a:solidFill>
                        <a:ln w="9525">
                          <a:solidFill>
                            <a:srgbClr val="000000"/>
                          </a:solidFill>
                          <a:miter lim="800000"/>
                          <a:headEnd/>
                          <a:tailEnd/>
                        </a:ln>
                      </wps:spPr>
                      <wps:txbx>
                        <w:txbxContent>
                          <w:p w:rsidR="00775011" w:rsidRPr="00D46AA3" w:rsidRDefault="00775011" w:rsidP="00674315">
                            <w:pPr>
                              <w:spacing w:after="0" w:line="240" w:lineRule="auto"/>
                              <w:jc w:val="center"/>
                              <w:rPr>
                                <w:rFonts w:ascii="Times New Roman" w:hAnsi="Times New Roman" w:cs="Times New Roman"/>
                              </w:rPr>
                            </w:pPr>
                            <w:r w:rsidRPr="004E73C0">
                              <w:rPr>
                                <w:rFonts w:ascii="Times New Roman" w:hAnsi="Times New Roman" w:cs="Times New Roman"/>
                                <w:b/>
                                <w:highlight w:val="cyan"/>
                              </w:rPr>
                              <w:t>Машиностроение</w:t>
                            </w:r>
                            <w:r w:rsidRPr="004E73C0">
                              <w:rPr>
                                <w:rFonts w:ascii="Times New Roman" w:hAnsi="Times New Roman" w:cs="Times New Roman"/>
                                <w:b/>
                              </w:rPr>
                              <w:t xml:space="preserve"> </w:t>
                            </w:r>
                            <w:r w:rsidRPr="00D46AA3">
                              <w:rPr>
                                <w:rFonts w:ascii="Times New Roman" w:hAnsi="Times New Roman" w:cs="Times New Roman"/>
                              </w:rPr>
                              <w:t>(производство с/х машин и оборудования)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6" o:spid="_x0000_s1037" style="position:absolute;left:0;text-align:left;margin-left:306.35pt;margin-top:4.55pt;width:154.05pt;height:4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">
                <v:textbox>
                  <w:txbxContent>
                    <w:p w:rsidR="00775011" w:rsidRPr="00D46AA3" w:rsidRDefault="00775011" w:rsidP="00674315">
                      <w:pPr>
                        <w:spacing w:after="0" w:line="240" w:lineRule="auto"/>
                        <w:jc w:val="center"/>
                        <w:rPr>
                          <w:rFonts w:ascii="Times New Roman" w:hAnsi="Times New Roman" w:cs="Times New Roman"/>
                        </w:rPr>
                      </w:pPr>
                      <w:r w:rsidRPr="004E73C0">
                        <w:rPr>
                          <w:rFonts w:ascii="Times New Roman" w:hAnsi="Times New Roman" w:cs="Times New Roman"/>
                          <w:b/>
                          <w:highlight w:val="cyan"/>
                        </w:rPr>
                        <w:t>Машиностроение</w:t>
                      </w:r>
                      <w:r w:rsidRPr="004E73C0">
                        <w:rPr>
                          <w:rFonts w:ascii="Times New Roman" w:hAnsi="Times New Roman" w:cs="Times New Roman"/>
                          <w:b/>
                        </w:rPr>
                        <w:t xml:space="preserve"> </w:t>
                      </w:r>
                      <w:r w:rsidRPr="00D46AA3">
                        <w:rPr>
                          <w:rFonts w:ascii="Times New Roman" w:hAnsi="Times New Roman" w:cs="Times New Roman"/>
                        </w:rPr>
                        <w:t>(производство с/х машин и оборудования)</w:t>
                      </w:r>
                    </w:p>
                  </w:txbxContent>
                </v:textbox>
              </v:rect>
            </w:pict>
          </mc:Fallback>
        </mc:AlternateContent>
      </w:r>
    </w:p>
    <w:p w:rsidR="00674315" w:rsidRPr="00674315" w:rsidRDefault="00674315" w:rsidP="00674315">
      <w:pPr>
        <w:spacing w:after="0" w:line="360" w:lineRule="auto"/>
        <w:ind w:firstLine="851"/>
        <w:jc w:val="both"/>
        <w:rPr>
          <w:rFonts w:ascii="Times New Roman" w:eastAsia="Calibri" w:hAnsi="Times New Roman" w:cs="Times New Roman"/>
          <w:sz w:val="28"/>
          <w:szCs w:val="28"/>
        </w:rPr>
      </w:pPr>
    </w:p>
    <w:p w:rsidR="00674315" w:rsidRPr="00674315" w:rsidRDefault="00674315" w:rsidP="0067431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30484953" wp14:editId="6031BDE8">
                <wp:simplePos x="0" y="0"/>
                <wp:positionH relativeFrom="column">
                  <wp:posOffset>456565</wp:posOffset>
                </wp:positionH>
                <wp:positionV relativeFrom="paragraph">
                  <wp:posOffset>220980</wp:posOffset>
                </wp:positionV>
                <wp:extent cx="1934845" cy="839470"/>
                <wp:effectExtent l="7620" t="12700" r="10160" b="5080"/>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4845" cy="839470"/>
                        </a:xfrm>
                        <a:prstGeom prst="rect">
                          <a:avLst/>
                        </a:prstGeom>
                        <a:solidFill>
                          <a:srgbClr val="FFFFFF"/>
                        </a:solidFill>
                        <a:ln w="9525">
                          <a:solidFill>
                            <a:srgbClr val="000000"/>
                          </a:solidFill>
                          <a:miter lim="800000"/>
                          <a:headEnd/>
                          <a:tailEnd/>
                        </a:ln>
                      </wps:spPr>
                      <wps:txbx>
                        <w:txbxContent>
                          <w:p w:rsidR="00775011" w:rsidRPr="00FB75BD" w:rsidRDefault="00775011" w:rsidP="00674315">
                            <w:pPr>
                              <w:jc w:val="center"/>
                              <w:rPr>
                                <w:rFonts w:ascii="Times New Roman" w:hAnsi="Times New Roman" w:cs="Times New Roman"/>
                              </w:rPr>
                            </w:pPr>
                            <w:r w:rsidRPr="004E73C0">
                              <w:rPr>
                                <w:rFonts w:ascii="Times New Roman" w:hAnsi="Times New Roman" w:cs="Times New Roman"/>
                                <w:b/>
                                <w:highlight w:val="magenta"/>
                              </w:rPr>
                              <w:t>Химическая промышленность</w:t>
                            </w:r>
                            <w:r w:rsidRPr="00FB75BD">
                              <w:rPr>
                                <w:rFonts w:ascii="Times New Roman" w:hAnsi="Times New Roman" w:cs="Times New Roman"/>
                              </w:rPr>
                              <w:t xml:space="preserve"> (производство удобрений и ядохимикатов)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5" o:spid="_x0000_s1038" style="position:absolute;left:0;text-align:left;margin-left:35.95pt;margin-top:17.4pt;width:152.35pt;height:66.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">
                <v:textbox>
                  <w:txbxContent>
                    <w:p w:rsidR="00775011" w:rsidRPr="00FB75BD" w:rsidRDefault="00775011" w:rsidP="00674315">
                      <w:pPr>
                        <w:jc w:val="center"/>
                        <w:rPr>
                          <w:rFonts w:ascii="Times New Roman" w:hAnsi="Times New Roman" w:cs="Times New Roman"/>
                        </w:rPr>
                      </w:pPr>
                      <w:r w:rsidRPr="004E73C0">
                        <w:rPr>
                          <w:rFonts w:ascii="Times New Roman" w:hAnsi="Times New Roman" w:cs="Times New Roman"/>
                          <w:b/>
                          <w:highlight w:val="magenta"/>
                        </w:rPr>
                        <w:t>Химическая промышленность</w:t>
                      </w:r>
                      <w:r w:rsidRPr="00FB75BD">
                        <w:rPr>
                          <w:rFonts w:ascii="Times New Roman" w:hAnsi="Times New Roman" w:cs="Times New Roman"/>
                        </w:rPr>
                        <w:t xml:space="preserve"> (производство удобрений и ядохимикатов)</w:t>
                      </w:r>
                    </w:p>
                  </w:txbxContent>
                </v:textbox>
              </v:rect>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6F4F556E" wp14:editId="518D493B">
                <wp:simplePos x="0" y="0"/>
                <wp:positionH relativeFrom="column">
                  <wp:posOffset>3582670</wp:posOffset>
                </wp:positionH>
                <wp:positionV relativeFrom="paragraph">
                  <wp:posOffset>146050</wp:posOffset>
                </wp:positionV>
                <wp:extent cx="2264410" cy="914400"/>
                <wp:effectExtent l="9525" t="13970" r="12065" b="5080"/>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4410" cy="914400"/>
                        </a:xfrm>
                        <a:prstGeom prst="rect">
                          <a:avLst/>
                        </a:prstGeom>
                        <a:solidFill>
                          <a:srgbClr val="FFFFFF"/>
                        </a:solidFill>
                        <a:ln w="9525">
                          <a:solidFill>
                            <a:srgbClr val="000000"/>
                          </a:solidFill>
                          <a:miter lim="800000"/>
                          <a:headEnd/>
                          <a:tailEnd/>
                        </a:ln>
                      </wps:spPr>
                      <wps:txbx>
                        <w:txbxContent>
                          <w:p w:rsidR="00775011" w:rsidRPr="007E1F16" w:rsidRDefault="00775011" w:rsidP="00674315">
                            <w:pPr>
                              <w:spacing w:after="0" w:line="240" w:lineRule="auto"/>
                              <w:jc w:val="center"/>
                              <w:rPr>
                                <w:rFonts w:ascii="Times New Roman" w:hAnsi="Times New Roman" w:cs="Times New Roman"/>
                              </w:rPr>
                            </w:pPr>
                            <w:r w:rsidRPr="004E73C0">
                              <w:rPr>
                                <w:rFonts w:ascii="Times New Roman" w:hAnsi="Times New Roman" w:cs="Times New Roman"/>
                                <w:b/>
                                <w:highlight w:val="yellow"/>
                              </w:rPr>
                              <w:t>Пищевая промышленность</w:t>
                            </w:r>
                            <w:r w:rsidRPr="007E1F16">
                              <w:rPr>
                                <w:rFonts w:ascii="Times New Roman" w:hAnsi="Times New Roman" w:cs="Times New Roman"/>
                              </w:rPr>
                              <w:t xml:space="preserve"> (производство сырья, материалов и продуктов, направленных на удовлетворение пищевых потребностей населения)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4" o:spid="_x0000_s1039" style="position:absolute;left:0;text-align:left;margin-left:282.1pt;margin-top:11.5pt;width:178.3pt;height:1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">
                <v:textbox>
                  <w:txbxContent>
                    <w:p w:rsidR="00775011" w:rsidRPr="007E1F16" w:rsidRDefault="00775011" w:rsidP="00674315">
                      <w:pPr>
                        <w:spacing w:after="0" w:line="240" w:lineRule="auto"/>
                        <w:jc w:val="center"/>
                        <w:rPr>
                          <w:rFonts w:ascii="Times New Roman" w:hAnsi="Times New Roman" w:cs="Times New Roman"/>
                        </w:rPr>
                      </w:pPr>
                      <w:r w:rsidRPr="004E73C0">
                        <w:rPr>
                          <w:rFonts w:ascii="Times New Roman" w:hAnsi="Times New Roman" w:cs="Times New Roman"/>
                          <w:b/>
                          <w:highlight w:val="yellow"/>
                        </w:rPr>
                        <w:t>Пищевая промышленность</w:t>
                      </w:r>
                      <w:r w:rsidRPr="007E1F16">
                        <w:rPr>
                          <w:rFonts w:ascii="Times New Roman" w:hAnsi="Times New Roman" w:cs="Times New Roman"/>
                        </w:rPr>
                        <w:t xml:space="preserve"> (производство сырья, материалов и продуктов, направленных на удовлетворение пищевых потребностей населения)</w:t>
                      </w:r>
                    </w:p>
                  </w:txbxContent>
                </v:textbox>
              </v:rect>
            </w:pict>
          </mc:Fallback>
        </mc:AlternateContent>
      </w:r>
    </w:p>
    <w:p w:rsidR="00674315" w:rsidRPr="00674315" w:rsidRDefault="00674315" w:rsidP="00674315">
      <w:pPr>
        <w:spacing w:after="0" w:line="360" w:lineRule="auto"/>
        <w:ind w:firstLine="851"/>
        <w:jc w:val="both"/>
        <w:rPr>
          <w:rFonts w:ascii="Times New Roman" w:eastAsia="Calibri" w:hAnsi="Times New Roman" w:cs="Times New Roman"/>
          <w:sz w:val="28"/>
          <w:szCs w:val="28"/>
        </w:rPr>
      </w:pPr>
    </w:p>
    <w:p w:rsidR="00674315" w:rsidRPr="00674315" w:rsidRDefault="00674315" w:rsidP="00674315">
      <w:pPr>
        <w:spacing w:after="0" w:line="360" w:lineRule="auto"/>
        <w:ind w:firstLine="851"/>
        <w:jc w:val="both"/>
        <w:rPr>
          <w:rFonts w:ascii="Times New Roman" w:eastAsia="Calibri" w:hAnsi="Times New Roman" w:cs="Times New Roman"/>
          <w:sz w:val="28"/>
          <w:szCs w:val="28"/>
        </w:rPr>
      </w:pPr>
    </w:p>
    <w:p w:rsidR="00674315" w:rsidRPr="00674315" w:rsidRDefault="00674315" w:rsidP="00674315">
      <w:pPr>
        <w:spacing w:after="0" w:line="360" w:lineRule="auto"/>
        <w:ind w:firstLine="851"/>
        <w:jc w:val="both"/>
        <w:rPr>
          <w:rFonts w:ascii="Times New Roman" w:eastAsia="Calibri" w:hAnsi="Times New Roman" w:cs="Times New Roman"/>
          <w:sz w:val="28"/>
          <w:szCs w:val="28"/>
        </w:rPr>
      </w:pPr>
    </w:p>
    <w:p w:rsidR="00674315" w:rsidRPr="00674315" w:rsidRDefault="00674315" w:rsidP="00674315">
      <w:pPr>
        <w:spacing w:after="0" w:line="240" w:lineRule="auto"/>
        <w:jc w:val="center"/>
        <w:rPr>
          <w:rFonts w:ascii="Times New Roman" w:eastAsia="Calibri" w:hAnsi="Times New Roman" w:cs="Times New Roman"/>
          <w:sz w:val="28"/>
          <w:szCs w:val="28"/>
        </w:rPr>
      </w:pPr>
      <w:r w:rsidRPr="00674315">
        <w:rPr>
          <w:rFonts w:ascii="Times New Roman" w:eastAsia="Calibri" w:hAnsi="Times New Roman" w:cs="Times New Roman"/>
          <w:sz w:val="28"/>
          <w:szCs w:val="28"/>
        </w:rPr>
        <w:t>Рис. 4. Виды промышленности, тесно контактирующие с АПК</w:t>
      </w:r>
    </w:p>
    <w:p w:rsidR="00674315" w:rsidRPr="00674315" w:rsidRDefault="00674315" w:rsidP="00674315">
      <w:pPr>
        <w:spacing w:after="0" w:line="240" w:lineRule="auto"/>
        <w:ind w:firstLine="851"/>
        <w:jc w:val="both"/>
        <w:rPr>
          <w:rFonts w:ascii="Times New Roman" w:eastAsia="Calibri" w:hAnsi="Times New Roman" w:cs="Times New Roman"/>
          <w:sz w:val="28"/>
          <w:szCs w:val="28"/>
        </w:rPr>
      </w:pPr>
    </w:p>
    <w:p w:rsidR="00674315" w:rsidRPr="00674315" w:rsidRDefault="00674315" w:rsidP="00674315">
      <w:pPr>
        <w:spacing w:after="0" w:line="240" w:lineRule="auto"/>
        <w:ind w:firstLine="851"/>
        <w:jc w:val="both"/>
        <w:rPr>
          <w:rFonts w:ascii="Times New Roman" w:eastAsia="Calibri" w:hAnsi="Times New Roman" w:cs="Times New Roman"/>
          <w:sz w:val="28"/>
          <w:szCs w:val="28"/>
        </w:rPr>
      </w:pPr>
      <w:r w:rsidRPr="00674315">
        <w:rPr>
          <w:rFonts w:ascii="Times New Roman" w:eastAsia="Calibri" w:hAnsi="Times New Roman" w:cs="Times New Roman"/>
          <w:sz w:val="28"/>
          <w:szCs w:val="28"/>
        </w:rPr>
        <w:t>Для улучшения ситуации на территории РД и РФ в целом, как фактора снижающего множество проблем в сфере экономики, повышению социально-экономического развитию РД, замены импортных товаров экспортом, а также снижения уровня дотационности Республики необходимо принять ряд конкретных мер:</w:t>
      </w:r>
    </w:p>
    <w:p w:rsidR="00674315" w:rsidRPr="00674315" w:rsidRDefault="00674315" w:rsidP="00674315">
      <w:pPr>
        <w:spacing w:after="0" w:line="240" w:lineRule="auto"/>
        <w:ind w:firstLine="851"/>
        <w:jc w:val="both"/>
        <w:rPr>
          <w:rFonts w:ascii="Times New Roman" w:eastAsia="Calibri" w:hAnsi="Times New Roman" w:cs="Times New Roman"/>
          <w:sz w:val="28"/>
          <w:szCs w:val="28"/>
        </w:rPr>
      </w:pPr>
      <w:r w:rsidRPr="00674315">
        <w:rPr>
          <w:rFonts w:ascii="Times New Roman" w:eastAsia="Calibri" w:hAnsi="Times New Roman" w:cs="Times New Roman"/>
          <w:sz w:val="28"/>
          <w:szCs w:val="28"/>
        </w:rPr>
        <w:t>1. ужесточить требования, предъявляемые к победителям грантов на развитие фермерских угодий, а также усилить контроль со стороны налоговых органов по отношению к начинающему агробизнесу;</w:t>
      </w:r>
    </w:p>
    <w:p w:rsidR="00674315" w:rsidRPr="00674315" w:rsidRDefault="00674315" w:rsidP="00674315">
      <w:pPr>
        <w:spacing w:after="0" w:line="240" w:lineRule="auto"/>
        <w:ind w:firstLine="851"/>
        <w:jc w:val="both"/>
        <w:rPr>
          <w:rFonts w:ascii="Times New Roman" w:eastAsia="Calibri" w:hAnsi="Times New Roman" w:cs="Times New Roman"/>
          <w:sz w:val="28"/>
          <w:szCs w:val="28"/>
        </w:rPr>
      </w:pPr>
      <w:r w:rsidRPr="00674315">
        <w:rPr>
          <w:rFonts w:ascii="Times New Roman" w:eastAsia="Calibri" w:hAnsi="Times New Roman" w:cs="Times New Roman"/>
          <w:sz w:val="28"/>
          <w:szCs w:val="28"/>
        </w:rPr>
        <w:t xml:space="preserve">2. развивать бенчмаркинг для повышения конкурентной среды в сфере сельского хозяйства, опираясь на опыт зарубежных стран; </w:t>
      </w:r>
    </w:p>
    <w:p w:rsidR="00674315" w:rsidRPr="00674315" w:rsidRDefault="00674315" w:rsidP="00674315">
      <w:pPr>
        <w:spacing w:after="0" w:line="240" w:lineRule="auto"/>
        <w:ind w:firstLine="851"/>
        <w:jc w:val="both"/>
        <w:rPr>
          <w:rFonts w:ascii="Times New Roman" w:eastAsia="Calibri" w:hAnsi="Times New Roman" w:cs="Times New Roman"/>
          <w:sz w:val="28"/>
          <w:szCs w:val="28"/>
        </w:rPr>
      </w:pPr>
      <w:r w:rsidRPr="00674315">
        <w:rPr>
          <w:rFonts w:ascii="Times New Roman" w:eastAsia="Calibri" w:hAnsi="Times New Roman" w:cs="Times New Roman"/>
          <w:sz w:val="28"/>
          <w:szCs w:val="28"/>
        </w:rPr>
        <w:t>3. внедрив автоматизированные системы управления производственными процессами, улучшить деятельность Министерства сельского хозяйства и продовольствия РД;</w:t>
      </w:r>
    </w:p>
    <w:p w:rsidR="00674315" w:rsidRPr="00674315" w:rsidRDefault="00674315" w:rsidP="00674315">
      <w:pPr>
        <w:spacing w:after="0" w:line="240" w:lineRule="auto"/>
        <w:ind w:firstLine="851"/>
        <w:jc w:val="both"/>
        <w:rPr>
          <w:rFonts w:ascii="Times New Roman" w:eastAsia="Calibri" w:hAnsi="Times New Roman" w:cs="Times New Roman"/>
          <w:sz w:val="28"/>
          <w:szCs w:val="28"/>
        </w:rPr>
      </w:pPr>
      <w:r w:rsidRPr="00674315">
        <w:rPr>
          <w:rFonts w:ascii="Times New Roman" w:eastAsia="Calibri" w:hAnsi="Times New Roman" w:cs="Times New Roman"/>
          <w:sz w:val="28"/>
          <w:szCs w:val="28"/>
        </w:rPr>
        <w:t>4.  разработать проекты по наладке методов для производства, переработки и реализации готовой продукции;</w:t>
      </w:r>
    </w:p>
    <w:p w:rsidR="00674315" w:rsidRPr="00674315" w:rsidRDefault="00674315" w:rsidP="00674315">
      <w:pPr>
        <w:spacing w:line="240" w:lineRule="auto"/>
        <w:ind w:firstLine="284"/>
        <w:jc w:val="both"/>
        <w:rPr>
          <w:rFonts w:ascii="Times New Roman" w:eastAsia="Calibri" w:hAnsi="Times New Roman" w:cs="Times New Roman"/>
          <w:sz w:val="28"/>
          <w:szCs w:val="28"/>
        </w:rPr>
      </w:pPr>
      <w:r w:rsidRPr="00674315">
        <w:rPr>
          <w:rFonts w:ascii="Times New Roman" w:eastAsia="Calibri" w:hAnsi="Times New Roman" w:cs="Times New Roman"/>
          <w:sz w:val="28"/>
          <w:szCs w:val="28"/>
        </w:rPr>
        <w:t xml:space="preserve">Несмотря на уменьшение доли сельского хозяйства в мировом ВВП, оно продолжает играть значительную роль в развитии мировой экономики и жизни общества. Сельское хозяйство обеспечивает большое количество рабочих мест, оно производит продукты питания и сырье. С переходом энергетики на биотопливо, сельское хозяйство будет занимать особое место в мире. Кроме того, сельское хозяйство способствует обеспечению продовольственной безопасности и сокращению масштабов нищеты. Развитие сельского хозяйства идет быстрыми темпами и в этом ему помогает прогресс в науке и технике. Сельское хозяйство не только </w:t>
      </w:r>
      <w:r w:rsidRPr="00674315">
        <w:rPr>
          <w:rFonts w:ascii="Times New Roman" w:eastAsia="Calibri" w:hAnsi="Times New Roman" w:cs="Times New Roman"/>
          <w:sz w:val="28"/>
          <w:szCs w:val="28"/>
        </w:rPr>
        <w:lastRenderedPageBreak/>
        <w:t>развивается само по себе, но также способствует развитию мировой торговли и мировой экономики в целом.</w:t>
      </w:r>
    </w:p>
    <w:p w:rsidR="00674315" w:rsidRPr="0098781C" w:rsidRDefault="00674315" w:rsidP="006D1A89">
      <w:pPr>
        <w:spacing w:line="240" w:lineRule="auto"/>
        <w:ind w:firstLine="284"/>
        <w:jc w:val="center"/>
        <w:rPr>
          <w:rFonts w:ascii="Times New Roman" w:eastAsia="Times New Roman" w:hAnsi="Times New Roman" w:cs="Times New Roman"/>
          <w:b/>
          <w:sz w:val="28"/>
          <w:szCs w:val="28"/>
          <w:lang w:eastAsia="ru-RU"/>
        </w:rPr>
      </w:pPr>
      <w:r w:rsidRPr="0098781C">
        <w:rPr>
          <w:rFonts w:ascii="Times New Roman" w:eastAsia="Times New Roman" w:hAnsi="Times New Roman" w:cs="Times New Roman"/>
          <w:b/>
          <w:sz w:val="28"/>
          <w:szCs w:val="28"/>
          <w:lang w:eastAsia="ru-RU"/>
        </w:rPr>
        <w:t>Список литературы</w:t>
      </w:r>
    </w:p>
    <w:p w:rsidR="00674315" w:rsidRPr="00674315" w:rsidRDefault="00674315" w:rsidP="00E40705">
      <w:pPr>
        <w:numPr>
          <w:ilvl w:val="0"/>
          <w:numId w:val="31"/>
        </w:numPr>
        <w:shd w:val="clear" w:color="auto" w:fill="FFFFFF"/>
        <w:tabs>
          <w:tab w:val="left" w:pos="426"/>
        </w:tabs>
        <w:spacing w:after="0" w:line="240" w:lineRule="auto"/>
        <w:ind w:left="0" w:firstLine="0"/>
        <w:contextualSpacing/>
        <w:jc w:val="both"/>
        <w:rPr>
          <w:rFonts w:ascii="Times New Roman" w:eastAsia="Times New Roman" w:hAnsi="Times New Roman" w:cs="Times New Roman"/>
          <w:sz w:val="28"/>
          <w:szCs w:val="28"/>
          <w:lang w:eastAsia="ru-RU"/>
        </w:rPr>
      </w:pPr>
      <w:r w:rsidRPr="00674315">
        <w:rPr>
          <w:rFonts w:ascii="Times New Roman" w:eastAsia="Times New Roman" w:hAnsi="Times New Roman" w:cs="Times New Roman"/>
          <w:sz w:val="28"/>
          <w:szCs w:val="28"/>
          <w:lang w:eastAsia="ru-RU"/>
        </w:rPr>
        <w:t>https://studbooks.net/1796221/geografiya/ekonomika</w:t>
      </w:r>
    </w:p>
    <w:p w:rsidR="00674315" w:rsidRPr="00674315" w:rsidRDefault="00674315" w:rsidP="00E40705">
      <w:pPr>
        <w:numPr>
          <w:ilvl w:val="0"/>
          <w:numId w:val="31"/>
        </w:numPr>
        <w:tabs>
          <w:tab w:val="left" w:pos="426"/>
        </w:tabs>
        <w:spacing w:after="0" w:line="240" w:lineRule="auto"/>
        <w:ind w:left="0" w:firstLine="0"/>
        <w:jc w:val="both"/>
        <w:rPr>
          <w:rFonts w:ascii="Times New Roman" w:eastAsia="Calibri" w:hAnsi="Times New Roman" w:cs="Times New Roman"/>
          <w:sz w:val="28"/>
          <w:szCs w:val="28"/>
        </w:rPr>
      </w:pPr>
      <w:r w:rsidRPr="00674315">
        <w:rPr>
          <w:rFonts w:ascii="Times New Roman" w:eastAsia="Calibri" w:hAnsi="Times New Roman" w:cs="Times New Roman"/>
          <w:sz w:val="28"/>
          <w:szCs w:val="28"/>
        </w:rPr>
        <w:t xml:space="preserve">Федеральная лезгинская национально-культурная автономия </w:t>
      </w:r>
      <w:r w:rsidRPr="00674315">
        <w:rPr>
          <w:rFonts w:ascii="Times New Roman" w:eastAsia="Calibri" w:hAnsi="Times New Roman" w:cs="Times New Roman"/>
          <w:color w:val="333333"/>
          <w:sz w:val="28"/>
          <w:szCs w:val="28"/>
        </w:rPr>
        <w:t xml:space="preserve">[электронный ресурс].- </w:t>
      </w:r>
      <w:hyperlink r:id="rId12" w:history="1">
        <w:r w:rsidRPr="00674315">
          <w:rPr>
            <w:rFonts w:ascii="Times New Roman" w:eastAsia="Calibri" w:hAnsi="Times New Roman" w:cs="Times New Roman"/>
            <w:color w:val="333333"/>
            <w:sz w:val="28"/>
            <w:szCs w:val="28"/>
            <w:u w:val="single"/>
          </w:rPr>
          <w:t>http://flnka.ru/novosti/11004-v-2016-g-dagestan-mozhet-stat-samym-dotacionnym-regionom-rossii.html</w:t>
        </w:r>
      </w:hyperlink>
    </w:p>
    <w:p w:rsidR="00674315" w:rsidRPr="00674315" w:rsidRDefault="00674315" w:rsidP="00E40705">
      <w:pPr>
        <w:numPr>
          <w:ilvl w:val="0"/>
          <w:numId w:val="31"/>
        </w:numPr>
        <w:tabs>
          <w:tab w:val="left" w:pos="426"/>
        </w:tabs>
        <w:spacing w:after="0" w:line="240" w:lineRule="auto"/>
        <w:ind w:left="0" w:firstLine="0"/>
        <w:jc w:val="both"/>
        <w:rPr>
          <w:rFonts w:ascii="Times New Roman" w:eastAsia="Calibri" w:hAnsi="Times New Roman" w:cs="Times New Roman"/>
          <w:sz w:val="28"/>
          <w:szCs w:val="28"/>
        </w:rPr>
      </w:pPr>
      <w:r w:rsidRPr="00674315">
        <w:rPr>
          <w:rFonts w:ascii="Times New Roman" w:eastAsia="Times New Roman" w:hAnsi="Times New Roman" w:cs="Times New Roman"/>
          <w:bCs/>
          <w:color w:val="000000"/>
          <w:kern w:val="36"/>
          <w:sz w:val="28"/>
          <w:szCs w:val="28"/>
        </w:rPr>
        <w:t>Овсийчук М.Ф., Шохнех А.В. «Бухгалтерский учет и контроль деятельности малого бизнеса (для бакалавров). Учебное пособие».-</w:t>
      </w:r>
      <w:r w:rsidRPr="00674315">
        <w:rPr>
          <w:rFonts w:ascii="Times New Roman" w:eastAsia="Calibri" w:hAnsi="Times New Roman" w:cs="Times New Roman"/>
          <w:color w:val="000000"/>
          <w:sz w:val="28"/>
          <w:szCs w:val="28"/>
          <w:shd w:val="clear" w:color="auto" w:fill="FFFFFF"/>
        </w:rPr>
        <w:t xml:space="preserve"> Издательство: "КноРус", 2016.-296 с.</w:t>
      </w:r>
    </w:p>
    <w:p w:rsidR="00674315" w:rsidRPr="00674315" w:rsidRDefault="005F4610" w:rsidP="00E40705">
      <w:pPr>
        <w:numPr>
          <w:ilvl w:val="0"/>
          <w:numId w:val="31"/>
        </w:numPr>
        <w:tabs>
          <w:tab w:val="left" w:pos="426"/>
        </w:tabs>
        <w:spacing w:after="0" w:line="240" w:lineRule="auto"/>
        <w:ind w:left="0" w:firstLine="0"/>
        <w:jc w:val="both"/>
        <w:rPr>
          <w:rFonts w:ascii="Times New Roman" w:eastAsia="Calibri" w:hAnsi="Times New Roman" w:cs="Times New Roman"/>
          <w:sz w:val="28"/>
          <w:szCs w:val="28"/>
        </w:rPr>
      </w:pPr>
      <w:hyperlink r:id="rId13" w:history="1">
        <w:r w:rsidR="00674315" w:rsidRPr="00674315">
          <w:rPr>
            <w:rFonts w:ascii="Times New Roman" w:eastAsia="Times New Roman" w:hAnsi="Times New Roman" w:cs="Times New Roman"/>
            <w:color w:val="333333"/>
            <w:sz w:val="28"/>
            <w:szCs w:val="28"/>
            <w:u w:val="single"/>
          </w:rPr>
          <w:t>http://forum.ykt.ru/viewtopic.jsp?id=4128308</w:t>
        </w:r>
      </w:hyperlink>
    </w:p>
    <w:p w:rsidR="00674315" w:rsidRPr="00674315" w:rsidRDefault="005F4610" w:rsidP="00E40705">
      <w:pPr>
        <w:numPr>
          <w:ilvl w:val="0"/>
          <w:numId w:val="31"/>
        </w:numPr>
        <w:tabs>
          <w:tab w:val="left" w:pos="426"/>
        </w:tabs>
        <w:spacing w:after="0" w:line="240" w:lineRule="auto"/>
        <w:ind w:left="0" w:firstLine="0"/>
        <w:jc w:val="both"/>
        <w:rPr>
          <w:rFonts w:ascii="Times New Roman" w:eastAsia="Calibri" w:hAnsi="Times New Roman" w:cs="Times New Roman"/>
          <w:sz w:val="28"/>
          <w:szCs w:val="28"/>
        </w:rPr>
      </w:pPr>
      <w:hyperlink r:id="rId14" w:history="1">
        <w:r w:rsidR="00674315" w:rsidRPr="00674315">
          <w:rPr>
            <w:rFonts w:ascii="Times New Roman" w:eastAsia="Calibri" w:hAnsi="Times New Roman" w:cs="Times New Roman"/>
            <w:color w:val="333333"/>
            <w:sz w:val="28"/>
            <w:szCs w:val="28"/>
            <w:u w:val="single"/>
          </w:rPr>
          <w:t>https://www.rbc.ru/economics/11/10/2017/59db751d9a794738f67da77e</w:t>
        </w:r>
      </w:hyperlink>
    </w:p>
    <w:p w:rsidR="00674315" w:rsidRPr="00674315" w:rsidRDefault="00674315" w:rsidP="00E40705">
      <w:pPr>
        <w:numPr>
          <w:ilvl w:val="0"/>
          <w:numId w:val="31"/>
        </w:numPr>
        <w:tabs>
          <w:tab w:val="left" w:pos="426"/>
        </w:tabs>
        <w:spacing w:after="0" w:line="240" w:lineRule="auto"/>
        <w:ind w:left="0" w:firstLine="0"/>
        <w:jc w:val="both"/>
        <w:rPr>
          <w:rFonts w:ascii="Times New Roman" w:eastAsia="Calibri" w:hAnsi="Times New Roman" w:cs="Times New Roman"/>
          <w:sz w:val="28"/>
          <w:szCs w:val="28"/>
        </w:rPr>
      </w:pPr>
      <w:r w:rsidRPr="00674315">
        <w:rPr>
          <w:rFonts w:ascii="Times New Roman" w:eastAsia="Calibri" w:hAnsi="Times New Roman" w:cs="Times New Roman"/>
          <w:sz w:val="28"/>
          <w:szCs w:val="28"/>
        </w:rPr>
        <w:t>Государственная программа Республики Дагестан "Развитие сельского хозяйства и регулирование рынков сельскохозяйственной продукции, сырья и продовольствия на 2014-2020 годы" (с изменениями и дополнениями от: 4 июля 2014 г., 15 февраля, 24 октября 2016 г., 28 февраля, 31 мая 2017 г., 28 июня 2018 г.).</w:t>
      </w:r>
    </w:p>
    <w:p w:rsidR="00674315" w:rsidRPr="00DE6608" w:rsidRDefault="00674315" w:rsidP="006D1A89">
      <w:pPr>
        <w:spacing w:after="0" w:line="240" w:lineRule="auto"/>
        <w:jc w:val="both"/>
        <w:rPr>
          <w:rFonts w:ascii="Times New Roman" w:eastAsia="Calibri" w:hAnsi="Times New Roman" w:cs="Times New Roman"/>
          <w:b/>
          <w:color w:val="111111"/>
          <w:sz w:val="28"/>
          <w:szCs w:val="28"/>
        </w:rPr>
      </w:pPr>
    </w:p>
    <w:p w:rsidR="0098781C" w:rsidRPr="00DE6608" w:rsidRDefault="0098781C" w:rsidP="006D1A89">
      <w:pPr>
        <w:spacing w:after="0" w:line="240" w:lineRule="auto"/>
        <w:jc w:val="both"/>
        <w:rPr>
          <w:rFonts w:ascii="Times New Roman" w:eastAsia="Calibri" w:hAnsi="Times New Roman" w:cs="Times New Roman"/>
          <w:b/>
          <w:color w:val="111111"/>
          <w:sz w:val="28"/>
          <w:szCs w:val="28"/>
        </w:rPr>
      </w:pPr>
    </w:p>
    <w:p w:rsidR="005966EF" w:rsidRPr="005966EF" w:rsidRDefault="005966EF" w:rsidP="006D1A89">
      <w:pPr>
        <w:spacing w:after="0" w:line="240" w:lineRule="auto"/>
        <w:jc w:val="both"/>
        <w:rPr>
          <w:rFonts w:ascii="Times New Roman" w:eastAsia="Calibri" w:hAnsi="Times New Roman" w:cs="Times New Roman"/>
          <w:b/>
          <w:color w:val="111111"/>
          <w:sz w:val="28"/>
          <w:szCs w:val="28"/>
        </w:rPr>
      </w:pPr>
      <w:r w:rsidRPr="005966EF">
        <w:rPr>
          <w:rFonts w:ascii="Times New Roman" w:eastAsia="Calibri" w:hAnsi="Times New Roman" w:cs="Times New Roman"/>
          <w:b/>
          <w:color w:val="111111"/>
          <w:sz w:val="28"/>
          <w:szCs w:val="28"/>
        </w:rPr>
        <w:t>УДК 330.15</w:t>
      </w:r>
    </w:p>
    <w:p w:rsidR="005966EF" w:rsidRPr="005966EF" w:rsidRDefault="005966EF" w:rsidP="006D1A89">
      <w:pPr>
        <w:pStyle w:val="1"/>
        <w:spacing w:line="240" w:lineRule="auto"/>
      </w:pPr>
      <w:bookmarkStart w:id="5" w:name="_Toc533408033"/>
      <w:r w:rsidRPr="005966EF">
        <w:t>РАЗВИТИЕ И РЕГУЛИРОВАНИЕ ТУРИСТСКОГО РЫНКА</w:t>
      </w:r>
      <w:bookmarkEnd w:id="5"/>
      <w:r w:rsidRPr="005966EF">
        <w:t xml:space="preserve"> </w:t>
      </w:r>
    </w:p>
    <w:p w:rsidR="005966EF" w:rsidRPr="005966EF" w:rsidRDefault="005966EF" w:rsidP="006D1A89">
      <w:pPr>
        <w:pStyle w:val="1"/>
        <w:spacing w:line="240" w:lineRule="auto"/>
      </w:pPr>
      <w:bookmarkStart w:id="6" w:name="_Toc533408034"/>
      <w:r w:rsidRPr="005966EF">
        <w:t>РЕСПУБЛИКИ ДАГЕСТАН</w:t>
      </w:r>
      <w:bookmarkEnd w:id="6"/>
    </w:p>
    <w:p w:rsidR="005966EF" w:rsidRPr="005966EF" w:rsidRDefault="005966EF" w:rsidP="006D1A89">
      <w:pPr>
        <w:pStyle w:val="1"/>
        <w:spacing w:line="240" w:lineRule="auto"/>
        <w:rPr>
          <w:i/>
          <w:color w:val="000000"/>
          <w:sz w:val="24"/>
          <w:szCs w:val="24"/>
          <w:lang w:eastAsia="ru-RU"/>
        </w:rPr>
      </w:pPr>
    </w:p>
    <w:p w:rsidR="005966EF" w:rsidRPr="00B308EE" w:rsidRDefault="005966EF" w:rsidP="006D1A89">
      <w:pPr>
        <w:pStyle w:val="1"/>
        <w:spacing w:line="240" w:lineRule="auto"/>
        <w:jc w:val="both"/>
        <w:rPr>
          <w:b w:val="0"/>
          <w:i/>
          <w:caps w:val="0"/>
          <w:color w:val="000000"/>
          <w:lang w:eastAsia="ru-RU"/>
        </w:rPr>
      </w:pPr>
      <w:bookmarkStart w:id="7" w:name="_Toc533408035"/>
      <w:r w:rsidRPr="0098781C">
        <w:rPr>
          <w:i/>
          <w:caps w:val="0"/>
          <w:color w:val="000000"/>
          <w:lang w:eastAsia="ru-RU"/>
        </w:rPr>
        <w:t>Аббасова А.А.</w:t>
      </w:r>
      <w:r w:rsidRPr="00B308EE">
        <w:rPr>
          <w:b w:val="0"/>
          <w:i/>
          <w:caps w:val="0"/>
          <w:lang w:eastAsia="ru-RU"/>
        </w:rPr>
        <w:t xml:space="preserve">- к.э.н., </w:t>
      </w:r>
      <w:r w:rsidRPr="00B308EE">
        <w:rPr>
          <w:b w:val="0"/>
          <w:i/>
          <w:caps w:val="0"/>
          <w:color w:val="000000"/>
          <w:lang w:eastAsia="ru-RU"/>
        </w:rPr>
        <w:t>доцент кафедры «Анализ, статистика и организация предпринимательства в АПК», ФГБОУ ВО «Даг</w:t>
      </w:r>
      <w:r w:rsidR="00C7657C">
        <w:rPr>
          <w:b w:val="0"/>
          <w:i/>
          <w:caps w:val="0"/>
          <w:color w:val="000000"/>
          <w:lang w:val="ru-RU" w:eastAsia="ru-RU"/>
        </w:rPr>
        <w:t xml:space="preserve">естанский </w:t>
      </w:r>
      <w:r w:rsidRPr="00B308EE">
        <w:rPr>
          <w:b w:val="0"/>
          <w:i/>
          <w:caps w:val="0"/>
          <w:color w:val="000000"/>
          <w:lang w:eastAsia="ru-RU"/>
        </w:rPr>
        <w:t>ГАУ»,  г. Махачкала</w:t>
      </w:r>
      <w:bookmarkEnd w:id="7"/>
    </w:p>
    <w:p w:rsidR="005966EF" w:rsidRPr="00B308EE" w:rsidRDefault="005966EF" w:rsidP="006D1A89">
      <w:pPr>
        <w:pStyle w:val="1"/>
        <w:spacing w:line="240" w:lineRule="auto"/>
        <w:jc w:val="both"/>
        <w:rPr>
          <w:b w:val="0"/>
          <w:i/>
          <w:caps w:val="0"/>
          <w:color w:val="000000"/>
          <w:lang w:eastAsia="ru-RU"/>
        </w:rPr>
      </w:pPr>
      <w:bookmarkStart w:id="8" w:name="_Toc533408036"/>
      <w:r w:rsidRPr="0098781C">
        <w:rPr>
          <w:i/>
          <w:caps w:val="0"/>
          <w:lang w:eastAsia="ru-RU"/>
        </w:rPr>
        <w:t>Мустафаева Х.Д.</w:t>
      </w:r>
      <w:r w:rsidRPr="00B308EE">
        <w:rPr>
          <w:b w:val="0"/>
          <w:i/>
          <w:caps w:val="0"/>
          <w:lang w:eastAsia="ru-RU"/>
        </w:rPr>
        <w:t xml:space="preserve"> - к.э.н., </w:t>
      </w:r>
      <w:r w:rsidRPr="00B308EE">
        <w:rPr>
          <w:b w:val="0"/>
          <w:i/>
          <w:caps w:val="0"/>
          <w:color w:val="000000"/>
          <w:lang w:eastAsia="ru-RU"/>
        </w:rPr>
        <w:t>доцент кафедры «Анализ, статистика и организация предпринимательства в АПК», ФГБОУ ВО «Даг</w:t>
      </w:r>
      <w:r w:rsidR="00C7657C">
        <w:rPr>
          <w:b w:val="0"/>
          <w:i/>
          <w:caps w:val="0"/>
          <w:color w:val="000000"/>
          <w:lang w:val="ru-RU" w:eastAsia="ru-RU"/>
        </w:rPr>
        <w:t xml:space="preserve">естанский </w:t>
      </w:r>
      <w:r w:rsidRPr="00B308EE">
        <w:rPr>
          <w:b w:val="0"/>
          <w:i/>
          <w:caps w:val="0"/>
          <w:color w:val="000000"/>
          <w:lang w:eastAsia="ru-RU"/>
        </w:rPr>
        <w:t>ГАУ»,  г. Махачкала</w:t>
      </w:r>
      <w:bookmarkEnd w:id="8"/>
    </w:p>
    <w:p w:rsidR="005966EF" w:rsidRPr="005966EF" w:rsidRDefault="005966EF" w:rsidP="005966EF">
      <w:pPr>
        <w:spacing w:after="0" w:line="360" w:lineRule="auto"/>
        <w:ind w:firstLine="709"/>
        <w:jc w:val="both"/>
        <w:rPr>
          <w:rFonts w:ascii="Times New Roman" w:eastAsia="Calibri" w:hAnsi="Times New Roman" w:cs="Times New Roman"/>
          <w:b/>
          <w:bCs/>
          <w:sz w:val="16"/>
          <w:szCs w:val="16"/>
        </w:rPr>
      </w:pPr>
    </w:p>
    <w:p w:rsidR="005966EF" w:rsidRPr="00B308EE" w:rsidRDefault="005966EF" w:rsidP="005966EF">
      <w:pPr>
        <w:spacing w:after="0" w:line="240" w:lineRule="auto"/>
        <w:ind w:firstLine="709"/>
        <w:jc w:val="both"/>
        <w:rPr>
          <w:rFonts w:ascii="Times New Roman" w:eastAsia="Calibri" w:hAnsi="Times New Roman" w:cs="Times New Roman"/>
          <w:sz w:val="28"/>
          <w:szCs w:val="28"/>
        </w:rPr>
      </w:pPr>
      <w:r w:rsidRPr="00B308EE">
        <w:rPr>
          <w:rFonts w:ascii="Times New Roman" w:eastAsia="Calibri" w:hAnsi="Times New Roman" w:cs="Times New Roman"/>
          <w:b/>
          <w:bCs/>
          <w:sz w:val="28"/>
          <w:szCs w:val="28"/>
        </w:rPr>
        <w:t>Аннотация.</w:t>
      </w:r>
      <w:r w:rsidRPr="00B308EE">
        <w:rPr>
          <w:rFonts w:ascii="Times New Roman" w:eastAsia="Calibri" w:hAnsi="Times New Roman" w:cs="Times New Roman"/>
          <w:bCs/>
          <w:sz w:val="28"/>
          <w:szCs w:val="28"/>
        </w:rPr>
        <w:t xml:space="preserve"> </w:t>
      </w:r>
      <w:r w:rsidRPr="00B308EE">
        <w:rPr>
          <w:rFonts w:ascii="Times New Roman" w:eastAsia="Calibri" w:hAnsi="Times New Roman" w:cs="Times New Roman"/>
          <w:iCs/>
          <w:sz w:val="28"/>
          <w:szCs w:val="28"/>
        </w:rPr>
        <w:t>Статья посвящена актуальной проблеме – развитию и регулированию туристского рынка, поддержки деятельности предприятий и организаций в сфере туризма в Республике Дагестан. Проведен анализ туристических ресурсов Республики Дагестан. Авторами предложены меры по достижению экономических показателей в туристической отрасли республики.</w:t>
      </w:r>
    </w:p>
    <w:p w:rsidR="005966EF" w:rsidRPr="00B308EE" w:rsidRDefault="005966EF" w:rsidP="005966EF">
      <w:pPr>
        <w:spacing w:after="0" w:line="240" w:lineRule="auto"/>
        <w:ind w:firstLine="709"/>
        <w:jc w:val="both"/>
        <w:rPr>
          <w:rFonts w:ascii="Times New Roman" w:eastAsia="Times New Roman" w:hAnsi="Times New Roman" w:cs="Times New Roman"/>
          <w:sz w:val="28"/>
          <w:szCs w:val="28"/>
          <w:lang w:eastAsia="ru-RU"/>
        </w:rPr>
      </w:pPr>
      <w:r w:rsidRPr="00B308EE">
        <w:rPr>
          <w:rFonts w:ascii="Times New Roman" w:eastAsia="Times New Roman" w:hAnsi="Times New Roman" w:cs="Times New Roman"/>
          <w:b/>
          <w:bCs/>
          <w:sz w:val="28"/>
          <w:szCs w:val="28"/>
          <w:lang w:eastAsia="ru-RU"/>
        </w:rPr>
        <w:t>Ключевые слова:</w:t>
      </w:r>
      <w:r w:rsidRPr="00B308EE">
        <w:rPr>
          <w:rFonts w:ascii="Times New Roman" w:eastAsia="Times New Roman" w:hAnsi="Times New Roman" w:cs="Times New Roman"/>
          <w:sz w:val="28"/>
          <w:szCs w:val="28"/>
          <w:lang w:eastAsia="ru-RU"/>
        </w:rPr>
        <w:t xml:space="preserve">  </w:t>
      </w:r>
      <w:hyperlink r:id="rId15" w:history="1">
        <w:r w:rsidRPr="00B308EE">
          <w:rPr>
            <w:rFonts w:ascii="Times New Roman" w:eastAsia="Times New Roman" w:hAnsi="Times New Roman" w:cs="Times New Roman"/>
            <w:sz w:val="28"/>
            <w:szCs w:val="28"/>
            <w:lang w:eastAsia="ru-RU"/>
          </w:rPr>
          <w:t>государственная поддержка</w:t>
        </w:r>
      </w:hyperlink>
      <w:r w:rsidRPr="00B308EE">
        <w:rPr>
          <w:rFonts w:ascii="Times New Roman" w:eastAsia="Times New Roman" w:hAnsi="Times New Roman" w:cs="Times New Roman"/>
          <w:sz w:val="28"/>
          <w:szCs w:val="28"/>
          <w:lang w:eastAsia="ru-RU"/>
        </w:rPr>
        <w:t>, </w:t>
      </w:r>
      <w:hyperlink r:id="rId16" w:history="1">
        <w:r w:rsidRPr="00B308EE">
          <w:rPr>
            <w:rFonts w:ascii="Times New Roman" w:eastAsia="Times New Roman" w:hAnsi="Times New Roman" w:cs="Times New Roman"/>
            <w:sz w:val="28"/>
            <w:szCs w:val="28"/>
            <w:lang w:eastAsia="ru-RU"/>
          </w:rPr>
          <w:t>государственное регулирование</w:t>
        </w:r>
      </w:hyperlink>
      <w:r w:rsidRPr="00B308EE">
        <w:rPr>
          <w:rFonts w:ascii="Times New Roman" w:eastAsia="Times New Roman" w:hAnsi="Times New Roman" w:cs="Times New Roman"/>
          <w:sz w:val="28"/>
          <w:szCs w:val="28"/>
          <w:lang w:eastAsia="ru-RU"/>
        </w:rPr>
        <w:t xml:space="preserve">, </w:t>
      </w:r>
      <w:hyperlink r:id="rId17" w:history="1">
        <w:r w:rsidRPr="00B308EE">
          <w:rPr>
            <w:rFonts w:ascii="Times New Roman" w:eastAsia="Times New Roman" w:hAnsi="Times New Roman" w:cs="Times New Roman"/>
            <w:sz w:val="28"/>
            <w:szCs w:val="28"/>
            <w:lang w:eastAsia="ru-RU"/>
          </w:rPr>
          <w:t>предприятия сферы туризма</w:t>
        </w:r>
      </w:hyperlink>
      <w:r w:rsidRPr="00B308EE">
        <w:rPr>
          <w:rFonts w:ascii="Times New Roman" w:eastAsia="Times New Roman" w:hAnsi="Times New Roman" w:cs="Times New Roman"/>
          <w:sz w:val="28"/>
          <w:szCs w:val="28"/>
          <w:lang w:eastAsia="ru-RU"/>
        </w:rPr>
        <w:t>, </w:t>
      </w:r>
      <w:hyperlink r:id="rId18" w:history="1">
        <w:r w:rsidRPr="00B308EE">
          <w:rPr>
            <w:rFonts w:ascii="Times New Roman" w:eastAsia="Times New Roman" w:hAnsi="Times New Roman" w:cs="Times New Roman"/>
            <w:sz w:val="28"/>
            <w:szCs w:val="28"/>
            <w:lang w:eastAsia="ru-RU"/>
          </w:rPr>
          <w:t>Республика Дагестан</w:t>
        </w:r>
      </w:hyperlink>
      <w:r w:rsidRPr="00B308EE">
        <w:rPr>
          <w:rFonts w:ascii="Times New Roman" w:eastAsia="Times New Roman" w:hAnsi="Times New Roman" w:cs="Times New Roman"/>
          <w:sz w:val="28"/>
          <w:szCs w:val="28"/>
          <w:lang w:eastAsia="ru-RU"/>
        </w:rPr>
        <w:t>, </w:t>
      </w:r>
      <w:hyperlink r:id="rId19" w:history="1">
        <w:r w:rsidRPr="00B308EE">
          <w:rPr>
            <w:rFonts w:ascii="Times New Roman" w:eastAsia="Times New Roman" w:hAnsi="Times New Roman" w:cs="Times New Roman"/>
            <w:sz w:val="28"/>
            <w:szCs w:val="28"/>
            <w:lang w:eastAsia="ru-RU"/>
          </w:rPr>
          <w:t>туризм</w:t>
        </w:r>
      </w:hyperlink>
      <w:r w:rsidRPr="00B308EE">
        <w:rPr>
          <w:rFonts w:ascii="Times New Roman" w:eastAsia="Times New Roman" w:hAnsi="Times New Roman" w:cs="Times New Roman"/>
          <w:sz w:val="28"/>
          <w:szCs w:val="28"/>
          <w:lang w:eastAsia="ru-RU"/>
        </w:rPr>
        <w:t>.</w:t>
      </w:r>
    </w:p>
    <w:p w:rsidR="0098781C" w:rsidRPr="00DE6608" w:rsidRDefault="0098781C" w:rsidP="005966EF">
      <w:pPr>
        <w:spacing w:after="0" w:line="240" w:lineRule="auto"/>
        <w:ind w:firstLine="709"/>
        <w:jc w:val="both"/>
        <w:rPr>
          <w:rFonts w:ascii="Times New Roman" w:eastAsia="Times New Roman" w:hAnsi="Times New Roman" w:cs="Times New Roman"/>
          <w:b/>
          <w:sz w:val="28"/>
          <w:szCs w:val="28"/>
          <w:lang w:eastAsia="ru-RU"/>
        </w:rPr>
      </w:pPr>
    </w:p>
    <w:p w:rsidR="005966EF" w:rsidRPr="0098781C" w:rsidRDefault="005966EF" w:rsidP="005966EF">
      <w:pPr>
        <w:spacing w:after="0" w:line="240" w:lineRule="auto"/>
        <w:ind w:firstLine="709"/>
        <w:jc w:val="both"/>
        <w:rPr>
          <w:rFonts w:ascii="Times New Roman" w:eastAsia="Times New Roman" w:hAnsi="Times New Roman" w:cs="Times New Roman"/>
          <w:i/>
          <w:sz w:val="28"/>
          <w:szCs w:val="28"/>
          <w:lang w:val="en-US" w:eastAsia="ru-RU"/>
        </w:rPr>
      </w:pPr>
      <w:proofErr w:type="gramStart"/>
      <w:r w:rsidRPr="0098781C">
        <w:rPr>
          <w:rFonts w:ascii="Times New Roman" w:eastAsia="Times New Roman" w:hAnsi="Times New Roman" w:cs="Times New Roman"/>
          <w:b/>
          <w:i/>
          <w:sz w:val="28"/>
          <w:szCs w:val="28"/>
          <w:lang w:val="en-US" w:eastAsia="ru-RU"/>
        </w:rPr>
        <w:t>Annotation.</w:t>
      </w:r>
      <w:proofErr w:type="gramEnd"/>
      <w:r w:rsidRPr="0098781C">
        <w:rPr>
          <w:rFonts w:ascii="Times New Roman" w:eastAsia="Times New Roman" w:hAnsi="Times New Roman" w:cs="Times New Roman"/>
          <w:i/>
          <w:sz w:val="28"/>
          <w:szCs w:val="28"/>
          <w:lang w:val="en-US" w:eastAsia="ru-RU"/>
        </w:rPr>
        <w:t xml:space="preserve"> The article is devoted to the actual problem - the development and regulation of the tourist market, support for the activities of enterprises and organizations in the field of tourism in the Republic of Dagestan. </w:t>
      </w:r>
      <w:proofErr w:type="gramStart"/>
      <w:r w:rsidRPr="0098781C">
        <w:rPr>
          <w:rFonts w:ascii="Times New Roman" w:eastAsia="Times New Roman" w:hAnsi="Times New Roman" w:cs="Times New Roman"/>
          <w:i/>
          <w:sz w:val="28"/>
          <w:szCs w:val="28"/>
          <w:lang w:val="en-US" w:eastAsia="ru-RU"/>
        </w:rPr>
        <w:t xml:space="preserve">The analysis of </w:t>
      </w:r>
      <w:r w:rsidRPr="0098781C">
        <w:rPr>
          <w:rFonts w:ascii="Times New Roman" w:eastAsia="Times New Roman" w:hAnsi="Times New Roman" w:cs="Times New Roman"/>
          <w:i/>
          <w:sz w:val="28"/>
          <w:szCs w:val="28"/>
          <w:lang w:val="en-US" w:eastAsia="ru-RU"/>
        </w:rPr>
        <w:lastRenderedPageBreak/>
        <w:t>tourist resources of the Republic of Dagestan.</w:t>
      </w:r>
      <w:proofErr w:type="gramEnd"/>
      <w:r w:rsidRPr="0098781C">
        <w:rPr>
          <w:rFonts w:ascii="Times New Roman" w:eastAsia="Times New Roman" w:hAnsi="Times New Roman" w:cs="Times New Roman"/>
          <w:i/>
          <w:sz w:val="28"/>
          <w:szCs w:val="28"/>
          <w:lang w:val="en-US" w:eastAsia="ru-RU"/>
        </w:rPr>
        <w:t xml:space="preserve"> The authors propose measures to achieve economic indicators in the tourism industry of the Republic.</w:t>
      </w:r>
    </w:p>
    <w:p w:rsidR="005966EF" w:rsidRPr="00B308EE" w:rsidRDefault="005966EF" w:rsidP="005966EF">
      <w:pPr>
        <w:spacing w:after="0" w:line="240" w:lineRule="auto"/>
        <w:ind w:firstLine="709"/>
        <w:jc w:val="both"/>
        <w:rPr>
          <w:rFonts w:ascii="Times New Roman" w:eastAsia="Times New Roman" w:hAnsi="Times New Roman" w:cs="Times New Roman"/>
          <w:sz w:val="28"/>
          <w:szCs w:val="28"/>
          <w:lang w:val="en-US" w:eastAsia="ru-RU"/>
        </w:rPr>
      </w:pPr>
      <w:r w:rsidRPr="0098781C">
        <w:rPr>
          <w:rFonts w:ascii="Times New Roman" w:eastAsia="Times New Roman" w:hAnsi="Times New Roman" w:cs="Times New Roman"/>
          <w:b/>
          <w:i/>
          <w:sz w:val="28"/>
          <w:szCs w:val="28"/>
          <w:lang w:val="en-US" w:eastAsia="ru-RU"/>
        </w:rPr>
        <w:t>Keywords:</w:t>
      </w:r>
      <w:r w:rsidRPr="0098781C">
        <w:rPr>
          <w:rFonts w:ascii="Times New Roman" w:eastAsia="Times New Roman" w:hAnsi="Times New Roman" w:cs="Times New Roman"/>
          <w:i/>
          <w:sz w:val="28"/>
          <w:szCs w:val="28"/>
          <w:lang w:val="en-US" w:eastAsia="ru-RU"/>
        </w:rPr>
        <w:t xml:space="preserve"> state support, state regulation, enterprises of tourism, the Republic of Dagestan, tourism</w:t>
      </w:r>
      <w:r w:rsidRPr="00B308EE">
        <w:rPr>
          <w:rFonts w:ascii="Times New Roman" w:eastAsia="Times New Roman" w:hAnsi="Times New Roman" w:cs="Times New Roman"/>
          <w:sz w:val="28"/>
          <w:szCs w:val="28"/>
          <w:lang w:val="en-US" w:eastAsia="ru-RU"/>
        </w:rPr>
        <w:t>.</w:t>
      </w:r>
    </w:p>
    <w:p w:rsidR="005966EF" w:rsidRPr="005966EF" w:rsidRDefault="005966EF" w:rsidP="005966EF">
      <w:pPr>
        <w:spacing w:after="0" w:line="240" w:lineRule="auto"/>
        <w:ind w:firstLine="709"/>
        <w:jc w:val="both"/>
        <w:rPr>
          <w:rFonts w:ascii="Times New Roman" w:eastAsia="Times New Roman" w:hAnsi="Times New Roman" w:cs="Times New Roman"/>
          <w:sz w:val="16"/>
          <w:szCs w:val="16"/>
          <w:lang w:val="en-US" w:eastAsia="ru-RU"/>
        </w:rPr>
      </w:pPr>
    </w:p>
    <w:p w:rsidR="005966EF" w:rsidRPr="005966EF" w:rsidRDefault="005966EF" w:rsidP="005966EF">
      <w:pPr>
        <w:spacing w:after="0" w:line="240" w:lineRule="auto"/>
        <w:ind w:firstLine="709"/>
        <w:jc w:val="both"/>
        <w:rPr>
          <w:rFonts w:ascii="Times New Roman" w:eastAsia="Times New Roman" w:hAnsi="Times New Roman" w:cs="Times New Roman"/>
          <w:sz w:val="28"/>
          <w:szCs w:val="28"/>
          <w:lang w:eastAsia="ru-RU"/>
        </w:rPr>
      </w:pPr>
      <w:proofErr w:type="gramStart"/>
      <w:r w:rsidRPr="005966EF">
        <w:rPr>
          <w:rFonts w:ascii="Times New Roman" w:eastAsia="Times New Roman" w:hAnsi="Times New Roman" w:cs="Times New Roman"/>
          <w:sz w:val="28"/>
          <w:szCs w:val="28"/>
          <w:lang w:eastAsia="ru-RU"/>
        </w:rPr>
        <w:t>Федеральный закон "Об основах туристской деятельности в Российской Федерации" определяет, что туризм – это временные выезды (путешествия) граждан Российской Федерации, иностранных граждан и лиц без гражданства (далее - лица) с постоянного места жительства на срок от 24 часов до 6 месяцев в течение одного календарного года или с совершением не менее одной ночевки в лечебно-оздоровительных, рекреационных, познавательных, физкультурно-спортивных, профессионально-деловых, религиозных и иных</w:t>
      </w:r>
      <w:proofErr w:type="gramEnd"/>
      <w:r w:rsidRPr="005966EF">
        <w:rPr>
          <w:rFonts w:ascii="Times New Roman" w:eastAsia="Times New Roman" w:hAnsi="Times New Roman" w:cs="Times New Roman"/>
          <w:sz w:val="28"/>
          <w:szCs w:val="28"/>
          <w:lang w:eastAsia="ru-RU"/>
        </w:rPr>
        <w:t xml:space="preserve"> </w:t>
      </w:r>
      <w:proofErr w:type="gramStart"/>
      <w:r w:rsidRPr="005966EF">
        <w:rPr>
          <w:rFonts w:ascii="Times New Roman" w:eastAsia="Times New Roman" w:hAnsi="Times New Roman" w:cs="Times New Roman"/>
          <w:sz w:val="28"/>
          <w:szCs w:val="28"/>
          <w:lang w:eastAsia="ru-RU"/>
        </w:rPr>
        <w:t>целях</w:t>
      </w:r>
      <w:proofErr w:type="gramEnd"/>
      <w:r w:rsidRPr="005966EF">
        <w:rPr>
          <w:rFonts w:ascii="Times New Roman" w:eastAsia="Times New Roman" w:hAnsi="Times New Roman" w:cs="Times New Roman"/>
          <w:sz w:val="28"/>
          <w:szCs w:val="28"/>
          <w:lang w:eastAsia="ru-RU"/>
        </w:rPr>
        <w:t xml:space="preserve"> без занятия деятельностью, связанной с получением дохода от источников в месте временного пребывания [1].</w:t>
      </w:r>
    </w:p>
    <w:p w:rsidR="005966EF" w:rsidRPr="005966EF" w:rsidRDefault="005966EF" w:rsidP="005966E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966EF">
        <w:rPr>
          <w:rFonts w:ascii="Times New Roman" w:eastAsia="Times New Roman" w:hAnsi="Times New Roman" w:cs="Times New Roman"/>
          <w:color w:val="000000"/>
          <w:sz w:val="28"/>
          <w:szCs w:val="28"/>
          <w:lang w:eastAsia="ru-RU"/>
        </w:rPr>
        <w:t>Республика Дагестан - самая южная республика России. Она расположена на стыке Европы и Азии в восточной части Кавказа и является самой южной частью России и имеет прямой выход к международным морским путям. Дагестан граничит по суше и Каспийскому морю с пятью государствами - Азербайджаном, Грузией, Казахстаном, Туркменистаном и Ираном, внутри Российской Федерации соседствует со Ставропольским краем, Калмыкией и Чеченской Республикой. С древнейших времен здесь пролегали крупные торговые пути, соединяющие восток с западом. В средние века через Дагестан проходил легендарный торгово-караванный маршрут «Великий шелковый путь». Сейчас по территории республики пролегают важнейшие маршруты федерального значения. Через ее территорию проходят важнейшие железнодорожные, автомобильные, воздушные, морские и трубопроводные маршруты федерального значения.</w:t>
      </w:r>
    </w:p>
    <w:p w:rsidR="005966EF" w:rsidRPr="005966EF" w:rsidRDefault="005966EF" w:rsidP="005966E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966EF">
        <w:rPr>
          <w:rFonts w:ascii="Times New Roman" w:eastAsia="Times New Roman" w:hAnsi="Times New Roman" w:cs="Times New Roman"/>
          <w:color w:val="000000"/>
          <w:sz w:val="28"/>
          <w:szCs w:val="28"/>
          <w:lang w:eastAsia="ru-RU"/>
        </w:rPr>
        <w:t>Природно-климатические условия и историко-этническое наследие Дагестана дают уникальные возможности для развития здесь всех видов туризма: пляжного и водного, горнолыжного и экстремального, этнического и исторического, экологического и лечебно-оздоровительного.</w:t>
      </w:r>
    </w:p>
    <w:p w:rsidR="005966EF" w:rsidRPr="005966EF" w:rsidRDefault="005966EF" w:rsidP="005966E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966EF">
        <w:rPr>
          <w:rFonts w:ascii="Times New Roman" w:eastAsia="Times New Roman" w:hAnsi="Times New Roman" w:cs="Times New Roman"/>
          <w:color w:val="000000"/>
          <w:sz w:val="28"/>
          <w:szCs w:val="28"/>
          <w:lang w:eastAsia="ru-RU"/>
        </w:rPr>
        <w:t>В Дагестане более 6 тыс. памятников истории и культуры. Население Дагестана - это уникальное этническое сообщество. Нигде в мире на столь небольшой территории не проживают более 100 национальностей и народностей. Причем каждый народ сохранил свои давние традиции, фольклор, народные промыслы и этнолингвистический облик.</w:t>
      </w:r>
    </w:p>
    <w:p w:rsidR="005966EF" w:rsidRPr="005966EF" w:rsidRDefault="005966EF" w:rsidP="005966EF">
      <w:pPr>
        <w:spacing w:after="0" w:line="240" w:lineRule="auto"/>
        <w:ind w:firstLine="709"/>
        <w:jc w:val="both"/>
        <w:rPr>
          <w:rFonts w:ascii="Times New Roman" w:eastAsia="Times New Roman" w:hAnsi="Times New Roman" w:cs="Times New Roman"/>
          <w:color w:val="000000"/>
          <w:sz w:val="28"/>
          <w:szCs w:val="28"/>
          <w:lang w:eastAsia="ru-RU"/>
        </w:rPr>
      </w:pPr>
      <w:r w:rsidRPr="005966EF">
        <w:rPr>
          <w:rFonts w:ascii="Times New Roman" w:eastAsia="Times New Roman" w:hAnsi="Times New Roman" w:cs="Times New Roman"/>
          <w:color w:val="000000"/>
          <w:sz w:val="28"/>
          <w:szCs w:val="28"/>
          <w:lang w:eastAsia="ru-RU"/>
        </w:rPr>
        <w:t>По разнообразию растительно-климатических поясов Дагестан не имеет себе равных в России: от субтропического леса в устье реки Самур, пустынь и полупустынь на севере республики до высокогорных тундр и ледников. Всего флора Дагестана насчитывает около 4000 видов, среди которых множество эндемиков и реликтов. Богат и разнообразен животный мир Дагестана, насчитывающий 89 видов млекопитающих, 300 видов птиц и 92 вида рыб, в том числе осетровых.</w:t>
      </w:r>
    </w:p>
    <w:p w:rsidR="005966EF" w:rsidRPr="005966EF" w:rsidRDefault="005966EF" w:rsidP="005966EF">
      <w:pPr>
        <w:spacing w:after="0" w:line="240" w:lineRule="auto"/>
        <w:ind w:firstLine="709"/>
        <w:jc w:val="both"/>
        <w:rPr>
          <w:rFonts w:ascii="Times New Roman" w:eastAsia="Times New Roman" w:hAnsi="Times New Roman" w:cs="Times New Roman"/>
          <w:color w:val="000000"/>
          <w:sz w:val="28"/>
          <w:szCs w:val="28"/>
          <w:lang w:eastAsia="ru-RU"/>
        </w:rPr>
      </w:pPr>
      <w:r w:rsidRPr="005966EF">
        <w:rPr>
          <w:rFonts w:ascii="Times New Roman" w:eastAsia="Times New Roman" w:hAnsi="Times New Roman" w:cs="Times New Roman"/>
          <w:color w:val="000000"/>
          <w:sz w:val="28"/>
          <w:szCs w:val="28"/>
          <w:lang w:eastAsia="ru-RU"/>
        </w:rPr>
        <w:lastRenderedPageBreak/>
        <w:t xml:space="preserve">Также немного найдется мест, где еще имеются такие возможности для развития санаторно-курортного лечения. Здесь имеется большое количество геотермальных источников. Многие из них по своей мощности и целебным свойствам не уступают или даже превосходят источники всемирно известных курортов. Например, курорт "Талги" является единственной бальнеолечебницей в мировой курортной практике, основой которой являются сульфидные высококонцентрированные воды с содержанием сероводорода. </w:t>
      </w:r>
      <w:proofErr w:type="gramStart"/>
      <w:r w:rsidRPr="005966EF">
        <w:rPr>
          <w:rFonts w:ascii="Times New Roman" w:eastAsia="Times New Roman" w:hAnsi="Times New Roman" w:cs="Times New Roman"/>
          <w:color w:val="000000"/>
          <w:sz w:val="28"/>
          <w:szCs w:val="28"/>
          <w:lang w:eastAsia="ru-RU"/>
        </w:rPr>
        <w:t>По содержанию сероводорода, Талгинский источник не имеет себе равных в Европе.</w:t>
      </w:r>
      <w:proofErr w:type="gramEnd"/>
      <w:r w:rsidRPr="005966EF">
        <w:rPr>
          <w:rFonts w:ascii="Times New Roman" w:eastAsia="Times New Roman" w:hAnsi="Times New Roman" w:cs="Times New Roman"/>
          <w:color w:val="000000"/>
          <w:sz w:val="28"/>
          <w:szCs w:val="28"/>
          <w:lang w:eastAsia="ru-RU"/>
        </w:rPr>
        <w:t xml:space="preserve"> Качество воды дает возможность для лечения болезней опорно-двигательной системы, кожных, гинекологических и неврологических заболеваний.</w:t>
      </w:r>
    </w:p>
    <w:p w:rsidR="005966EF" w:rsidRPr="005966EF" w:rsidRDefault="005966EF" w:rsidP="005966EF">
      <w:pPr>
        <w:spacing w:after="0" w:line="240" w:lineRule="auto"/>
        <w:ind w:firstLine="709"/>
        <w:jc w:val="both"/>
        <w:rPr>
          <w:rFonts w:ascii="Times New Roman" w:eastAsia="Times New Roman" w:hAnsi="Times New Roman" w:cs="Times New Roman"/>
          <w:color w:val="000000"/>
          <w:sz w:val="28"/>
          <w:szCs w:val="28"/>
          <w:lang w:eastAsia="ru-RU"/>
        </w:rPr>
      </w:pPr>
      <w:r w:rsidRPr="005966EF">
        <w:rPr>
          <w:rFonts w:ascii="Times New Roman" w:eastAsia="Times New Roman" w:hAnsi="Times New Roman" w:cs="Times New Roman"/>
          <w:color w:val="000000"/>
          <w:sz w:val="28"/>
          <w:szCs w:val="28"/>
          <w:lang w:eastAsia="ru-RU"/>
        </w:rPr>
        <w:t>Нередко в одном месте сочетаются горный и морской пейзажи, вдобавок, здесь расположена историческая часть и имеется большое количество геотермальных источников.</w:t>
      </w:r>
    </w:p>
    <w:p w:rsidR="005966EF" w:rsidRPr="005966EF" w:rsidRDefault="005966EF" w:rsidP="005966EF">
      <w:pPr>
        <w:spacing w:after="0" w:line="240" w:lineRule="auto"/>
        <w:ind w:firstLine="709"/>
        <w:jc w:val="both"/>
        <w:rPr>
          <w:rFonts w:ascii="Times New Roman" w:eastAsia="Times New Roman" w:hAnsi="Times New Roman" w:cs="Times New Roman"/>
          <w:color w:val="000000"/>
          <w:sz w:val="28"/>
          <w:szCs w:val="28"/>
          <w:lang w:eastAsia="ru-RU"/>
        </w:rPr>
      </w:pPr>
      <w:r w:rsidRPr="005966EF">
        <w:rPr>
          <w:rFonts w:ascii="Times New Roman" w:eastAsia="Times New Roman" w:hAnsi="Times New Roman" w:cs="Times New Roman"/>
          <w:color w:val="000000"/>
          <w:sz w:val="28"/>
          <w:szCs w:val="28"/>
          <w:lang w:eastAsia="ru-RU"/>
        </w:rPr>
        <w:t>В Дагестане хорошо отдыхать и путешествовать в любое время года. Весной и осенью, летом и зимой сюда стремятся любители горного туризма, этнографы и историки, охотники и рыболовы.</w:t>
      </w:r>
    </w:p>
    <w:p w:rsidR="005966EF" w:rsidRPr="005966EF" w:rsidRDefault="005966EF" w:rsidP="005966EF">
      <w:pPr>
        <w:spacing w:after="0" w:line="240" w:lineRule="auto"/>
        <w:ind w:firstLine="709"/>
        <w:jc w:val="both"/>
        <w:rPr>
          <w:rFonts w:ascii="Times New Roman" w:eastAsia="Times New Roman" w:hAnsi="Times New Roman" w:cs="Times New Roman"/>
          <w:color w:val="000000"/>
          <w:sz w:val="28"/>
          <w:szCs w:val="28"/>
          <w:lang w:eastAsia="ru-RU"/>
        </w:rPr>
      </w:pPr>
      <w:r w:rsidRPr="005966EF">
        <w:rPr>
          <w:rFonts w:ascii="Times New Roman" w:eastAsia="Times New Roman" w:hAnsi="Times New Roman" w:cs="Times New Roman"/>
          <w:color w:val="000000"/>
          <w:sz w:val="28"/>
          <w:szCs w:val="28"/>
          <w:lang w:eastAsia="ru-RU"/>
        </w:rPr>
        <w:t>Для туристов в Республике Дагестан есть хорошая возможность ознакомиться с историей, культурой, традициями и обычаями народов Дагестана, с историческими памятниками, действующими мусульманскими мечетями, с самым древним в России городом-крепостью Дербентом, через который в средние века проходил Великий Шелковый Путь.</w:t>
      </w:r>
    </w:p>
    <w:p w:rsidR="005966EF" w:rsidRPr="005966EF" w:rsidRDefault="005966EF" w:rsidP="005966EF">
      <w:pPr>
        <w:spacing w:after="0" w:line="240" w:lineRule="auto"/>
        <w:ind w:firstLine="709"/>
        <w:jc w:val="both"/>
        <w:rPr>
          <w:rFonts w:ascii="Times New Roman" w:eastAsia="Times New Roman" w:hAnsi="Times New Roman" w:cs="Times New Roman"/>
          <w:color w:val="000000"/>
          <w:sz w:val="28"/>
          <w:szCs w:val="28"/>
          <w:lang w:eastAsia="ru-RU"/>
        </w:rPr>
      </w:pPr>
      <w:r w:rsidRPr="005966EF">
        <w:rPr>
          <w:rFonts w:ascii="Times New Roman" w:eastAsia="Times New Roman" w:hAnsi="Times New Roman" w:cs="Times New Roman"/>
          <w:color w:val="000000"/>
          <w:sz w:val="28"/>
          <w:szCs w:val="28"/>
          <w:lang w:eastAsia="ru-RU"/>
        </w:rPr>
        <w:t xml:space="preserve">Рекреационные ресурсы составляют разнообразие прекрасных ландшафтов, климат, минеральные источники и месторождения лечебных грязей, обширная песчаная пляжная полоса на побережье Каспия, теплое море, ионизированный воздух, памятники истории, архитектуры и природы, а также неповторимая самобытная культура и искусство народов. Нередко в одном месте сочетаются </w:t>
      </w:r>
      <w:proofErr w:type="gramStart"/>
      <w:r w:rsidRPr="005966EF">
        <w:rPr>
          <w:rFonts w:ascii="Times New Roman" w:eastAsia="Times New Roman" w:hAnsi="Times New Roman" w:cs="Times New Roman"/>
          <w:color w:val="000000"/>
          <w:sz w:val="28"/>
          <w:szCs w:val="28"/>
          <w:lang w:eastAsia="ru-RU"/>
        </w:rPr>
        <w:t>горный</w:t>
      </w:r>
      <w:proofErr w:type="gramEnd"/>
      <w:r w:rsidRPr="005966EF">
        <w:rPr>
          <w:rFonts w:ascii="Times New Roman" w:eastAsia="Times New Roman" w:hAnsi="Times New Roman" w:cs="Times New Roman"/>
          <w:color w:val="000000"/>
          <w:sz w:val="28"/>
          <w:szCs w:val="28"/>
          <w:lang w:eastAsia="ru-RU"/>
        </w:rPr>
        <w:t xml:space="preserve"> и морской пейзажи, термальные источники и памятники архитектуры и искусства.</w:t>
      </w:r>
    </w:p>
    <w:p w:rsidR="005966EF" w:rsidRPr="005966EF" w:rsidRDefault="005966EF" w:rsidP="005966EF">
      <w:pPr>
        <w:spacing w:after="0" w:line="240" w:lineRule="auto"/>
        <w:ind w:firstLine="709"/>
        <w:jc w:val="both"/>
        <w:rPr>
          <w:rFonts w:ascii="Times New Roman" w:eastAsia="Times New Roman" w:hAnsi="Times New Roman" w:cs="Times New Roman"/>
          <w:color w:val="000000"/>
          <w:sz w:val="28"/>
          <w:szCs w:val="28"/>
          <w:lang w:eastAsia="ru-RU"/>
        </w:rPr>
      </w:pPr>
      <w:r w:rsidRPr="005966EF">
        <w:rPr>
          <w:rFonts w:ascii="Times New Roman" w:eastAsia="Times New Roman" w:hAnsi="Times New Roman" w:cs="Times New Roman"/>
          <w:color w:val="000000"/>
          <w:sz w:val="28"/>
          <w:szCs w:val="28"/>
          <w:lang w:eastAsia="ru-RU"/>
        </w:rPr>
        <w:t>В Дагестане есть все бальнеологические группы минеральных вод: - сероводородные (распространены по всей территории республики), углекислые (в высокогорьях Дагестана), соляно-щелочные. В приморской части Дагестана распространены высокоминерализованные воды хлоридно-натриевого состава с повышенным содержанием микроэлементов: йода, брома, бора. В горной части распространены воды слабоминерализованные с низким содержанием микроэлементов, в центральном горном Дагестане - слабоминерализованные воды.</w:t>
      </w:r>
    </w:p>
    <w:p w:rsidR="005966EF" w:rsidRPr="005966EF" w:rsidRDefault="005966EF" w:rsidP="005966EF">
      <w:pPr>
        <w:spacing w:after="0" w:line="240" w:lineRule="auto"/>
        <w:ind w:firstLine="709"/>
        <w:jc w:val="both"/>
        <w:rPr>
          <w:rFonts w:ascii="Times New Roman" w:eastAsia="Times New Roman" w:hAnsi="Times New Roman" w:cs="Times New Roman"/>
          <w:color w:val="000000"/>
          <w:sz w:val="28"/>
          <w:szCs w:val="28"/>
          <w:lang w:eastAsia="ru-RU"/>
        </w:rPr>
      </w:pPr>
      <w:r w:rsidRPr="005966EF">
        <w:rPr>
          <w:rFonts w:ascii="Times New Roman" w:eastAsia="Times New Roman" w:hAnsi="Times New Roman" w:cs="Times New Roman"/>
          <w:color w:val="000000"/>
          <w:sz w:val="28"/>
          <w:szCs w:val="28"/>
          <w:lang w:eastAsia="ru-RU"/>
        </w:rPr>
        <w:t>Привлекательны песчаные пляжи Каспийского моря. Общая протяженность береговой полосы составляет около 530 км. Температура воды и воздуха, продолжительность солнечного сияния в летнее время такие же, как и на Черноморском побережье Кавказа, а относительная влажность воздуха ниже, поэтому условия для отдыха здесь более комфортны.</w:t>
      </w:r>
    </w:p>
    <w:p w:rsidR="005966EF" w:rsidRPr="005966EF" w:rsidRDefault="005966EF" w:rsidP="005966EF">
      <w:pPr>
        <w:spacing w:after="0" w:line="240" w:lineRule="auto"/>
        <w:ind w:firstLine="709"/>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color w:val="000000"/>
          <w:sz w:val="28"/>
          <w:szCs w:val="28"/>
          <w:lang w:eastAsia="ru-RU"/>
        </w:rPr>
        <w:lastRenderedPageBreak/>
        <w:t>На территории Дагестана расположен один из древнейших городов нашей страны - Дербент со знаменитой цитаделью - крепостью "</w:t>
      </w:r>
      <w:proofErr w:type="gramStart"/>
      <w:r w:rsidRPr="005966EF">
        <w:rPr>
          <w:rFonts w:ascii="Times New Roman" w:eastAsia="Times New Roman" w:hAnsi="Times New Roman" w:cs="Times New Roman"/>
          <w:color w:val="000000"/>
          <w:sz w:val="28"/>
          <w:szCs w:val="28"/>
          <w:lang w:eastAsia="ru-RU"/>
        </w:rPr>
        <w:t>Нарын-Кала</w:t>
      </w:r>
      <w:proofErr w:type="gramEnd"/>
      <w:r w:rsidRPr="005966EF">
        <w:rPr>
          <w:rFonts w:ascii="Times New Roman" w:eastAsia="Times New Roman" w:hAnsi="Times New Roman" w:cs="Times New Roman"/>
          <w:color w:val="000000"/>
          <w:sz w:val="28"/>
          <w:szCs w:val="28"/>
          <w:lang w:eastAsia="ru-RU"/>
        </w:rPr>
        <w:t>", признанной ЮНЕСКО памятником мирового значения. Через Дербент в свое время проходил легендарный торгово-караванный маршрут, известный в истории как "Великий шелковый путь". Наличие более 6 тысяч памятников истории и культуры - прекрасное основание для того, чтобы в недалеком будущем Дагестан стал одним из крупного современных центров туризма и отдыха Российской Федерации</w:t>
      </w:r>
      <w:r w:rsidRPr="005966EF">
        <w:rPr>
          <w:rFonts w:ascii="Times New Roman" w:eastAsia="Times New Roman" w:hAnsi="Times New Roman" w:cs="Times New Roman"/>
          <w:sz w:val="28"/>
          <w:szCs w:val="28"/>
          <w:lang w:eastAsia="ru-RU"/>
        </w:rPr>
        <w:t>[6].</w:t>
      </w:r>
    </w:p>
    <w:p w:rsidR="005966EF" w:rsidRPr="005966EF" w:rsidRDefault="005966EF" w:rsidP="005966EF">
      <w:pPr>
        <w:spacing w:after="0" w:line="240" w:lineRule="auto"/>
        <w:ind w:firstLine="709"/>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color w:val="000000"/>
          <w:sz w:val="28"/>
          <w:szCs w:val="28"/>
          <w:lang w:eastAsia="ru-RU"/>
        </w:rPr>
        <w:t xml:space="preserve">Особо следует сказать о неповторимой и самобытной культуре и искусстве народов Дагестана. Умельцы народных художественных промыслов: мастера - златокузнецы из Кубачи, ювелиры Гоцатля, гончары Балхара, деревообработчики Унцукуля, ковровщицы Южного Дагестана - снискали себе заслуженную славу и почет на многочисленных выставках и ярмарках мира, а их изделия стали самой узнаваемой и знаменитой визитной карточкой страны гор – Дагестана </w:t>
      </w:r>
      <w:r w:rsidRPr="005966EF">
        <w:rPr>
          <w:rFonts w:ascii="Times New Roman" w:eastAsia="Times New Roman" w:hAnsi="Times New Roman" w:cs="Times New Roman"/>
          <w:sz w:val="28"/>
          <w:szCs w:val="28"/>
          <w:lang w:eastAsia="ru-RU"/>
        </w:rPr>
        <w:t>[5].</w:t>
      </w:r>
    </w:p>
    <w:p w:rsidR="005966EF" w:rsidRPr="005966EF" w:rsidRDefault="005966EF" w:rsidP="005966EF">
      <w:pPr>
        <w:spacing w:after="0" w:line="240" w:lineRule="auto"/>
        <w:ind w:firstLine="709"/>
        <w:jc w:val="both"/>
        <w:rPr>
          <w:rFonts w:ascii="Times New Roman" w:eastAsia="Times New Roman" w:hAnsi="Times New Roman" w:cs="Times New Roman"/>
          <w:color w:val="000000"/>
          <w:sz w:val="28"/>
          <w:szCs w:val="28"/>
          <w:lang w:eastAsia="ru-RU"/>
        </w:rPr>
      </w:pPr>
      <w:r w:rsidRPr="005966EF">
        <w:rPr>
          <w:rFonts w:ascii="Times New Roman" w:eastAsia="Times New Roman" w:hAnsi="Times New Roman" w:cs="Times New Roman"/>
          <w:color w:val="000000"/>
          <w:sz w:val="28"/>
          <w:szCs w:val="28"/>
          <w:lang w:eastAsia="ru-RU"/>
        </w:rPr>
        <w:t>Уже сегодня можно говорить о влиянии туристской составляющей на экономику республики. Удельный вес туризма в сфере услуг в настоящий момент составляет 11,1%. Правительством республики туризм определен как стратегическая бюджетообразующая отрасль экономики.</w:t>
      </w:r>
    </w:p>
    <w:p w:rsidR="005966EF" w:rsidRPr="005966EF" w:rsidRDefault="005966EF" w:rsidP="005966EF">
      <w:pPr>
        <w:spacing w:after="0" w:line="240" w:lineRule="auto"/>
        <w:ind w:firstLine="709"/>
        <w:jc w:val="both"/>
        <w:rPr>
          <w:rFonts w:ascii="Times New Roman" w:eastAsia="Times New Roman" w:hAnsi="Times New Roman" w:cs="Times New Roman"/>
          <w:color w:val="000000"/>
          <w:sz w:val="28"/>
          <w:szCs w:val="28"/>
          <w:lang w:eastAsia="ru-RU"/>
        </w:rPr>
      </w:pPr>
      <w:r w:rsidRPr="005966EF">
        <w:rPr>
          <w:rFonts w:ascii="Times New Roman" w:eastAsia="Times New Roman" w:hAnsi="Times New Roman" w:cs="Times New Roman"/>
          <w:color w:val="000000"/>
          <w:sz w:val="28"/>
          <w:szCs w:val="28"/>
          <w:lang w:eastAsia="ru-RU"/>
        </w:rPr>
        <w:t>В республике предпринимаются меры по рациональному использованию имеющегося ресурсного потенциала и созданию условий для возрождения туризма на качественно новом уровне. Возросли объемы как въездного, так и вы</w:t>
      </w:r>
      <w:r w:rsidRPr="005966EF">
        <w:rPr>
          <w:rFonts w:ascii="Times New Roman" w:eastAsia="Times New Roman" w:hAnsi="Times New Roman" w:cs="Times New Roman"/>
          <w:color w:val="000000"/>
          <w:sz w:val="28"/>
          <w:szCs w:val="28"/>
          <w:lang w:eastAsia="ru-RU"/>
        </w:rPr>
        <w:softHyphen/>
        <w:t xml:space="preserve">ездного туристских потоков. Количество посетивших Дагестан туристов выросло с 5 тыс. в 2000 г. до 200 тысяч человек в прошлом году. К 2020 г. планируется увеличить поток туристов и отдыхающих до 600 тыс. человек. </w:t>
      </w:r>
    </w:p>
    <w:p w:rsidR="005966EF" w:rsidRPr="005966EF" w:rsidRDefault="005966EF" w:rsidP="005966EF">
      <w:pPr>
        <w:spacing w:after="0" w:line="240" w:lineRule="auto"/>
        <w:ind w:firstLine="709"/>
        <w:jc w:val="both"/>
        <w:rPr>
          <w:rFonts w:ascii="Times New Roman" w:eastAsia="Times New Roman" w:hAnsi="Times New Roman" w:cs="Times New Roman"/>
          <w:color w:val="000000"/>
          <w:sz w:val="28"/>
          <w:szCs w:val="28"/>
          <w:lang w:eastAsia="ru-RU"/>
        </w:rPr>
      </w:pPr>
      <w:r w:rsidRPr="005966EF">
        <w:rPr>
          <w:rFonts w:ascii="Times New Roman" w:eastAsia="Times New Roman" w:hAnsi="Times New Roman" w:cs="Times New Roman"/>
          <w:color w:val="000000"/>
          <w:sz w:val="28"/>
          <w:szCs w:val="28"/>
          <w:lang w:eastAsia="ru-RU"/>
        </w:rPr>
        <w:t xml:space="preserve">Туризм в Республике Дагестан в перспективе должен стать одной из главных отраслей экономики, её бюджетообразующей частью. Некоторые страны третьего мира именно на этом живут и процветают. </w:t>
      </w:r>
    </w:p>
    <w:p w:rsidR="005966EF" w:rsidRPr="005966EF" w:rsidRDefault="005966EF" w:rsidP="005966EF">
      <w:pPr>
        <w:spacing w:after="0" w:line="240" w:lineRule="auto"/>
        <w:ind w:firstLine="709"/>
        <w:jc w:val="both"/>
        <w:rPr>
          <w:rFonts w:ascii="Times New Roman" w:eastAsia="Times New Roman" w:hAnsi="Times New Roman" w:cs="Times New Roman"/>
          <w:color w:val="000000"/>
          <w:sz w:val="28"/>
          <w:szCs w:val="28"/>
          <w:lang w:eastAsia="ru-RU"/>
        </w:rPr>
      </w:pPr>
      <w:r w:rsidRPr="005966EF">
        <w:rPr>
          <w:rFonts w:ascii="Times New Roman" w:eastAsia="Times New Roman" w:hAnsi="Times New Roman" w:cs="Times New Roman"/>
          <w:color w:val="000000"/>
          <w:sz w:val="28"/>
          <w:szCs w:val="28"/>
          <w:lang w:eastAsia="ru-RU"/>
        </w:rPr>
        <w:t xml:space="preserve">Потенциальные возможности республики позволяют при соответствующем уровне развития туристской инфраструктуры принимать до 1 млн. туристов, довести услуги курортно-туристского комплекса до 6,0 млрд. рублей в год и создать более 100 тысяч новых рабочих мест. </w:t>
      </w:r>
    </w:p>
    <w:p w:rsidR="005966EF" w:rsidRPr="005966EF" w:rsidRDefault="005966EF" w:rsidP="005966EF">
      <w:pPr>
        <w:spacing w:after="0" w:line="240" w:lineRule="auto"/>
        <w:ind w:firstLine="709"/>
        <w:jc w:val="both"/>
        <w:rPr>
          <w:rFonts w:ascii="Calibri" w:eastAsia="Calibri" w:hAnsi="Calibri" w:cs="Times New Roman"/>
          <w:vanish/>
        </w:rPr>
      </w:pPr>
    </w:p>
    <w:p w:rsidR="005966EF" w:rsidRPr="005966EF" w:rsidRDefault="005966EF" w:rsidP="005966EF">
      <w:pPr>
        <w:spacing w:after="0" w:line="240" w:lineRule="auto"/>
        <w:ind w:firstLine="709"/>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color w:val="FF0000"/>
          <w:sz w:val="28"/>
          <w:szCs w:val="28"/>
          <w:lang w:eastAsia="ru-RU"/>
        </w:rPr>
        <w:t xml:space="preserve"> </w:t>
      </w:r>
      <w:r w:rsidRPr="005966EF">
        <w:rPr>
          <w:rFonts w:ascii="Times New Roman" w:eastAsia="Times New Roman" w:hAnsi="Times New Roman" w:cs="Times New Roman"/>
          <w:sz w:val="28"/>
          <w:szCs w:val="28"/>
          <w:lang w:eastAsia="ru-RU"/>
        </w:rPr>
        <w:t>Все это говорит о том, что республика идет по пути развития огромными шагами. И все, что происходит в Дагестане сейчас, основывается для привлечения потока людей не только с других городов, но и с других стран, а привлечение людей (потенциальных клиентов) и есть развитие туризма. Поэтому, можно с уверенностью сказать, что в ближайшее время Дагестан станет одним из самых посещаемых регионов нашей страны.</w:t>
      </w:r>
    </w:p>
    <w:p w:rsidR="005966EF" w:rsidRPr="005966EF" w:rsidRDefault="005966EF" w:rsidP="005966EF">
      <w:pPr>
        <w:spacing w:after="0" w:line="240" w:lineRule="auto"/>
        <w:jc w:val="both"/>
        <w:rPr>
          <w:rFonts w:ascii="Times New Roman" w:eastAsia="Times New Roman" w:hAnsi="Times New Roman" w:cs="Times New Roman"/>
          <w:b/>
          <w:sz w:val="24"/>
          <w:szCs w:val="24"/>
          <w:lang w:eastAsia="ru-RU"/>
        </w:rPr>
      </w:pPr>
    </w:p>
    <w:p w:rsidR="005966EF" w:rsidRPr="0098781C" w:rsidRDefault="00B308EE" w:rsidP="006D1A89">
      <w:pPr>
        <w:spacing w:after="0" w:line="240" w:lineRule="auto"/>
        <w:jc w:val="center"/>
        <w:rPr>
          <w:rFonts w:ascii="Times New Roman" w:eastAsia="Times New Roman" w:hAnsi="Times New Roman" w:cs="Times New Roman"/>
          <w:b/>
          <w:sz w:val="28"/>
          <w:szCs w:val="28"/>
          <w:lang w:eastAsia="ru-RU"/>
        </w:rPr>
      </w:pPr>
      <w:r w:rsidRPr="0098781C">
        <w:rPr>
          <w:rFonts w:ascii="Times New Roman" w:eastAsia="Times New Roman" w:hAnsi="Times New Roman" w:cs="Times New Roman"/>
          <w:b/>
          <w:sz w:val="28"/>
          <w:szCs w:val="28"/>
          <w:lang w:eastAsia="ru-RU"/>
        </w:rPr>
        <w:t>Список л</w:t>
      </w:r>
      <w:r w:rsidR="005966EF" w:rsidRPr="0098781C">
        <w:rPr>
          <w:rFonts w:ascii="Times New Roman" w:eastAsia="Times New Roman" w:hAnsi="Times New Roman" w:cs="Times New Roman"/>
          <w:b/>
          <w:sz w:val="28"/>
          <w:szCs w:val="28"/>
          <w:lang w:eastAsia="ru-RU"/>
        </w:rPr>
        <w:t>итератур</w:t>
      </w:r>
      <w:r w:rsidRPr="0098781C">
        <w:rPr>
          <w:rFonts w:ascii="Times New Roman" w:eastAsia="Times New Roman" w:hAnsi="Times New Roman" w:cs="Times New Roman"/>
          <w:b/>
          <w:sz w:val="28"/>
          <w:szCs w:val="28"/>
          <w:lang w:eastAsia="ru-RU"/>
        </w:rPr>
        <w:t>ы</w:t>
      </w:r>
    </w:p>
    <w:p w:rsidR="005966EF" w:rsidRPr="0098781C" w:rsidRDefault="005966EF" w:rsidP="005966EF">
      <w:pPr>
        <w:numPr>
          <w:ilvl w:val="0"/>
          <w:numId w:val="14"/>
        </w:numPr>
        <w:shd w:val="clear" w:color="auto" w:fill="FFFFFF"/>
        <w:tabs>
          <w:tab w:val="num" w:pos="426"/>
        </w:tabs>
        <w:spacing w:after="0" w:line="240" w:lineRule="auto"/>
        <w:ind w:left="0" w:firstLine="0"/>
        <w:jc w:val="both"/>
        <w:rPr>
          <w:rFonts w:ascii="Times New Roman" w:eastAsia="Times New Roman" w:hAnsi="Times New Roman" w:cs="Times New Roman"/>
          <w:color w:val="000000"/>
          <w:sz w:val="28"/>
          <w:szCs w:val="28"/>
          <w:lang w:eastAsia="ru-RU"/>
        </w:rPr>
      </w:pPr>
      <w:r w:rsidRPr="0098781C">
        <w:rPr>
          <w:rFonts w:ascii="Times New Roman" w:eastAsia="Times New Roman" w:hAnsi="Times New Roman" w:cs="Times New Roman"/>
          <w:color w:val="000000"/>
          <w:sz w:val="28"/>
          <w:szCs w:val="28"/>
          <w:lang w:eastAsia="ru-RU"/>
        </w:rPr>
        <w:t>Федеральный закон от 24 ноября 1996 г. N 132-ФЗ "Об основах туристской деятельности в Российской Федерации</w:t>
      </w:r>
      <w:proofErr w:type="gramStart"/>
      <w:r w:rsidRPr="0098781C">
        <w:rPr>
          <w:rFonts w:ascii="Times New Roman" w:eastAsia="Times New Roman" w:hAnsi="Times New Roman" w:cs="Times New Roman"/>
          <w:color w:val="000000"/>
          <w:sz w:val="28"/>
          <w:szCs w:val="28"/>
          <w:lang w:eastAsia="ru-RU"/>
        </w:rPr>
        <w:t>."</w:t>
      </w:r>
      <w:proofErr w:type="gramEnd"/>
    </w:p>
    <w:p w:rsidR="005966EF" w:rsidRPr="0098781C" w:rsidRDefault="005966EF" w:rsidP="005966EF">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sidRPr="0098781C">
        <w:rPr>
          <w:rFonts w:ascii="Times New Roman" w:eastAsia="Times New Roman" w:hAnsi="Times New Roman" w:cs="Times New Roman"/>
          <w:sz w:val="28"/>
          <w:szCs w:val="28"/>
          <w:shd w:val="clear" w:color="auto" w:fill="FFFFFF"/>
          <w:lang w:eastAsia="ru-RU"/>
        </w:rPr>
        <w:lastRenderedPageBreak/>
        <w:t>2. Постановление Правительства РФ за №177 от 11.03.1996 г. Федеральная целевая программа «Развитие туризма в Российской Федерации». </w:t>
      </w:r>
    </w:p>
    <w:p w:rsidR="005966EF" w:rsidRPr="0098781C" w:rsidRDefault="005966EF" w:rsidP="005966EF">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sidRPr="0098781C">
        <w:rPr>
          <w:rFonts w:ascii="Times New Roman" w:eastAsia="Times New Roman" w:hAnsi="Times New Roman" w:cs="Times New Roman"/>
          <w:sz w:val="28"/>
          <w:szCs w:val="28"/>
          <w:shd w:val="clear" w:color="auto" w:fill="FFFFFF"/>
          <w:lang w:eastAsia="ru-RU"/>
        </w:rPr>
        <w:t xml:space="preserve">3. </w:t>
      </w:r>
      <w:r w:rsidRPr="0098781C">
        <w:rPr>
          <w:rFonts w:ascii="Times New Roman" w:eastAsia="Times New Roman" w:hAnsi="Times New Roman" w:cs="Times New Roman"/>
          <w:bCs/>
          <w:kern w:val="36"/>
          <w:sz w:val="28"/>
          <w:szCs w:val="28"/>
          <w:lang w:eastAsia="ru-RU"/>
        </w:rPr>
        <w:t>Аббасова А.А., Исмаилов Т.З. «</w:t>
      </w:r>
      <w:r w:rsidRPr="0098781C">
        <w:rPr>
          <w:rFonts w:ascii="Times New Roman" w:eastAsia="Calibri" w:hAnsi="Times New Roman" w:cs="Times New Roman"/>
          <w:bCs/>
          <w:kern w:val="36"/>
          <w:sz w:val="28"/>
          <w:szCs w:val="28"/>
          <w:lang w:eastAsia="ru-RU"/>
        </w:rPr>
        <w:t>Основные черты и проблемы развития туризма в Дагестане</w:t>
      </w:r>
      <w:r w:rsidRPr="0098781C">
        <w:rPr>
          <w:rFonts w:ascii="Times New Roman" w:eastAsia="Times New Roman" w:hAnsi="Times New Roman" w:cs="Times New Roman"/>
          <w:bCs/>
          <w:kern w:val="36"/>
          <w:sz w:val="28"/>
          <w:szCs w:val="28"/>
          <w:lang w:eastAsia="ru-RU"/>
        </w:rPr>
        <w:t xml:space="preserve">». </w:t>
      </w:r>
      <w:r w:rsidRPr="0098781C">
        <w:rPr>
          <w:rFonts w:ascii="Times New Roman" w:eastAsia="Calibri" w:hAnsi="Times New Roman" w:cs="Times New Roman"/>
          <w:sz w:val="28"/>
          <w:szCs w:val="28"/>
          <w:lang w:eastAsia="ru-RU"/>
        </w:rPr>
        <w:t xml:space="preserve">Материалы международной научно </w:t>
      </w:r>
      <w:proofErr w:type="gramStart"/>
      <w:r w:rsidRPr="0098781C">
        <w:rPr>
          <w:rFonts w:ascii="Times New Roman" w:eastAsia="Calibri" w:hAnsi="Times New Roman" w:cs="Times New Roman"/>
          <w:sz w:val="28"/>
          <w:szCs w:val="28"/>
          <w:lang w:eastAsia="ru-RU"/>
        </w:rPr>
        <w:t>–п</w:t>
      </w:r>
      <w:proofErr w:type="gramEnd"/>
      <w:r w:rsidRPr="0098781C">
        <w:rPr>
          <w:rFonts w:ascii="Times New Roman" w:eastAsia="Calibri" w:hAnsi="Times New Roman" w:cs="Times New Roman"/>
          <w:sz w:val="28"/>
          <w:szCs w:val="28"/>
          <w:lang w:eastAsia="ru-RU"/>
        </w:rPr>
        <w:t xml:space="preserve">рактической конференции </w:t>
      </w:r>
      <w:r w:rsidRPr="0098781C">
        <w:rPr>
          <w:rFonts w:ascii="Times New Roman" w:eastAsia="Calibri" w:hAnsi="Times New Roman" w:cs="Times New Roman"/>
          <w:iCs/>
          <w:caps/>
          <w:sz w:val="28"/>
          <w:szCs w:val="28"/>
          <w:lang w:eastAsia="ru-RU"/>
        </w:rPr>
        <w:t>«</w:t>
      </w:r>
      <w:r w:rsidRPr="0098781C">
        <w:rPr>
          <w:rFonts w:ascii="Times New Roman" w:eastAsia="Calibri" w:hAnsi="Times New Roman" w:cs="Times New Roman"/>
          <w:iCs/>
          <w:sz w:val="28"/>
          <w:szCs w:val="28"/>
          <w:lang w:eastAsia="ru-RU"/>
        </w:rPr>
        <w:t>Актуальные проблемы и перспективы развития экономики россии в современных условиях</w:t>
      </w:r>
      <w:r w:rsidRPr="0098781C">
        <w:rPr>
          <w:rFonts w:ascii="Times New Roman" w:eastAsia="Calibri" w:hAnsi="Times New Roman" w:cs="Times New Roman"/>
          <w:iCs/>
          <w:caps/>
          <w:sz w:val="28"/>
          <w:szCs w:val="28"/>
          <w:lang w:eastAsia="ru-RU"/>
        </w:rPr>
        <w:t xml:space="preserve">». </w:t>
      </w:r>
      <w:r w:rsidRPr="0098781C">
        <w:rPr>
          <w:rFonts w:ascii="Times New Roman" w:eastAsia="Calibri" w:hAnsi="Times New Roman" w:cs="Times New Roman"/>
          <w:sz w:val="28"/>
          <w:szCs w:val="28"/>
          <w:lang w:eastAsia="ru-RU"/>
        </w:rPr>
        <w:t xml:space="preserve">14-15 мая 2018 года.- Махачкала. </w:t>
      </w:r>
      <w:r w:rsidRPr="0098781C">
        <w:rPr>
          <w:rFonts w:ascii="Times New Roman" w:eastAsia="Calibri" w:hAnsi="Times New Roman" w:cs="Times New Roman"/>
          <w:sz w:val="28"/>
          <w:szCs w:val="28"/>
          <w:shd w:val="clear" w:color="auto" w:fill="FFFFFF"/>
          <w:lang w:eastAsia="ru-RU"/>
        </w:rPr>
        <w:t xml:space="preserve">ФГБОУ </w:t>
      </w:r>
      <w:proofErr w:type="gramStart"/>
      <w:r w:rsidRPr="0098781C">
        <w:rPr>
          <w:rFonts w:ascii="Times New Roman" w:eastAsia="Calibri" w:hAnsi="Times New Roman" w:cs="Times New Roman"/>
          <w:sz w:val="28"/>
          <w:szCs w:val="28"/>
          <w:shd w:val="clear" w:color="auto" w:fill="FFFFFF"/>
          <w:lang w:eastAsia="ru-RU"/>
        </w:rPr>
        <w:t>ВО</w:t>
      </w:r>
      <w:proofErr w:type="gramEnd"/>
      <w:r w:rsidRPr="0098781C">
        <w:rPr>
          <w:rFonts w:ascii="Times New Roman" w:eastAsia="Calibri" w:hAnsi="Times New Roman" w:cs="Times New Roman"/>
          <w:sz w:val="28"/>
          <w:szCs w:val="28"/>
          <w:shd w:val="clear" w:color="auto" w:fill="FFFFFF"/>
          <w:lang w:eastAsia="ru-RU"/>
        </w:rPr>
        <w:t xml:space="preserve"> «</w:t>
      </w:r>
      <w:r w:rsidRPr="0098781C">
        <w:rPr>
          <w:rFonts w:ascii="Times New Roman" w:eastAsia="Calibri" w:hAnsi="Times New Roman" w:cs="Times New Roman"/>
          <w:sz w:val="28"/>
          <w:szCs w:val="28"/>
          <w:lang w:eastAsia="ru-RU"/>
        </w:rPr>
        <w:t>Дагестанский государственный аграрный  университет</w:t>
      </w:r>
      <w:r w:rsidRPr="0098781C">
        <w:rPr>
          <w:rFonts w:ascii="Times New Roman" w:eastAsia="Calibri" w:hAnsi="Times New Roman" w:cs="Times New Roman"/>
          <w:sz w:val="28"/>
          <w:szCs w:val="28"/>
          <w:shd w:val="clear" w:color="auto" w:fill="FFFFFF"/>
          <w:lang w:eastAsia="ru-RU"/>
        </w:rPr>
        <w:t xml:space="preserve"> имени М.М.Джамбулатова. с.5-9.</w:t>
      </w:r>
    </w:p>
    <w:p w:rsidR="005966EF" w:rsidRPr="0098781C" w:rsidRDefault="005966EF" w:rsidP="005966EF">
      <w:pPr>
        <w:shd w:val="clear" w:color="auto" w:fill="FFFFFF"/>
        <w:spacing w:after="0" w:line="240" w:lineRule="auto"/>
        <w:jc w:val="both"/>
        <w:rPr>
          <w:rFonts w:ascii="Times New Roman" w:eastAsia="Times New Roman" w:hAnsi="Times New Roman" w:cs="Times New Roman"/>
          <w:sz w:val="28"/>
          <w:szCs w:val="28"/>
          <w:lang w:eastAsia="ru-RU"/>
        </w:rPr>
      </w:pPr>
      <w:r w:rsidRPr="0098781C">
        <w:rPr>
          <w:rFonts w:ascii="Times New Roman" w:eastAsia="Times New Roman" w:hAnsi="Times New Roman" w:cs="Times New Roman"/>
          <w:sz w:val="28"/>
          <w:szCs w:val="28"/>
          <w:lang w:eastAsia="ru-RU"/>
        </w:rPr>
        <w:t xml:space="preserve">4. Атлас Республики Дагестан. Федеральная служба геодезии и картографии России. М., 1999. С. 4. </w:t>
      </w:r>
    </w:p>
    <w:p w:rsidR="005966EF" w:rsidRPr="0098781C" w:rsidRDefault="005966EF" w:rsidP="005966EF">
      <w:pPr>
        <w:spacing w:after="0" w:line="240" w:lineRule="auto"/>
        <w:jc w:val="both"/>
        <w:rPr>
          <w:rFonts w:ascii="Times New Roman" w:eastAsia="Calibri" w:hAnsi="Times New Roman" w:cs="Times New Roman"/>
          <w:sz w:val="28"/>
          <w:szCs w:val="28"/>
        </w:rPr>
      </w:pPr>
      <w:r w:rsidRPr="0098781C">
        <w:rPr>
          <w:rFonts w:ascii="Times New Roman" w:eastAsia="Calibri" w:hAnsi="Times New Roman" w:cs="Times New Roman"/>
          <w:sz w:val="28"/>
          <w:szCs w:val="28"/>
          <w:shd w:val="clear" w:color="auto" w:fill="FFFFFF"/>
        </w:rPr>
        <w:t>5. Набиева У.Н., Аббасова А.А.</w:t>
      </w:r>
      <w:r w:rsidRPr="0098781C">
        <w:rPr>
          <w:rFonts w:ascii="Times New Roman" w:eastAsia="Calibri" w:hAnsi="Times New Roman" w:cs="Times New Roman"/>
          <w:bCs/>
          <w:kern w:val="36"/>
          <w:sz w:val="28"/>
          <w:szCs w:val="28"/>
          <w:lang w:eastAsia="ru-RU"/>
        </w:rPr>
        <w:t xml:space="preserve"> </w:t>
      </w:r>
      <w:r w:rsidRPr="0098781C">
        <w:rPr>
          <w:rFonts w:ascii="Times New Roman" w:eastAsia="Calibri" w:hAnsi="Times New Roman" w:cs="Times New Roman"/>
          <w:sz w:val="28"/>
          <w:szCs w:val="28"/>
        </w:rPr>
        <w:t>Организация туристско - рекреационных зон как фактор экономической стабильности региона. VII Всероссийская  научно-практической конференция с международным участием «Региональные проблемы преобразования экономики: интеграционные процессы и социально-экономическая политика региона».  ИСЭИ ДНЦ РАН.- Махачкала, 9-10 ноября 2016 года.</w:t>
      </w:r>
    </w:p>
    <w:p w:rsidR="005966EF" w:rsidRPr="0098781C" w:rsidRDefault="005966EF" w:rsidP="005966EF">
      <w:pPr>
        <w:shd w:val="clear" w:color="auto" w:fill="FFFFFF"/>
        <w:spacing w:after="0" w:line="240" w:lineRule="auto"/>
        <w:jc w:val="both"/>
        <w:outlineLvl w:val="0"/>
        <w:rPr>
          <w:rFonts w:ascii="Times New Roman" w:eastAsia="Calibri" w:hAnsi="Times New Roman" w:cs="Times New Roman"/>
          <w:sz w:val="28"/>
          <w:szCs w:val="28"/>
        </w:rPr>
      </w:pPr>
      <w:bookmarkStart w:id="9" w:name="_Toc533335636"/>
      <w:bookmarkStart w:id="10" w:name="_Toc533408037"/>
      <w:r w:rsidRPr="0098781C">
        <w:rPr>
          <w:rFonts w:ascii="Times New Roman" w:eastAsia="Calibri" w:hAnsi="Times New Roman" w:cs="Times New Roman"/>
          <w:sz w:val="28"/>
          <w:szCs w:val="28"/>
        </w:rPr>
        <w:t xml:space="preserve">6. </w:t>
      </w:r>
      <w:r w:rsidRPr="0098781C">
        <w:rPr>
          <w:rFonts w:ascii="Times New Roman" w:eastAsia="Calibri" w:hAnsi="Times New Roman" w:cs="Times New Roman"/>
          <w:sz w:val="28"/>
          <w:szCs w:val="28"/>
          <w:shd w:val="clear" w:color="auto" w:fill="FFFFFF"/>
        </w:rPr>
        <w:t xml:space="preserve">Набиева У.Н., Аббасова А.А. </w:t>
      </w:r>
      <w:r w:rsidRPr="0098781C">
        <w:rPr>
          <w:rFonts w:ascii="Times New Roman" w:eastAsia="Calibri" w:hAnsi="Times New Roman" w:cs="Times New Roman"/>
          <w:bCs/>
          <w:kern w:val="36"/>
          <w:sz w:val="28"/>
          <w:szCs w:val="28"/>
          <w:lang w:eastAsia="ru-RU"/>
        </w:rPr>
        <w:t xml:space="preserve">Дагестан как регион для развития международного туризма. </w:t>
      </w:r>
      <w:r w:rsidRPr="0098781C">
        <w:rPr>
          <w:rFonts w:ascii="Times New Roman" w:eastAsia="Calibri" w:hAnsi="Times New Roman" w:cs="Times New Roman"/>
          <w:sz w:val="28"/>
          <w:szCs w:val="28"/>
        </w:rPr>
        <w:t>//Успехи современной науки и образования. Круглый стол «Социально-ответственный туризм в контексте устойчивого развития туризма» в рамках Всероссийской научно - практической конференции «Социально-ответственный туризм в контексте устойчивого развития туризма». 8 ноября 2016 года.</w:t>
      </w:r>
      <w:bookmarkEnd w:id="9"/>
      <w:bookmarkEnd w:id="10"/>
    </w:p>
    <w:p w:rsidR="007864D9" w:rsidRPr="00DE6608" w:rsidRDefault="007864D9" w:rsidP="007864D9">
      <w:pPr>
        <w:spacing w:after="0"/>
        <w:rPr>
          <w:rFonts w:ascii="Times New Roman" w:eastAsia="Calibri" w:hAnsi="Times New Roman" w:cs="Times New Roman"/>
          <w:sz w:val="24"/>
          <w:szCs w:val="24"/>
        </w:rPr>
      </w:pPr>
      <w:r>
        <w:rPr>
          <w:rFonts w:ascii="Times New Roman" w:eastAsia="Calibri" w:hAnsi="Times New Roman" w:cs="Times New Roman"/>
          <w:sz w:val="24"/>
          <w:szCs w:val="24"/>
        </w:rPr>
        <w:tab/>
      </w:r>
    </w:p>
    <w:p w:rsidR="0098781C" w:rsidRPr="00DE6608" w:rsidRDefault="0098781C" w:rsidP="007864D9">
      <w:pPr>
        <w:spacing w:after="0"/>
        <w:rPr>
          <w:rFonts w:ascii="Times New Roman" w:eastAsia="Calibri" w:hAnsi="Times New Roman" w:cs="Times New Roman"/>
          <w:sz w:val="24"/>
          <w:szCs w:val="24"/>
        </w:rPr>
      </w:pPr>
    </w:p>
    <w:p w:rsidR="007864D9" w:rsidRPr="007864D9" w:rsidRDefault="007864D9" w:rsidP="007864D9">
      <w:pPr>
        <w:spacing w:after="0"/>
        <w:rPr>
          <w:rFonts w:ascii="Times New Roman" w:eastAsia="Calibri" w:hAnsi="Times New Roman" w:cs="Times New Roman"/>
          <w:b/>
          <w:caps/>
          <w:sz w:val="28"/>
          <w:szCs w:val="28"/>
        </w:rPr>
      </w:pPr>
      <w:r w:rsidRPr="007864D9">
        <w:rPr>
          <w:rFonts w:ascii="Times New Roman" w:eastAsia="Calibri" w:hAnsi="Times New Roman" w:cs="Times New Roman"/>
          <w:b/>
          <w:caps/>
          <w:sz w:val="28"/>
          <w:szCs w:val="28"/>
        </w:rPr>
        <w:t>УДК 657</w:t>
      </w:r>
    </w:p>
    <w:p w:rsidR="007864D9" w:rsidRPr="00DE6608" w:rsidRDefault="007864D9" w:rsidP="0098781C">
      <w:pPr>
        <w:pStyle w:val="1"/>
        <w:spacing w:line="240" w:lineRule="auto"/>
        <w:rPr>
          <w:rFonts w:eastAsia="Calibri"/>
          <w:color w:val="000000"/>
          <w:lang w:val="ru-RU"/>
        </w:rPr>
      </w:pPr>
      <w:bookmarkStart w:id="11" w:name="_Toc533408038"/>
      <w:r w:rsidRPr="007864D9">
        <w:rPr>
          <w:rFonts w:eastAsia="Calibri"/>
        </w:rPr>
        <w:t>Современные подходы к организации</w:t>
      </w:r>
      <w:r w:rsidRPr="007864D9">
        <w:rPr>
          <w:rFonts w:ascii="Calibri" w:eastAsia="Calibri" w:hAnsi="Calibri"/>
        </w:rPr>
        <w:t xml:space="preserve"> </w:t>
      </w:r>
      <w:r w:rsidRPr="007864D9">
        <w:rPr>
          <w:rFonts w:eastAsia="Calibri"/>
        </w:rPr>
        <w:t xml:space="preserve">бухгалтерского дела </w:t>
      </w:r>
      <w:r w:rsidRPr="007864D9">
        <w:rPr>
          <w:rFonts w:eastAsia="Calibri"/>
          <w:color w:val="000000"/>
        </w:rPr>
        <w:t>предприятии</w:t>
      </w:r>
      <w:r w:rsidRPr="007864D9">
        <w:rPr>
          <w:rFonts w:ascii="Calibri" w:eastAsia="Calibri" w:hAnsi="Calibri"/>
          <w:color w:val="FF0000"/>
        </w:rPr>
        <w:t xml:space="preserve"> </w:t>
      </w:r>
      <w:r w:rsidRPr="007864D9">
        <w:rPr>
          <w:rFonts w:eastAsia="Calibri"/>
          <w:color w:val="000000"/>
        </w:rPr>
        <w:t>в хозяйствующих субъектах</w:t>
      </w:r>
      <w:bookmarkEnd w:id="11"/>
    </w:p>
    <w:p w:rsidR="00273709" w:rsidRPr="00DE6608" w:rsidRDefault="00273709" w:rsidP="00273709">
      <w:pPr>
        <w:rPr>
          <w:lang w:eastAsia="x-none"/>
        </w:rPr>
      </w:pPr>
    </w:p>
    <w:p w:rsidR="007864D9" w:rsidRPr="007864D9" w:rsidRDefault="007864D9" w:rsidP="0098781C">
      <w:pPr>
        <w:pStyle w:val="1"/>
        <w:spacing w:line="240" w:lineRule="auto"/>
        <w:jc w:val="both"/>
        <w:rPr>
          <w:rFonts w:eastAsia="Calibri"/>
          <w:b w:val="0"/>
          <w:i/>
          <w:caps w:val="0"/>
        </w:rPr>
      </w:pPr>
      <w:bookmarkStart w:id="12" w:name="_Toc533408039"/>
      <w:r w:rsidRPr="0098781C">
        <w:rPr>
          <w:rFonts w:eastAsia="Calibri"/>
          <w:i/>
          <w:caps w:val="0"/>
        </w:rPr>
        <w:t>Азракулиев З.М.</w:t>
      </w:r>
      <w:r w:rsidRPr="007864D9">
        <w:rPr>
          <w:rFonts w:eastAsia="Calibri"/>
          <w:b w:val="0"/>
          <w:i/>
          <w:caps w:val="0"/>
        </w:rPr>
        <w:t xml:space="preserve">, </w:t>
      </w:r>
      <w:r w:rsidRPr="007864D9">
        <w:rPr>
          <w:b w:val="0"/>
          <w:i/>
          <w:caps w:val="0"/>
          <w:color w:val="0D0D0D"/>
          <w:lang w:eastAsia="ru-RU"/>
        </w:rPr>
        <w:t>к.э.н., доцент кафедры бухгалтерского учета, аудита и финансов ФГБОУ ВО «Дагестанский</w:t>
      </w:r>
      <w:r w:rsidR="00C7657C">
        <w:rPr>
          <w:b w:val="0"/>
          <w:i/>
          <w:caps w:val="0"/>
          <w:color w:val="0D0D0D"/>
          <w:lang w:val="ru-RU" w:eastAsia="ru-RU"/>
        </w:rPr>
        <w:t xml:space="preserve"> ГАУ</w:t>
      </w:r>
      <w:r w:rsidRPr="007864D9">
        <w:rPr>
          <w:b w:val="0"/>
          <w:i/>
          <w:caps w:val="0"/>
          <w:color w:val="0D0D0D"/>
          <w:lang w:eastAsia="ru-RU"/>
        </w:rPr>
        <w:t>», г. Махачкала</w:t>
      </w:r>
      <w:bookmarkEnd w:id="12"/>
    </w:p>
    <w:p w:rsidR="007864D9" w:rsidRPr="007864D9" w:rsidRDefault="007864D9" w:rsidP="0098781C">
      <w:pPr>
        <w:pStyle w:val="1"/>
        <w:spacing w:line="240" w:lineRule="auto"/>
        <w:jc w:val="both"/>
        <w:rPr>
          <w:b w:val="0"/>
          <w:i/>
          <w:caps w:val="0"/>
          <w:color w:val="0D0D0D"/>
          <w:lang w:eastAsia="ru-RU"/>
        </w:rPr>
      </w:pPr>
      <w:bookmarkStart w:id="13" w:name="_Toc533408040"/>
      <w:r w:rsidRPr="0098781C">
        <w:rPr>
          <w:i/>
          <w:caps w:val="0"/>
          <w:color w:val="0D0D0D"/>
          <w:lang w:eastAsia="ru-RU"/>
        </w:rPr>
        <w:t>Гривас Н.В.</w:t>
      </w:r>
      <w:r w:rsidRPr="007864D9">
        <w:rPr>
          <w:b w:val="0"/>
          <w:i/>
          <w:caps w:val="0"/>
          <w:color w:val="0D0D0D"/>
          <w:lang w:eastAsia="ru-RU"/>
        </w:rPr>
        <w:t>, к.э.н., доцент кафедры бухгалтерского учета и финансов</w:t>
      </w:r>
      <w:bookmarkEnd w:id="13"/>
    </w:p>
    <w:p w:rsidR="007864D9" w:rsidRPr="007864D9" w:rsidRDefault="007864D9" w:rsidP="0098781C">
      <w:pPr>
        <w:pStyle w:val="1"/>
        <w:spacing w:line="240" w:lineRule="auto"/>
        <w:jc w:val="both"/>
        <w:rPr>
          <w:b w:val="0"/>
          <w:i/>
          <w:caps w:val="0"/>
          <w:color w:val="0D0D0D"/>
          <w:lang w:eastAsia="ru-RU"/>
        </w:rPr>
      </w:pPr>
      <w:bookmarkStart w:id="14" w:name="_Toc533408041"/>
      <w:r w:rsidRPr="007864D9">
        <w:rPr>
          <w:b w:val="0"/>
          <w:i/>
          <w:caps w:val="0"/>
          <w:color w:val="0D0D0D"/>
          <w:lang w:eastAsia="ru-RU"/>
        </w:rPr>
        <w:t>ФГБОУ ВО «Курганская государственная сельскохозяйственная академия им. Т.С. Мальцева», г. Курган</w:t>
      </w:r>
      <w:bookmarkEnd w:id="14"/>
    </w:p>
    <w:p w:rsidR="007864D9" w:rsidRPr="007864D9" w:rsidRDefault="007864D9" w:rsidP="007864D9">
      <w:pPr>
        <w:spacing w:after="0" w:line="240" w:lineRule="auto"/>
        <w:jc w:val="center"/>
        <w:rPr>
          <w:rFonts w:ascii="Times New Roman" w:eastAsia="Times New Roman" w:hAnsi="Times New Roman" w:cs="Times New Roman"/>
          <w:b/>
          <w:color w:val="0D0D0D"/>
          <w:sz w:val="28"/>
          <w:szCs w:val="28"/>
          <w:lang w:eastAsia="ru-RU"/>
        </w:rPr>
      </w:pPr>
    </w:p>
    <w:p w:rsidR="007864D9" w:rsidRPr="007864D9" w:rsidRDefault="007864D9" w:rsidP="007864D9">
      <w:pPr>
        <w:spacing w:after="0" w:line="259" w:lineRule="auto"/>
        <w:ind w:firstLine="709"/>
        <w:jc w:val="both"/>
        <w:rPr>
          <w:rFonts w:ascii="Times New Roman" w:eastAsia="Calibri" w:hAnsi="Times New Roman" w:cs="Times New Roman"/>
          <w:sz w:val="28"/>
          <w:szCs w:val="28"/>
        </w:rPr>
      </w:pPr>
      <w:r w:rsidRPr="0098781C">
        <w:rPr>
          <w:rFonts w:ascii="Times New Roman" w:eastAsia="Calibri" w:hAnsi="Times New Roman" w:cs="Times New Roman"/>
          <w:b/>
          <w:sz w:val="28"/>
          <w:szCs w:val="28"/>
        </w:rPr>
        <w:t>Аннотация.</w:t>
      </w:r>
      <w:r w:rsidRPr="007864D9">
        <w:rPr>
          <w:rFonts w:ascii="Times New Roman" w:eastAsia="Calibri" w:hAnsi="Times New Roman" w:cs="Times New Roman"/>
          <w:sz w:val="28"/>
          <w:szCs w:val="28"/>
        </w:rPr>
        <w:t xml:space="preserve"> Статья посвящена вопросам организации бухгалтерского дела на предприятии. Акцентировано внимание на проблемы организации ведения бухгалтерского учета, так как в условиях автоматизации бухгалтерского учета ведение бухгалтерского учета осуществляется в специализированных программах.</w:t>
      </w:r>
    </w:p>
    <w:p w:rsidR="0098781C" w:rsidRPr="0098781C" w:rsidRDefault="007864D9" w:rsidP="0098781C">
      <w:pPr>
        <w:spacing w:after="0" w:line="259" w:lineRule="auto"/>
        <w:ind w:firstLine="709"/>
        <w:jc w:val="both"/>
        <w:rPr>
          <w:rFonts w:ascii="Times New Roman" w:eastAsia="Calibri" w:hAnsi="Times New Roman" w:cs="Times New Roman"/>
          <w:sz w:val="28"/>
          <w:szCs w:val="28"/>
        </w:rPr>
      </w:pPr>
      <w:proofErr w:type="gramStart"/>
      <w:r w:rsidRPr="0098781C">
        <w:rPr>
          <w:rFonts w:ascii="Times New Roman" w:eastAsia="Calibri" w:hAnsi="Times New Roman" w:cs="Times New Roman"/>
          <w:b/>
          <w:sz w:val="28"/>
          <w:szCs w:val="28"/>
        </w:rPr>
        <w:t>Ключевые слова:</w:t>
      </w:r>
      <w:r w:rsidRPr="007864D9">
        <w:rPr>
          <w:rFonts w:ascii="Times New Roman" w:eastAsia="Calibri" w:hAnsi="Times New Roman" w:cs="Times New Roman"/>
          <w:sz w:val="28"/>
          <w:szCs w:val="28"/>
        </w:rPr>
        <w:t xml:space="preserve"> бухгалтерский учет, автоматизация, бухгалтерская отчетность, учетная политика, бухгалтерские проводки, оперативность, информация</w:t>
      </w:r>
      <w:r w:rsidR="0098781C" w:rsidRPr="0098781C">
        <w:rPr>
          <w:rFonts w:ascii="Times New Roman" w:eastAsia="Calibri" w:hAnsi="Times New Roman" w:cs="Times New Roman"/>
          <w:sz w:val="28"/>
          <w:szCs w:val="28"/>
        </w:rPr>
        <w:t>.</w:t>
      </w:r>
      <w:proofErr w:type="gramEnd"/>
    </w:p>
    <w:p w:rsidR="0098781C" w:rsidRPr="00DE6608" w:rsidRDefault="0098781C" w:rsidP="0098781C">
      <w:pPr>
        <w:spacing w:after="0" w:line="259" w:lineRule="auto"/>
        <w:ind w:firstLine="709"/>
        <w:jc w:val="both"/>
        <w:rPr>
          <w:rFonts w:ascii="Times New Roman" w:eastAsia="Calibri" w:hAnsi="Times New Roman" w:cs="Times New Roman"/>
          <w:sz w:val="28"/>
          <w:szCs w:val="28"/>
        </w:rPr>
      </w:pPr>
    </w:p>
    <w:p w:rsidR="007864D9" w:rsidRPr="00DE6608" w:rsidRDefault="007864D9" w:rsidP="0098781C">
      <w:pPr>
        <w:spacing w:after="0" w:line="259" w:lineRule="auto"/>
        <w:ind w:firstLine="709"/>
        <w:jc w:val="both"/>
        <w:rPr>
          <w:rFonts w:ascii="Times New Roman" w:eastAsia="Calibri" w:hAnsi="Times New Roman" w:cs="Times New Roman"/>
          <w:sz w:val="28"/>
          <w:szCs w:val="28"/>
          <w:lang w:val="en-GB"/>
        </w:rPr>
      </w:pPr>
      <w:proofErr w:type="gramStart"/>
      <w:r w:rsidRPr="0098781C">
        <w:rPr>
          <w:rFonts w:ascii="Times New Roman" w:eastAsia="Calibri" w:hAnsi="Times New Roman" w:cs="Times New Roman"/>
          <w:b/>
          <w:i/>
          <w:sz w:val="28"/>
          <w:szCs w:val="28"/>
          <w:lang w:val="en-US"/>
        </w:rPr>
        <w:t>Annotation.</w:t>
      </w:r>
      <w:proofErr w:type="gramEnd"/>
      <w:r w:rsidRPr="0098781C">
        <w:rPr>
          <w:rFonts w:ascii="Times New Roman" w:eastAsia="Calibri" w:hAnsi="Times New Roman" w:cs="Times New Roman"/>
          <w:i/>
          <w:sz w:val="28"/>
          <w:szCs w:val="28"/>
          <w:lang w:val="en-US"/>
        </w:rPr>
        <w:t xml:space="preserve"> The article is devoted to the organization of accounting in the enterprise. Attention is focused on the problems of organization of accounting, as in the conditions of automation of </w:t>
      </w:r>
      <w:proofErr w:type="gramStart"/>
      <w:r w:rsidRPr="0098781C">
        <w:rPr>
          <w:rFonts w:ascii="Times New Roman" w:eastAsia="Calibri" w:hAnsi="Times New Roman" w:cs="Times New Roman"/>
          <w:i/>
          <w:sz w:val="28"/>
          <w:szCs w:val="28"/>
          <w:lang w:val="en-US"/>
        </w:rPr>
        <w:t>accounting,</w:t>
      </w:r>
      <w:proofErr w:type="gramEnd"/>
      <w:r w:rsidRPr="0098781C">
        <w:rPr>
          <w:rFonts w:ascii="Times New Roman" w:eastAsia="Calibri" w:hAnsi="Times New Roman" w:cs="Times New Roman"/>
          <w:i/>
          <w:sz w:val="28"/>
          <w:szCs w:val="28"/>
          <w:lang w:val="en-US"/>
        </w:rPr>
        <w:t xml:space="preserve"> accounting is carried out in specialized programs.</w:t>
      </w:r>
    </w:p>
    <w:p w:rsidR="007864D9" w:rsidRPr="0098781C" w:rsidRDefault="007864D9" w:rsidP="007864D9">
      <w:pPr>
        <w:spacing w:after="0" w:line="259" w:lineRule="auto"/>
        <w:ind w:firstLine="709"/>
        <w:jc w:val="both"/>
        <w:rPr>
          <w:rFonts w:ascii="Times New Roman" w:eastAsia="Calibri" w:hAnsi="Times New Roman" w:cs="Times New Roman"/>
          <w:i/>
          <w:sz w:val="28"/>
          <w:szCs w:val="28"/>
          <w:lang w:val="en-US"/>
        </w:rPr>
      </w:pPr>
      <w:r w:rsidRPr="0098781C">
        <w:rPr>
          <w:rFonts w:ascii="Times New Roman" w:eastAsia="Calibri" w:hAnsi="Times New Roman" w:cs="Times New Roman"/>
          <w:b/>
          <w:i/>
          <w:sz w:val="28"/>
          <w:szCs w:val="28"/>
          <w:lang w:val="en-US"/>
        </w:rPr>
        <w:t>Keywords:</w:t>
      </w:r>
      <w:r w:rsidRPr="0098781C">
        <w:rPr>
          <w:rFonts w:ascii="Times New Roman" w:eastAsia="Calibri" w:hAnsi="Times New Roman" w:cs="Times New Roman"/>
          <w:i/>
          <w:sz w:val="28"/>
          <w:szCs w:val="28"/>
          <w:lang w:val="en-US"/>
        </w:rPr>
        <w:t xml:space="preserve"> accounting, automation, financial statements, accounting policies, accounting entries, efficiency, information</w:t>
      </w:r>
    </w:p>
    <w:p w:rsidR="007864D9" w:rsidRPr="007864D9" w:rsidRDefault="007864D9" w:rsidP="007864D9">
      <w:pPr>
        <w:spacing w:after="0" w:line="259" w:lineRule="auto"/>
        <w:ind w:firstLine="709"/>
        <w:jc w:val="both"/>
        <w:rPr>
          <w:rFonts w:ascii="Times New Roman" w:eastAsia="Calibri" w:hAnsi="Times New Roman" w:cs="Times New Roman"/>
          <w:sz w:val="28"/>
          <w:szCs w:val="28"/>
          <w:lang w:val="en-US"/>
        </w:rPr>
      </w:pPr>
    </w:p>
    <w:p w:rsidR="007864D9" w:rsidRPr="007864D9" w:rsidRDefault="007864D9" w:rsidP="007864D9">
      <w:pPr>
        <w:spacing w:after="0" w:line="259" w:lineRule="auto"/>
        <w:ind w:firstLine="709"/>
        <w:jc w:val="both"/>
        <w:rPr>
          <w:rFonts w:ascii="Times New Roman" w:eastAsia="Calibri" w:hAnsi="Times New Roman" w:cs="Times New Roman"/>
          <w:sz w:val="28"/>
          <w:szCs w:val="28"/>
        </w:rPr>
      </w:pPr>
      <w:r w:rsidRPr="007864D9">
        <w:rPr>
          <w:rFonts w:ascii="Times New Roman" w:eastAsia="Calibri" w:hAnsi="Times New Roman" w:cs="Times New Roman"/>
          <w:sz w:val="28"/>
          <w:szCs w:val="28"/>
        </w:rPr>
        <w:t>В современный цифровой век требования к оперативности и своевременности информации бухгалтерского учета резко возрастает. В связи с этим хозяйствующие субъекты выбирают для ведения учета и составления бухгалтерской финансовой отчетности различные программы по автоматизации учетных процессов, которых на рынке достаточно много. Переход на автоматизацию учета приводит к тому, что сам процесс бухгалтерского учета как таковой осуществляется без участия человека. Программа на основе введенной первичной информации сама формирует бухгалтерские проводки по фактам хозяйственной жизни, а также по запросам пользователей может формировать различного рода формы отчетности. Таким образом, технология обобщения информации, которая составляла почти половину работы бухгалтера, происходит автоматизированно в соответствующих программах.</w:t>
      </w:r>
    </w:p>
    <w:p w:rsidR="007864D9" w:rsidRPr="007864D9" w:rsidRDefault="007864D9" w:rsidP="007864D9">
      <w:pPr>
        <w:spacing w:after="0" w:line="259" w:lineRule="auto"/>
        <w:ind w:firstLine="709"/>
        <w:jc w:val="both"/>
        <w:rPr>
          <w:rFonts w:ascii="Times New Roman" w:eastAsia="Calibri" w:hAnsi="Times New Roman" w:cs="Times New Roman"/>
          <w:sz w:val="28"/>
          <w:szCs w:val="28"/>
        </w:rPr>
      </w:pPr>
      <w:r w:rsidRPr="007864D9">
        <w:rPr>
          <w:rFonts w:ascii="Times New Roman" w:eastAsia="Calibri" w:hAnsi="Times New Roman" w:cs="Times New Roman"/>
          <w:sz w:val="28"/>
          <w:szCs w:val="28"/>
        </w:rPr>
        <w:t>Как нам представляется, следует различать понятия «бухгалтерский учет» и «бухгалтерское дело». Определение бухгалтерского учета приведено в законе № 402-ФЗ «О бухгалтерском учете», согласно которому «бухгалтерский учет» – это формирование документированной систематизированной информации об объектах бухгалтерского учета.</w:t>
      </w:r>
    </w:p>
    <w:p w:rsidR="007864D9" w:rsidRPr="007864D9" w:rsidRDefault="007864D9" w:rsidP="007864D9">
      <w:pPr>
        <w:spacing w:after="0" w:line="259" w:lineRule="auto"/>
        <w:ind w:firstLine="709"/>
        <w:jc w:val="both"/>
        <w:rPr>
          <w:rFonts w:ascii="Times New Roman" w:eastAsia="Calibri" w:hAnsi="Times New Roman" w:cs="Times New Roman"/>
          <w:sz w:val="28"/>
          <w:szCs w:val="28"/>
        </w:rPr>
      </w:pPr>
      <w:r w:rsidRPr="007864D9">
        <w:rPr>
          <w:rFonts w:ascii="Times New Roman" w:eastAsia="Calibri" w:hAnsi="Times New Roman" w:cs="Times New Roman"/>
          <w:sz w:val="28"/>
          <w:szCs w:val="28"/>
        </w:rPr>
        <w:t>Бухгалтерское дело же представляет работу бухгалтера по организации бухгалтерского учета, ведению учета, составлению отчетности, контроле и анализу отчетных данных, а также участию в профессиональных организациях.</w:t>
      </w:r>
    </w:p>
    <w:p w:rsidR="007864D9" w:rsidRPr="007864D9" w:rsidRDefault="007864D9" w:rsidP="007864D9">
      <w:pPr>
        <w:spacing w:after="0" w:line="259" w:lineRule="auto"/>
        <w:ind w:firstLine="709"/>
        <w:jc w:val="both"/>
        <w:rPr>
          <w:rFonts w:ascii="Times New Roman" w:eastAsia="Calibri" w:hAnsi="Times New Roman" w:cs="Times New Roman"/>
          <w:sz w:val="28"/>
          <w:szCs w:val="28"/>
        </w:rPr>
      </w:pPr>
      <w:r w:rsidRPr="007864D9">
        <w:rPr>
          <w:rFonts w:ascii="Times New Roman" w:eastAsia="Calibri" w:hAnsi="Times New Roman" w:cs="Times New Roman"/>
          <w:sz w:val="28"/>
          <w:szCs w:val="28"/>
        </w:rPr>
        <w:t>Поскольку часть работы бухгалтера, включающее ведение учета и составление отчетности выполняют специализированные программы, то на первый план выходит та часть деятельности бухгалтера или бухгалтерской службы, которая касается организации бухгалтерского учета на предприятии.</w:t>
      </w:r>
    </w:p>
    <w:p w:rsidR="007864D9" w:rsidRPr="007864D9" w:rsidRDefault="007864D9" w:rsidP="007864D9">
      <w:pPr>
        <w:spacing w:after="0" w:line="259" w:lineRule="auto"/>
        <w:ind w:firstLine="709"/>
        <w:jc w:val="both"/>
        <w:rPr>
          <w:rFonts w:ascii="Times New Roman" w:eastAsia="Calibri" w:hAnsi="Times New Roman" w:cs="Times New Roman"/>
          <w:sz w:val="28"/>
          <w:szCs w:val="28"/>
        </w:rPr>
      </w:pPr>
      <w:r w:rsidRPr="007864D9">
        <w:rPr>
          <w:rFonts w:ascii="Times New Roman" w:eastAsia="Calibri" w:hAnsi="Times New Roman" w:cs="Times New Roman"/>
          <w:sz w:val="28"/>
          <w:szCs w:val="28"/>
        </w:rPr>
        <w:t>Как известно, организацией работы бухгалтерской службы занимается главный бухгалтер. В сферу вопросов по организации бухгалтерского учета в первую очередь входит составление учетной политики предприятия, организация графика документооборота, составление рабочего плана счетов бухгалтерского учета.</w:t>
      </w:r>
    </w:p>
    <w:p w:rsidR="007864D9" w:rsidRPr="007864D9" w:rsidRDefault="007864D9" w:rsidP="007864D9">
      <w:pPr>
        <w:spacing w:after="0" w:line="259" w:lineRule="auto"/>
        <w:ind w:firstLine="709"/>
        <w:jc w:val="both"/>
        <w:rPr>
          <w:rFonts w:ascii="Times New Roman" w:eastAsia="Calibri" w:hAnsi="Times New Roman" w:cs="Times New Roman"/>
          <w:sz w:val="28"/>
          <w:szCs w:val="28"/>
        </w:rPr>
      </w:pPr>
      <w:r w:rsidRPr="007864D9">
        <w:rPr>
          <w:rFonts w:ascii="Times New Roman" w:eastAsia="Calibri" w:hAnsi="Times New Roman" w:cs="Times New Roman"/>
          <w:sz w:val="28"/>
          <w:szCs w:val="28"/>
        </w:rPr>
        <w:lastRenderedPageBreak/>
        <w:t xml:space="preserve">В связи с этим, вопросы организации бухгалтерского дела на предприятии приобретают особую значимость. Составление учетной политики – это сложный, трудоемкий процесс, который требует от бухгалтера отличных знаний бухгалтерского учета, налогового законодательства, наличия профессионального суждения. </w:t>
      </w:r>
    </w:p>
    <w:p w:rsidR="007864D9" w:rsidRPr="007864D9" w:rsidRDefault="007864D9" w:rsidP="007864D9">
      <w:pPr>
        <w:spacing w:after="0" w:line="259" w:lineRule="auto"/>
        <w:ind w:firstLine="709"/>
        <w:jc w:val="both"/>
        <w:rPr>
          <w:rFonts w:ascii="Times New Roman" w:eastAsia="Calibri" w:hAnsi="Times New Roman" w:cs="Times New Roman"/>
          <w:sz w:val="28"/>
          <w:szCs w:val="28"/>
        </w:rPr>
      </w:pPr>
      <w:r w:rsidRPr="007864D9">
        <w:rPr>
          <w:rFonts w:ascii="Times New Roman" w:eastAsia="Calibri" w:hAnsi="Times New Roman" w:cs="Times New Roman"/>
          <w:sz w:val="28"/>
          <w:szCs w:val="28"/>
        </w:rPr>
        <w:t>Под учетной политикой понимают совокупность приемов и способов ведения бухгалтерского учета, принятые на конкретном предприятии. Грамотное составление и строгое соблюдение учетной политики позволяет формировать полную, достоверную объективную и сопоставимую информацию, необходимую пользователям. Учетная политика организации формируется главным бухгалтером и утверждается руководителем организации, организационно-распорядительным документом.</w:t>
      </w:r>
    </w:p>
    <w:p w:rsidR="007864D9" w:rsidRPr="007864D9" w:rsidRDefault="007864D9" w:rsidP="007864D9">
      <w:pPr>
        <w:spacing w:after="0" w:line="259" w:lineRule="auto"/>
        <w:ind w:firstLine="709"/>
        <w:jc w:val="both"/>
        <w:rPr>
          <w:rFonts w:ascii="Times New Roman" w:eastAsia="Calibri" w:hAnsi="Times New Roman" w:cs="Times New Roman"/>
          <w:sz w:val="28"/>
          <w:szCs w:val="28"/>
        </w:rPr>
      </w:pPr>
      <w:r w:rsidRPr="007864D9">
        <w:rPr>
          <w:rFonts w:ascii="Times New Roman" w:eastAsia="Calibri" w:hAnsi="Times New Roman" w:cs="Times New Roman"/>
          <w:sz w:val="28"/>
          <w:szCs w:val="28"/>
        </w:rPr>
        <w:t xml:space="preserve">Организация бухгалтерского учета на предприятии должна начинаться с определения правил и способов учетной политики. Именно учетная политика обеспечивает эффективную деятельность предприятия. </w:t>
      </w:r>
      <w:proofErr w:type="gramStart"/>
      <w:r w:rsidRPr="007864D9">
        <w:rPr>
          <w:rFonts w:ascii="Times New Roman" w:eastAsia="Calibri" w:hAnsi="Times New Roman" w:cs="Times New Roman"/>
          <w:sz w:val="28"/>
          <w:szCs w:val="28"/>
        </w:rPr>
        <w:t>Она, как основной инструмент, выполняет регулирующую (посредническую) функцию – путем выбора (разработки, обоснование) механизмов, необходимых для того, чтобы эффективно действовала система учета.</w:t>
      </w:r>
      <w:proofErr w:type="gramEnd"/>
    </w:p>
    <w:p w:rsidR="007864D9" w:rsidRPr="007864D9" w:rsidRDefault="007864D9" w:rsidP="007864D9">
      <w:pPr>
        <w:spacing w:after="0" w:line="259" w:lineRule="auto"/>
        <w:ind w:firstLine="709"/>
        <w:jc w:val="both"/>
        <w:rPr>
          <w:rFonts w:ascii="Times New Roman" w:eastAsia="Calibri" w:hAnsi="Times New Roman" w:cs="Times New Roman"/>
          <w:sz w:val="28"/>
          <w:szCs w:val="28"/>
        </w:rPr>
      </w:pPr>
      <w:r w:rsidRPr="007864D9">
        <w:rPr>
          <w:rFonts w:ascii="Times New Roman" w:eastAsia="Calibri" w:hAnsi="Times New Roman" w:cs="Times New Roman"/>
          <w:sz w:val="28"/>
          <w:szCs w:val="28"/>
        </w:rPr>
        <w:t>Учетная политика основывается на основном принципе рыночной экономики – свободе предпринимательской деятельности в рамках правого поля. Системный подход в организации процесса формирования учетной политики предусматривает определения:</w:t>
      </w:r>
    </w:p>
    <w:p w:rsidR="007864D9" w:rsidRPr="007864D9" w:rsidRDefault="007864D9" w:rsidP="00E40705">
      <w:pPr>
        <w:numPr>
          <w:ilvl w:val="0"/>
          <w:numId w:val="44"/>
        </w:numPr>
        <w:spacing w:after="0" w:line="240" w:lineRule="auto"/>
        <w:ind w:left="0" w:firstLine="709"/>
        <w:contextualSpacing/>
        <w:jc w:val="both"/>
        <w:rPr>
          <w:rFonts w:ascii="Times New Roman" w:eastAsia="Calibri" w:hAnsi="Times New Roman" w:cs="Times New Roman"/>
          <w:sz w:val="28"/>
          <w:szCs w:val="28"/>
        </w:rPr>
      </w:pPr>
      <w:r w:rsidRPr="007864D9">
        <w:rPr>
          <w:rFonts w:ascii="Times New Roman" w:eastAsia="Calibri" w:hAnsi="Times New Roman" w:cs="Times New Roman"/>
          <w:sz w:val="28"/>
          <w:szCs w:val="28"/>
        </w:rPr>
        <w:t>правого регламентного, информационного, технического обеспечения;</w:t>
      </w:r>
    </w:p>
    <w:p w:rsidR="007864D9" w:rsidRPr="007864D9" w:rsidRDefault="007864D9" w:rsidP="00E40705">
      <w:pPr>
        <w:numPr>
          <w:ilvl w:val="0"/>
          <w:numId w:val="44"/>
        </w:numPr>
        <w:spacing w:after="0" w:line="240" w:lineRule="auto"/>
        <w:ind w:left="0" w:firstLine="709"/>
        <w:contextualSpacing/>
        <w:jc w:val="both"/>
        <w:rPr>
          <w:rFonts w:ascii="Times New Roman" w:eastAsia="Calibri" w:hAnsi="Times New Roman" w:cs="Times New Roman"/>
          <w:sz w:val="28"/>
          <w:szCs w:val="28"/>
        </w:rPr>
      </w:pPr>
      <w:r w:rsidRPr="007864D9">
        <w:rPr>
          <w:rFonts w:ascii="Times New Roman" w:eastAsia="Calibri" w:hAnsi="Times New Roman" w:cs="Times New Roman"/>
          <w:sz w:val="28"/>
          <w:szCs w:val="28"/>
        </w:rPr>
        <w:t>субъектов, объектов целей, задач;</w:t>
      </w:r>
    </w:p>
    <w:p w:rsidR="007864D9" w:rsidRPr="007864D9" w:rsidRDefault="007864D9" w:rsidP="00E40705">
      <w:pPr>
        <w:numPr>
          <w:ilvl w:val="0"/>
          <w:numId w:val="44"/>
        </w:numPr>
        <w:spacing w:after="0" w:line="240" w:lineRule="auto"/>
        <w:ind w:left="0" w:firstLine="709"/>
        <w:contextualSpacing/>
        <w:jc w:val="both"/>
        <w:rPr>
          <w:rFonts w:ascii="Times New Roman" w:eastAsia="Calibri" w:hAnsi="Times New Roman" w:cs="Times New Roman"/>
          <w:sz w:val="28"/>
          <w:szCs w:val="28"/>
        </w:rPr>
      </w:pPr>
      <w:r w:rsidRPr="007864D9">
        <w:rPr>
          <w:rFonts w:ascii="Times New Roman" w:eastAsia="Calibri" w:hAnsi="Times New Roman" w:cs="Times New Roman"/>
          <w:sz w:val="28"/>
          <w:szCs w:val="28"/>
        </w:rPr>
        <w:t>основных принципов организации и методологии;</w:t>
      </w:r>
    </w:p>
    <w:p w:rsidR="007864D9" w:rsidRPr="007864D9" w:rsidRDefault="007864D9" w:rsidP="00E40705">
      <w:pPr>
        <w:numPr>
          <w:ilvl w:val="0"/>
          <w:numId w:val="44"/>
        </w:numPr>
        <w:spacing w:after="0" w:line="240" w:lineRule="auto"/>
        <w:ind w:left="0" w:firstLine="709"/>
        <w:contextualSpacing/>
        <w:jc w:val="both"/>
        <w:rPr>
          <w:rFonts w:ascii="Times New Roman" w:eastAsia="Calibri" w:hAnsi="Times New Roman" w:cs="Times New Roman"/>
          <w:sz w:val="28"/>
          <w:szCs w:val="28"/>
        </w:rPr>
      </w:pPr>
      <w:r w:rsidRPr="007864D9">
        <w:rPr>
          <w:rFonts w:ascii="Times New Roman" w:eastAsia="Calibri" w:hAnsi="Times New Roman" w:cs="Times New Roman"/>
          <w:sz w:val="28"/>
          <w:szCs w:val="28"/>
        </w:rPr>
        <w:t>основных этапов процесса формирования учетной политики;</w:t>
      </w:r>
    </w:p>
    <w:p w:rsidR="007864D9" w:rsidRPr="007864D9" w:rsidRDefault="007864D9" w:rsidP="00E40705">
      <w:pPr>
        <w:numPr>
          <w:ilvl w:val="0"/>
          <w:numId w:val="44"/>
        </w:numPr>
        <w:spacing w:after="0" w:line="240" w:lineRule="auto"/>
        <w:ind w:left="0" w:firstLine="709"/>
        <w:contextualSpacing/>
        <w:jc w:val="both"/>
        <w:rPr>
          <w:rFonts w:ascii="Times New Roman" w:eastAsia="Calibri" w:hAnsi="Times New Roman" w:cs="Times New Roman"/>
          <w:sz w:val="28"/>
          <w:szCs w:val="28"/>
        </w:rPr>
      </w:pPr>
      <w:r w:rsidRPr="007864D9">
        <w:rPr>
          <w:rFonts w:ascii="Times New Roman" w:eastAsia="Calibri" w:hAnsi="Times New Roman" w:cs="Times New Roman"/>
          <w:sz w:val="28"/>
          <w:szCs w:val="28"/>
        </w:rPr>
        <w:t>структуры и содержания учетно-экономической информации и основных направлений ее использования.</w:t>
      </w:r>
    </w:p>
    <w:p w:rsidR="007864D9" w:rsidRPr="007864D9" w:rsidRDefault="007864D9" w:rsidP="007864D9">
      <w:pPr>
        <w:spacing w:after="0" w:line="259" w:lineRule="auto"/>
        <w:ind w:firstLine="709"/>
        <w:jc w:val="both"/>
        <w:rPr>
          <w:rFonts w:ascii="Times New Roman" w:eastAsia="Calibri" w:hAnsi="Times New Roman" w:cs="Times New Roman"/>
          <w:sz w:val="28"/>
          <w:szCs w:val="28"/>
        </w:rPr>
      </w:pPr>
      <w:r w:rsidRPr="007864D9">
        <w:rPr>
          <w:rFonts w:ascii="Times New Roman" w:eastAsia="Calibri" w:hAnsi="Times New Roman" w:cs="Times New Roman"/>
          <w:sz w:val="28"/>
          <w:szCs w:val="28"/>
        </w:rPr>
        <w:t xml:space="preserve">Условно всю совокупность решаемых с помощью учетной политики вопросов можно разделить </w:t>
      </w:r>
      <w:proofErr w:type="gramStart"/>
      <w:r w:rsidRPr="007864D9">
        <w:rPr>
          <w:rFonts w:ascii="Times New Roman" w:eastAsia="Calibri" w:hAnsi="Times New Roman" w:cs="Times New Roman"/>
          <w:sz w:val="28"/>
          <w:szCs w:val="28"/>
        </w:rPr>
        <w:t>на</w:t>
      </w:r>
      <w:proofErr w:type="gramEnd"/>
      <w:r w:rsidRPr="007864D9">
        <w:rPr>
          <w:rFonts w:ascii="Times New Roman" w:eastAsia="Calibri" w:hAnsi="Times New Roman" w:cs="Times New Roman"/>
          <w:sz w:val="28"/>
          <w:szCs w:val="28"/>
        </w:rPr>
        <w:t xml:space="preserve"> методические и организационно-технические.</w:t>
      </w:r>
    </w:p>
    <w:p w:rsidR="007864D9" w:rsidRPr="007864D9" w:rsidRDefault="007864D9" w:rsidP="007864D9">
      <w:pPr>
        <w:spacing w:after="0" w:line="259" w:lineRule="auto"/>
        <w:ind w:firstLine="709"/>
        <w:jc w:val="both"/>
        <w:rPr>
          <w:rFonts w:ascii="Times New Roman" w:eastAsia="Calibri" w:hAnsi="Times New Roman" w:cs="Times New Roman"/>
          <w:sz w:val="28"/>
          <w:szCs w:val="28"/>
        </w:rPr>
      </w:pPr>
      <w:r w:rsidRPr="007864D9">
        <w:rPr>
          <w:rFonts w:ascii="Times New Roman" w:eastAsia="Calibri" w:hAnsi="Times New Roman" w:cs="Times New Roman"/>
          <w:i/>
          <w:sz w:val="28"/>
          <w:szCs w:val="28"/>
        </w:rPr>
        <w:t>Методические вопросы</w:t>
      </w:r>
      <w:r w:rsidRPr="007864D9">
        <w:rPr>
          <w:rFonts w:ascii="Times New Roman" w:eastAsia="Calibri" w:hAnsi="Times New Roman" w:cs="Times New Roman"/>
          <w:sz w:val="28"/>
          <w:szCs w:val="28"/>
        </w:rPr>
        <w:t xml:space="preserve"> учетной политики организации влияют на порядок формирования финансовых результатов деятельности организации и на оценку ее финансового состояния. К методическим вопросам относятся вопросы установления объектов учета, их оценки, момента признания и прекращения признания, при этом для разных учетных систем могут различаться и состав объектов учета, и оценка, и момент признания и прекращения признания одинаковых объектов.</w:t>
      </w:r>
    </w:p>
    <w:p w:rsidR="007864D9" w:rsidRPr="007864D9" w:rsidRDefault="007864D9" w:rsidP="007864D9">
      <w:pPr>
        <w:spacing w:after="0" w:line="259" w:lineRule="auto"/>
        <w:ind w:firstLine="709"/>
        <w:jc w:val="both"/>
        <w:rPr>
          <w:rFonts w:ascii="Times New Roman" w:eastAsia="Calibri" w:hAnsi="Times New Roman" w:cs="Times New Roman"/>
          <w:sz w:val="28"/>
          <w:szCs w:val="28"/>
        </w:rPr>
      </w:pPr>
      <w:r w:rsidRPr="007864D9">
        <w:rPr>
          <w:rFonts w:ascii="Times New Roman" w:eastAsia="Calibri" w:hAnsi="Times New Roman" w:cs="Times New Roman"/>
          <w:i/>
          <w:sz w:val="28"/>
          <w:szCs w:val="28"/>
        </w:rPr>
        <w:t>Организационно-технические</w:t>
      </w:r>
      <w:r w:rsidRPr="007864D9">
        <w:rPr>
          <w:rFonts w:ascii="Times New Roman" w:eastAsia="Calibri" w:hAnsi="Times New Roman" w:cs="Times New Roman"/>
          <w:sz w:val="28"/>
          <w:szCs w:val="28"/>
        </w:rPr>
        <w:t xml:space="preserve"> </w:t>
      </w:r>
      <w:r w:rsidRPr="007864D9">
        <w:rPr>
          <w:rFonts w:ascii="Times New Roman" w:eastAsia="Calibri" w:hAnsi="Times New Roman" w:cs="Times New Roman"/>
          <w:i/>
          <w:sz w:val="28"/>
          <w:szCs w:val="28"/>
        </w:rPr>
        <w:t>вопросы</w:t>
      </w:r>
      <w:r w:rsidRPr="007864D9">
        <w:rPr>
          <w:rFonts w:ascii="Times New Roman" w:eastAsia="Calibri" w:hAnsi="Times New Roman" w:cs="Times New Roman"/>
          <w:sz w:val="28"/>
          <w:szCs w:val="28"/>
        </w:rPr>
        <w:t xml:space="preserve"> учетной политики организации включают приемы и методы организации технологического процесса </w:t>
      </w:r>
      <w:r w:rsidRPr="007864D9">
        <w:rPr>
          <w:rFonts w:ascii="Times New Roman" w:eastAsia="Calibri" w:hAnsi="Times New Roman" w:cs="Times New Roman"/>
          <w:sz w:val="28"/>
          <w:szCs w:val="28"/>
        </w:rPr>
        <w:lastRenderedPageBreak/>
        <w:t>работы учетных служб организации, направленных на успешное выполнение задач, стоящих перед учетной системой, обеспечивающей процесс принятия экономических решений.</w:t>
      </w:r>
    </w:p>
    <w:p w:rsidR="007864D9" w:rsidRPr="007864D9" w:rsidRDefault="007864D9" w:rsidP="007864D9">
      <w:pPr>
        <w:spacing w:after="0" w:line="259" w:lineRule="auto"/>
        <w:ind w:firstLine="709"/>
        <w:jc w:val="both"/>
        <w:rPr>
          <w:rFonts w:ascii="Times New Roman" w:eastAsia="Calibri" w:hAnsi="Times New Roman" w:cs="Times New Roman"/>
          <w:sz w:val="28"/>
          <w:szCs w:val="28"/>
        </w:rPr>
      </w:pPr>
      <w:r w:rsidRPr="007864D9">
        <w:rPr>
          <w:rFonts w:ascii="Times New Roman" w:eastAsia="Calibri" w:hAnsi="Times New Roman" w:cs="Times New Roman"/>
          <w:sz w:val="28"/>
          <w:szCs w:val="28"/>
        </w:rPr>
        <w:t xml:space="preserve">Состав регламентов и их содержание могут быть разными для разных учетных систем. К примеру, для целей исчисления налога на прибыль Налоговый кодекс РФ предписывает формирование системы налоговых регистров, для целей налога на добавленную стоимость предусмотрен специальный вид документа для учета НДС - счет-фактура. Ведение налогового учета может быть возложено на специально выделенное подразделение - налоговый департамент, в </w:t>
      </w:r>
      <w:proofErr w:type="gramStart"/>
      <w:r w:rsidRPr="007864D9">
        <w:rPr>
          <w:rFonts w:ascii="Times New Roman" w:eastAsia="Calibri" w:hAnsi="Times New Roman" w:cs="Times New Roman"/>
          <w:sz w:val="28"/>
          <w:szCs w:val="28"/>
        </w:rPr>
        <w:t>связи</w:t>
      </w:r>
      <w:proofErr w:type="gramEnd"/>
      <w:r w:rsidRPr="007864D9">
        <w:rPr>
          <w:rFonts w:ascii="Times New Roman" w:eastAsia="Calibri" w:hAnsi="Times New Roman" w:cs="Times New Roman"/>
          <w:sz w:val="28"/>
          <w:szCs w:val="28"/>
        </w:rPr>
        <w:t xml:space="preserve"> с чем потребуется создание регламентов для такого подразделения, как участника учетного процесса. Для системы управленческого учета требуется создание регламентов по планированию и бюджетированию и т.п.</w:t>
      </w:r>
    </w:p>
    <w:p w:rsidR="007864D9" w:rsidRPr="007864D9" w:rsidRDefault="007864D9" w:rsidP="007864D9">
      <w:pPr>
        <w:spacing w:after="0" w:line="259" w:lineRule="auto"/>
        <w:ind w:firstLine="709"/>
        <w:jc w:val="both"/>
        <w:rPr>
          <w:rFonts w:ascii="Times New Roman" w:eastAsia="Calibri" w:hAnsi="Times New Roman" w:cs="Times New Roman"/>
          <w:sz w:val="28"/>
          <w:szCs w:val="28"/>
        </w:rPr>
      </w:pPr>
      <w:r w:rsidRPr="007864D9">
        <w:rPr>
          <w:rFonts w:ascii="Times New Roman" w:eastAsia="Calibri" w:hAnsi="Times New Roman" w:cs="Times New Roman"/>
          <w:sz w:val="28"/>
          <w:szCs w:val="28"/>
        </w:rPr>
        <w:t>Анализ действующего законодательства и практический опыт в сфере постановки учетных систем позволяет сделать вывод о перечне вопросов, которые должны решаться на уровне организации при формировании учетной политики.</w:t>
      </w:r>
    </w:p>
    <w:p w:rsidR="007864D9" w:rsidRPr="007864D9" w:rsidRDefault="007864D9" w:rsidP="007864D9">
      <w:pPr>
        <w:spacing w:after="0" w:line="259" w:lineRule="auto"/>
        <w:ind w:firstLine="709"/>
        <w:jc w:val="both"/>
        <w:rPr>
          <w:rFonts w:ascii="Times New Roman" w:eastAsia="Calibri" w:hAnsi="Times New Roman" w:cs="Times New Roman"/>
          <w:sz w:val="28"/>
          <w:szCs w:val="28"/>
        </w:rPr>
      </w:pPr>
      <w:r w:rsidRPr="007864D9">
        <w:rPr>
          <w:rFonts w:ascii="Times New Roman" w:eastAsia="Calibri" w:hAnsi="Times New Roman" w:cs="Times New Roman"/>
          <w:sz w:val="28"/>
          <w:szCs w:val="28"/>
        </w:rPr>
        <w:t xml:space="preserve">Учетная политика организации должна содержать конкретную информацию по обоснованию следующих групп вопросов: </w:t>
      </w:r>
    </w:p>
    <w:p w:rsidR="007864D9" w:rsidRPr="007864D9" w:rsidRDefault="007864D9" w:rsidP="00E40705">
      <w:pPr>
        <w:numPr>
          <w:ilvl w:val="0"/>
          <w:numId w:val="45"/>
        </w:numPr>
        <w:tabs>
          <w:tab w:val="left" w:pos="1134"/>
        </w:tabs>
        <w:spacing w:after="0" w:line="259" w:lineRule="auto"/>
        <w:ind w:firstLine="709"/>
        <w:contextualSpacing/>
        <w:jc w:val="both"/>
        <w:rPr>
          <w:rFonts w:ascii="Times New Roman" w:eastAsia="Calibri" w:hAnsi="Times New Roman" w:cs="Times New Roman"/>
          <w:sz w:val="28"/>
          <w:szCs w:val="28"/>
        </w:rPr>
      </w:pPr>
      <w:r w:rsidRPr="007864D9">
        <w:rPr>
          <w:rFonts w:ascii="Times New Roman" w:eastAsia="Calibri" w:hAnsi="Times New Roman" w:cs="Times New Roman"/>
          <w:sz w:val="28"/>
          <w:szCs w:val="28"/>
        </w:rPr>
        <w:t>выбранные организацией способы учета, вариантность которых предусмотрена нормативными документами (для нормативно регулируемых областей) или выработана практикой (для областей, нормативное регулирование в которых отсутствует);</w:t>
      </w:r>
    </w:p>
    <w:p w:rsidR="007864D9" w:rsidRPr="007864D9" w:rsidRDefault="007864D9" w:rsidP="00E40705">
      <w:pPr>
        <w:numPr>
          <w:ilvl w:val="0"/>
          <w:numId w:val="45"/>
        </w:numPr>
        <w:tabs>
          <w:tab w:val="left" w:pos="1134"/>
        </w:tabs>
        <w:spacing w:after="0" w:line="259" w:lineRule="auto"/>
        <w:ind w:firstLine="709"/>
        <w:contextualSpacing/>
        <w:jc w:val="both"/>
        <w:rPr>
          <w:rFonts w:ascii="Times New Roman" w:eastAsia="Calibri" w:hAnsi="Times New Roman" w:cs="Times New Roman"/>
          <w:sz w:val="28"/>
          <w:szCs w:val="28"/>
        </w:rPr>
      </w:pPr>
      <w:r w:rsidRPr="007864D9">
        <w:rPr>
          <w:rFonts w:ascii="Times New Roman" w:eastAsia="Calibri" w:hAnsi="Times New Roman" w:cs="Times New Roman"/>
          <w:sz w:val="28"/>
          <w:szCs w:val="28"/>
        </w:rPr>
        <w:t xml:space="preserve">для нормативно не регулируемых областей (например, для системы управленческого учета) – способы учета, необходимые для функционирования учетной системы; для нормативно регулируемых областей – способы учета, требуемые для отражения операций в учетной системе, но </w:t>
      </w:r>
      <w:proofErr w:type="gramStart"/>
      <w:r w:rsidRPr="007864D9">
        <w:rPr>
          <w:rFonts w:ascii="Times New Roman" w:eastAsia="Calibri" w:hAnsi="Times New Roman" w:cs="Times New Roman"/>
          <w:sz w:val="28"/>
          <w:szCs w:val="28"/>
        </w:rPr>
        <w:t>описание</w:t>
      </w:r>
      <w:proofErr w:type="gramEnd"/>
      <w:r w:rsidRPr="007864D9">
        <w:rPr>
          <w:rFonts w:ascii="Times New Roman" w:eastAsia="Calibri" w:hAnsi="Times New Roman" w:cs="Times New Roman"/>
          <w:sz w:val="28"/>
          <w:szCs w:val="28"/>
        </w:rPr>
        <w:t xml:space="preserve"> которых отсутствует в нормативных документах;</w:t>
      </w:r>
    </w:p>
    <w:p w:rsidR="007864D9" w:rsidRPr="007864D9" w:rsidRDefault="007864D9" w:rsidP="00E40705">
      <w:pPr>
        <w:numPr>
          <w:ilvl w:val="0"/>
          <w:numId w:val="45"/>
        </w:numPr>
        <w:tabs>
          <w:tab w:val="left" w:pos="1134"/>
        </w:tabs>
        <w:spacing w:after="0" w:line="259" w:lineRule="auto"/>
        <w:ind w:firstLine="709"/>
        <w:contextualSpacing/>
        <w:jc w:val="both"/>
        <w:rPr>
          <w:rFonts w:ascii="Times New Roman" w:eastAsia="Calibri" w:hAnsi="Times New Roman" w:cs="Times New Roman"/>
          <w:sz w:val="28"/>
          <w:szCs w:val="28"/>
        </w:rPr>
      </w:pPr>
      <w:r w:rsidRPr="007864D9">
        <w:rPr>
          <w:rFonts w:ascii="Times New Roman" w:eastAsia="Calibri" w:hAnsi="Times New Roman" w:cs="Times New Roman"/>
          <w:sz w:val="28"/>
          <w:szCs w:val="28"/>
        </w:rPr>
        <w:t>для нормативно регулируемых областей – способы учета, на разработку которых прямо указывает законодатель, или способы учета</w:t>
      </w:r>
      <w:proofErr w:type="gramStart"/>
      <w:r w:rsidRPr="007864D9">
        <w:rPr>
          <w:rFonts w:ascii="Times New Roman" w:eastAsia="Calibri" w:hAnsi="Times New Roman" w:cs="Times New Roman"/>
          <w:sz w:val="28"/>
          <w:szCs w:val="28"/>
        </w:rPr>
        <w:t xml:space="preserve"> ,</w:t>
      </w:r>
      <w:proofErr w:type="gramEnd"/>
      <w:r w:rsidRPr="007864D9">
        <w:rPr>
          <w:rFonts w:ascii="Times New Roman" w:eastAsia="Calibri" w:hAnsi="Times New Roman" w:cs="Times New Roman"/>
          <w:sz w:val="28"/>
          <w:szCs w:val="28"/>
        </w:rPr>
        <w:t xml:space="preserve"> принципы которых определены нормативными документами, а организация утверждает особенности их применения, исходя из специфики условий хозяйствования - отраслевой принадлежности, структуры, размеров и т. п.;</w:t>
      </w:r>
    </w:p>
    <w:p w:rsidR="0098781C" w:rsidRPr="0098781C" w:rsidRDefault="007864D9" w:rsidP="00E40705">
      <w:pPr>
        <w:numPr>
          <w:ilvl w:val="0"/>
          <w:numId w:val="45"/>
        </w:numPr>
        <w:tabs>
          <w:tab w:val="left" w:pos="1134"/>
        </w:tabs>
        <w:spacing w:after="0" w:line="259" w:lineRule="auto"/>
        <w:ind w:firstLine="709"/>
        <w:contextualSpacing/>
        <w:jc w:val="both"/>
        <w:rPr>
          <w:rFonts w:ascii="Times New Roman" w:eastAsia="Calibri" w:hAnsi="Times New Roman" w:cs="Times New Roman"/>
          <w:sz w:val="28"/>
          <w:szCs w:val="28"/>
        </w:rPr>
      </w:pPr>
      <w:r w:rsidRPr="007864D9">
        <w:rPr>
          <w:rFonts w:ascii="Times New Roman" w:eastAsia="Calibri" w:hAnsi="Times New Roman" w:cs="Times New Roman"/>
          <w:sz w:val="28"/>
          <w:szCs w:val="28"/>
        </w:rPr>
        <w:t xml:space="preserve">способы учета, вариантность которых обусловлена противоречиями и несовершенством действующего законодательства, когда представляется достаточно сложным определить законодательные приоритеты того  или иного способа.  </w:t>
      </w:r>
    </w:p>
    <w:p w:rsidR="0098781C" w:rsidRDefault="0098781C" w:rsidP="0098781C">
      <w:pPr>
        <w:tabs>
          <w:tab w:val="left" w:pos="1134"/>
        </w:tabs>
        <w:spacing w:after="0" w:line="259" w:lineRule="auto"/>
        <w:contextualSpacing/>
        <w:jc w:val="both"/>
        <w:rPr>
          <w:rFonts w:ascii="Times New Roman" w:eastAsia="Calibri" w:hAnsi="Times New Roman" w:cs="Times New Roman"/>
          <w:sz w:val="28"/>
          <w:szCs w:val="28"/>
        </w:rPr>
      </w:pPr>
    </w:p>
    <w:p w:rsidR="00AD1E8B" w:rsidRPr="0098781C" w:rsidRDefault="00AD1E8B" w:rsidP="0098781C">
      <w:pPr>
        <w:tabs>
          <w:tab w:val="left" w:pos="1134"/>
        </w:tabs>
        <w:spacing w:after="0" w:line="259" w:lineRule="auto"/>
        <w:contextualSpacing/>
        <w:jc w:val="both"/>
        <w:rPr>
          <w:rFonts w:ascii="Times New Roman" w:eastAsia="Calibri" w:hAnsi="Times New Roman" w:cs="Times New Roman"/>
          <w:sz w:val="28"/>
          <w:szCs w:val="28"/>
        </w:rPr>
      </w:pPr>
    </w:p>
    <w:p w:rsidR="007864D9" w:rsidRPr="00273709" w:rsidRDefault="007864D9" w:rsidP="00273709">
      <w:pPr>
        <w:spacing w:after="0" w:line="259" w:lineRule="auto"/>
        <w:ind w:left="1429"/>
        <w:contextualSpacing/>
        <w:jc w:val="center"/>
        <w:rPr>
          <w:rFonts w:ascii="Times New Roman" w:eastAsia="Calibri" w:hAnsi="Times New Roman" w:cs="Times New Roman"/>
          <w:b/>
          <w:sz w:val="28"/>
          <w:szCs w:val="28"/>
          <w:lang w:val="en-GB"/>
        </w:rPr>
      </w:pPr>
      <w:r w:rsidRPr="0098781C">
        <w:rPr>
          <w:rFonts w:ascii="Times New Roman" w:eastAsia="Calibri" w:hAnsi="Times New Roman" w:cs="Times New Roman"/>
          <w:b/>
          <w:sz w:val="28"/>
          <w:szCs w:val="28"/>
        </w:rPr>
        <w:lastRenderedPageBreak/>
        <w:t>Список литературы</w:t>
      </w:r>
    </w:p>
    <w:p w:rsidR="007864D9" w:rsidRPr="007864D9" w:rsidRDefault="007864D9" w:rsidP="00E40705">
      <w:pPr>
        <w:numPr>
          <w:ilvl w:val="0"/>
          <w:numId w:val="46"/>
        </w:numPr>
        <w:spacing w:after="0" w:line="259" w:lineRule="auto"/>
        <w:ind w:left="0" w:firstLine="709"/>
        <w:contextualSpacing/>
        <w:jc w:val="both"/>
        <w:rPr>
          <w:rFonts w:ascii="Times New Roman" w:eastAsia="Calibri" w:hAnsi="Times New Roman" w:cs="Times New Roman"/>
          <w:sz w:val="24"/>
          <w:szCs w:val="24"/>
          <w:shd w:val="clear" w:color="auto" w:fill="FFFFFF"/>
        </w:rPr>
      </w:pPr>
      <w:r w:rsidRPr="007864D9">
        <w:rPr>
          <w:rFonts w:ascii="Times New Roman" w:eastAsia="Calibri" w:hAnsi="Times New Roman" w:cs="Times New Roman"/>
          <w:sz w:val="24"/>
          <w:szCs w:val="24"/>
          <w:shd w:val="clear" w:color="auto" w:fill="FFFFFF"/>
        </w:rPr>
        <w:t>Азракулиев З.М., Жабраилова Н.Б.</w:t>
      </w:r>
      <w:r w:rsidRPr="007864D9">
        <w:rPr>
          <w:rFonts w:ascii="Tahoma" w:eastAsia="Calibri" w:hAnsi="Tahoma" w:cs="Tahoma"/>
          <w:b/>
          <w:bCs/>
          <w:color w:val="000000"/>
          <w:sz w:val="24"/>
          <w:szCs w:val="24"/>
          <w:shd w:val="clear" w:color="auto" w:fill="FFFFFF"/>
        </w:rPr>
        <w:t xml:space="preserve"> </w:t>
      </w:r>
      <w:r w:rsidRPr="007864D9">
        <w:rPr>
          <w:rFonts w:ascii="Times New Roman" w:eastAsia="Calibri" w:hAnsi="Times New Roman" w:cs="Times New Roman"/>
          <w:bCs/>
          <w:color w:val="000000"/>
          <w:sz w:val="24"/>
          <w:szCs w:val="24"/>
          <w:shd w:val="clear" w:color="auto" w:fill="FFFFFF"/>
        </w:rPr>
        <w:t>Учетная политика в системе нормативного регулирования бухгалтерского учета</w:t>
      </w:r>
      <w:r w:rsidRPr="007864D9">
        <w:rPr>
          <w:rFonts w:ascii="Times New Roman" w:eastAsia="Calibri" w:hAnsi="Times New Roman" w:cs="Times New Roman"/>
          <w:sz w:val="24"/>
          <w:szCs w:val="24"/>
          <w:shd w:val="clear" w:color="auto" w:fill="FFFFFF"/>
        </w:rPr>
        <w:t xml:space="preserve"> // Современное состояние и приоритетные направления развития аграрной экономики в условиях импортозамещения: Материалы международной научно-практической конференции. Донской государственный аграрный университет, 2015. С. 240-244. Персиановский, 04 февраля 2015 г.</w:t>
      </w:r>
    </w:p>
    <w:p w:rsidR="007864D9" w:rsidRPr="007864D9" w:rsidRDefault="007864D9" w:rsidP="00E40705">
      <w:pPr>
        <w:numPr>
          <w:ilvl w:val="0"/>
          <w:numId w:val="46"/>
        </w:numPr>
        <w:spacing w:after="0" w:line="240" w:lineRule="auto"/>
        <w:ind w:left="0" w:firstLine="709"/>
        <w:contextualSpacing/>
        <w:jc w:val="both"/>
        <w:rPr>
          <w:rFonts w:ascii="Times New Roman" w:eastAsia="Calibri" w:hAnsi="Times New Roman" w:cs="Times New Roman"/>
          <w:sz w:val="24"/>
          <w:szCs w:val="24"/>
          <w:shd w:val="clear" w:color="auto" w:fill="FFFFFF"/>
        </w:rPr>
      </w:pPr>
      <w:r w:rsidRPr="007864D9">
        <w:rPr>
          <w:rFonts w:ascii="Times New Roman" w:eastAsia="Calibri" w:hAnsi="Times New Roman" w:cs="Times New Roman"/>
          <w:sz w:val="24"/>
          <w:szCs w:val="24"/>
          <w:shd w:val="clear" w:color="auto" w:fill="FFFFFF"/>
        </w:rPr>
        <w:t>Гривас Н.В. Формирование учетной политики организации в целях бухгалтерского учета и налогообложения // Современные проблемы финансового регулирования и учета в агропромышленном комплексе: Материалы II Всероссийской (национальной научно-практической конференции с международным участием (12 апреля 2018 года) / под общ</w:t>
      </w:r>
      <w:proofErr w:type="gramStart"/>
      <w:r w:rsidRPr="007864D9">
        <w:rPr>
          <w:rFonts w:ascii="Times New Roman" w:eastAsia="Calibri" w:hAnsi="Times New Roman" w:cs="Times New Roman"/>
          <w:sz w:val="24"/>
          <w:szCs w:val="24"/>
          <w:shd w:val="clear" w:color="auto" w:fill="FFFFFF"/>
        </w:rPr>
        <w:t>.</w:t>
      </w:r>
      <w:proofErr w:type="gramEnd"/>
      <w:r w:rsidRPr="007864D9">
        <w:rPr>
          <w:rFonts w:ascii="Times New Roman" w:eastAsia="Calibri" w:hAnsi="Times New Roman" w:cs="Times New Roman"/>
          <w:sz w:val="24"/>
          <w:szCs w:val="24"/>
          <w:shd w:val="clear" w:color="auto" w:fill="FFFFFF"/>
        </w:rPr>
        <w:t xml:space="preserve"> </w:t>
      </w:r>
      <w:proofErr w:type="gramStart"/>
      <w:r w:rsidRPr="007864D9">
        <w:rPr>
          <w:rFonts w:ascii="Times New Roman" w:eastAsia="Calibri" w:hAnsi="Times New Roman" w:cs="Times New Roman"/>
          <w:sz w:val="24"/>
          <w:szCs w:val="24"/>
          <w:shd w:val="clear" w:color="auto" w:fill="FFFFFF"/>
        </w:rPr>
        <w:t>р</w:t>
      </w:r>
      <w:proofErr w:type="gramEnd"/>
      <w:r w:rsidRPr="007864D9">
        <w:rPr>
          <w:rFonts w:ascii="Times New Roman" w:eastAsia="Calibri" w:hAnsi="Times New Roman" w:cs="Times New Roman"/>
          <w:sz w:val="24"/>
          <w:szCs w:val="24"/>
          <w:shd w:val="clear" w:color="auto" w:fill="FFFFFF"/>
        </w:rPr>
        <w:t xml:space="preserve">ед. д. с.-х. н., проф. Сухановой С.Ф. – Курган: Изд-во </w:t>
      </w:r>
      <w:proofErr w:type="gramStart"/>
      <w:r w:rsidRPr="007864D9">
        <w:rPr>
          <w:rFonts w:ascii="Times New Roman" w:eastAsia="Calibri" w:hAnsi="Times New Roman" w:cs="Times New Roman"/>
          <w:sz w:val="24"/>
          <w:szCs w:val="24"/>
          <w:shd w:val="clear" w:color="auto" w:fill="FFFFFF"/>
        </w:rPr>
        <w:t>Курганской</w:t>
      </w:r>
      <w:proofErr w:type="gramEnd"/>
      <w:r w:rsidRPr="007864D9">
        <w:rPr>
          <w:rFonts w:ascii="Times New Roman" w:eastAsia="Calibri" w:hAnsi="Times New Roman" w:cs="Times New Roman"/>
          <w:sz w:val="24"/>
          <w:szCs w:val="24"/>
          <w:shd w:val="clear" w:color="auto" w:fill="FFFFFF"/>
        </w:rPr>
        <w:t xml:space="preserve"> ГСХА, 2018 – С. 162-168.</w:t>
      </w:r>
    </w:p>
    <w:p w:rsidR="007864D9" w:rsidRPr="007864D9" w:rsidRDefault="007864D9" w:rsidP="00E40705">
      <w:pPr>
        <w:numPr>
          <w:ilvl w:val="0"/>
          <w:numId w:val="46"/>
        </w:numPr>
        <w:spacing w:after="0" w:line="240" w:lineRule="auto"/>
        <w:ind w:left="0" w:firstLine="709"/>
        <w:contextualSpacing/>
        <w:jc w:val="both"/>
        <w:rPr>
          <w:rFonts w:ascii="Times New Roman" w:eastAsia="Calibri" w:hAnsi="Times New Roman" w:cs="Times New Roman"/>
          <w:sz w:val="24"/>
          <w:szCs w:val="24"/>
          <w:shd w:val="clear" w:color="auto" w:fill="FFFFFF"/>
        </w:rPr>
      </w:pPr>
      <w:r w:rsidRPr="007864D9">
        <w:rPr>
          <w:rFonts w:ascii="Times New Roman" w:eastAsia="Calibri" w:hAnsi="Times New Roman" w:cs="Times New Roman"/>
          <w:sz w:val="24"/>
          <w:szCs w:val="24"/>
          <w:shd w:val="clear" w:color="auto" w:fill="FFFFFF"/>
        </w:rPr>
        <w:t>Гривас Н.В., Никулина С.Н. Профессиональное образование бухгалтера в соответствии с международными стандартами // Проблемы внедрения международных стандартов аудита и учета, практика их применения в странах СНГ: сборник статей Международной научно-практической конференции. Москва, 26 февраля 2018 г. – Москва: РУДН, 2018. – С. 183-187.</w:t>
      </w:r>
    </w:p>
    <w:p w:rsidR="007864D9" w:rsidRPr="007864D9" w:rsidRDefault="007864D9" w:rsidP="00E40705">
      <w:pPr>
        <w:numPr>
          <w:ilvl w:val="0"/>
          <w:numId w:val="46"/>
        </w:numPr>
        <w:spacing w:after="0" w:line="240" w:lineRule="auto"/>
        <w:ind w:left="0" w:firstLine="709"/>
        <w:contextualSpacing/>
        <w:jc w:val="both"/>
        <w:rPr>
          <w:rFonts w:ascii="Times New Roman" w:eastAsia="Calibri" w:hAnsi="Times New Roman" w:cs="Times New Roman"/>
          <w:color w:val="000000"/>
          <w:sz w:val="28"/>
          <w:szCs w:val="28"/>
        </w:rPr>
      </w:pPr>
      <w:r w:rsidRPr="007864D9">
        <w:rPr>
          <w:rFonts w:ascii="Times New Roman" w:eastAsia="Calibri" w:hAnsi="Times New Roman" w:cs="Times New Roman"/>
          <w:sz w:val="24"/>
          <w:szCs w:val="24"/>
          <w:shd w:val="clear" w:color="auto" w:fill="FFFFFF"/>
        </w:rPr>
        <w:t xml:space="preserve">Гривас Н.В., Никулина С.Н. Учетная политика как элемент экономической безопасности организации // Актуальные вопросы экономики и агробизнеса: сборник статей IX Международной научно-практической конференции (1-2 марта 2018 г., г. Брянск). В 4 ч. Ч. 2. – Брянск: Изд-во </w:t>
      </w:r>
      <w:proofErr w:type="gramStart"/>
      <w:r w:rsidRPr="007864D9">
        <w:rPr>
          <w:rFonts w:ascii="Times New Roman" w:eastAsia="Calibri" w:hAnsi="Times New Roman" w:cs="Times New Roman"/>
          <w:sz w:val="24"/>
          <w:szCs w:val="24"/>
          <w:shd w:val="clear" w:color="auto" w:fill="FFFFFF"/>
        </w:rPr>
        <w:t>Брянский</w:t>
      </w:r>
      <w:proofErr w:type="gramEnd"/>
      <w:r w:rsidRPr="007864D9">
        <w:rPr>
          <w:rFonts w:ascii="Times New Roman" w:eastAsia="Calibri" w:hAnsi="Times New Roman" w:cs="Times New Roman"/>
          <w:sz w:val="24"/>
          <w:szCs w:val="24"/>
          <w:shd w:val="clear" w:color="auto" w:fill="FFFFFF"/>
        </w:rPr>
        <w:t xml:space="preserve"> ГАУ, 2018. – С. 105-109.</w:t>
      </w:r>
    </w:p>
    <w:p w:rsidR="007864D9" w:rsidRPr="007864D9" w:rsidRDefault="007864D9" w:rsidP="00E40705">
      <w:pPr>
        <w:widowControl w:val="0"/>
        <w:numPr>
          <w:ilvl w:val="0"/>
          <w:numId w:val="46"/>
        </w:numPr>
        <w:spacing w:after="0" w:line="240" w:lineRule="auto"/>
        <w:ind w:left="0" w:firstLine="709"/>
        <w:jc w:val="both"/>
        <w:rPr>
          <w:rFonts w:ascii="Times New Roman" w:eastAsia="Calibri" w:hAnsi="Times New Roman" w:cs="Times New Roman"/>
          <w:sz w:val="24"/>
          <w:szCs w:val="24"/>
        </w:rPr>
      </w:pPr>
      <w:r w:rsidRPr="007864D9">
        <w:rPr>
          <w:rFonts w:ascii="Times New Roman" w:eastAsia="Calibri" w:hAnsi="Times New Roman" w:cs="Times New Roman"/>
          <w:sz w:val="24"/>
          <w:szCs w:val="24"/>
        </w:rPr>
        <w:t>Мусаев Т.К.</w:t>
      </w:r>
      <w:r w:rsidRPr="007864D9">
        <w:rPr>
          <w:rFonts w:ascii="Times New Roman" w:eastAsia="Calibri" w:hAnsi="Times New Roman" w:cs="Times New Roman"/>
          <w:bCs/>
          <w:sz w:val="24"/>
          <w:szCs w:val="24"/>
        </w:rPr>
        <w:t xml:space="preserve"> </w:t>
      </w:r>
      <w:r w:rsidRPr="007864D9">
        <w:rPr>
          <w:rFonts w:ascii="Times New Roman" w:eastAsia="Calibri" w:hAnsi="Times New Roman" w:cs="Times New Roman"/>
          <w:sz w:val="24"/>
          <w:szCs w:val="24"/>
        </w:rPr>
        <w:t xml:space="preserve">Порядок построения системы учета затрат / </w:t>
      </w:r>
      <w:r w:rsidRPr="007864D9">
        <w:rPr>
          <w:rFonts w:ascii="Times New Roman" w:eastAsia="Calibri" w:hAnsi="Times New Roman" w:cs="Times New Roman"/>
          <w:bCs/>
          <w:sz w:val="24"/>
          <w:szCs w:val="24"/>
        </w:rPr>
        <w:t xml:space="preserve">Т.К.Мусаев / В сб.: </w:t>
      </w:r>
      <w:hyperlink r:id="rId20" w:history="1">
        <w:r w:rsidRPr="007864D9">
          <w:rPr>
            <w:rFonts w:ascii="Times New Roman" w:eastAsia="Calibri" w:hAnsi="Times New Roman" w:cs="Times New Roman"/>
            <w:sz w:val="24"/>
            <w:szCs w:val="24"/>
          </w:rPr>
          <w:t>Сборник научных статей по бухгалтерскому учету, экономическому анализу и аудиту, посвященных юбилею заслуженного профессора ННГУ им. Н.И. Лобачевского, доктора экономических наук Е.А. Мизиковского</w:t>
        </w:r>
      </w:hyperlink>
      <w:r w:rsidRPr="007864D9">
        <w:rPr>
          <w:rFonts w:ascii="Times New Roman" w:eastAsia="Calibri" w:hAnsi="Times New Roman" w:cs="Times New Roman"/>
          <w:sz w:val="24"/>
          <w:szCs w:val="24"/>
        </w:rPr>
        <w:t> Под редакцией И.Е. Мизиковского, Э.С. Дружиловской, А.А. Баженова. Нижний Новгород, 2018. С. 209-215.</w:t>
      </w:r>
    </w:p>
    <w:p w:rsidR="007864D9" w:rsidRPr="007864D9" w:rsidRDefault="007864D9" w:rsidP="00E40705">
      <w:pPr>
        <w:numPr>
          <w:ilvl w:val="0"/>
          <w:numId w:val="46"/>
        </w:numPr>
        <w:spacing w:after="0" w:line="240" w:lineRule="auto"/>
        <w:ind w:left="0" w:firstLine="709"/>
        <w:contextualSpacing/>
        <w:jc w:val="both"/>
        <w:rPr>
          <w:rFonts w:ascii="Times New Roman" w:eastAsia="Calibri" w:hAnsi="Times New Roman" w:cs="Times New Roman"/>
          <w:color w:val="000000"/>
          <w:sz w:val="24"/>
          <w:szCs w:val="24"/>
        </w:rPr>
      </w:pPr>
      <w:r w:rsidRPr="007864D9">
        <w:rPr>
          <w:rFonts w:ascii="Times New Roman" w:eastAsia="Calibri" w:hAnsi="Times New Roman" w:cs="Times New Roman"/>
          <w:color w:val="000000"/>
          <w:sz w:val="24"/>
          <w:szCs w:val="24"/>
        </w:rPr>
        <w:t>Никулина С.Н., Гривас Н.В. Организация электронного документооборота в условиях цифровизации // Учет, анализ и аудит в условиях цифровой экономики: материалы Всерос. науч</w:t>
      </w:r>
      <w:proofErr w:type="gramStart"/>
      <w:r w:rsidRPr="007864D9">
        <w:rPr>
          <w:rFonts w:ascii="Times New Roman" w:eastAsia="Calibri" w:hAnsi="Times New Roman" w:cs="Times New Roman"/>
          <w:color w:val="000000"/>
          <w:sz w:val="24"/>
          <w:szCs w:val="24"/>
        </w:rPr>
        <w:t>.-</w:t>
      </w:r>
      <w:proofErr w:type="gramEnd"/>
      <w:r w:rsidRPr="007864D9">
        <w:rPr>
          <w:rFonts w:ascii="Times New Roman" w:eastAsia="Calibri" w:hAnsi="Times New Roman" w:cs="Times New Roman"/>
          <w:color w:val="000000"/>
          <w:sz w:val="24"/>
          <w:szCs w:val="24"/>
        </w:rPr>
        <w:t>практ. конф. (г. Чебоксары, 31 октября 2018 г.). – Чебоксары, 2018. – С. 51-56.</w:t>
      </w:r>
    </w:p>
    <w:p w:rsidR="007864D9" w:rsidRPr="007864D9" w:rsidRDefault="007864D9" w:rsidP="007864D9">
      <w:pPr>
        <w:spacing w:after="0" w:line="259" w:lineRule="auto"/>
        <w:ind w:firstLine="709"/>
        <w:jc w:val="both"/>
        <w:rPr>
          <w:rFonts w:ascii="Times New Roman" w:eastAsia="Calibri" w:hAnsi="Times New Roman" w:cs="Times New Roman"/>
          <w:sz w:val="28"/>
          <w:szCs w:val="28"/>
        </w:rPr>
      </w:pPr>
    </w:p>
    <w:p w:rsidR="005966EF" w:rsidRPr="0098781C" w:rsidRDefault="005966EF" w:rsidP="005966EF">
      <w:pPr>
        <w:spacing w:after="0" w:line="240" w:lineRule="auto"/>
        <w:jc w:val="both"/>
        <w:rPr>
          <w:rFonts w:ascii="Times New Roman" w:eastAsia="Times New Roman" w:hAnsi="Times New Roman" w:cs="Times New Roman"/>
          <w:b/>
          <w:color w:val="000000"/>
          <w:sz w:val="28"/>
          <w:szCs w:val="28"/>
          <w:lang w:val="en-GB" w:eastAsia="ru-RU"/>
        </w:rPr>
      </w:pPr>
    </w:p>
    <w:p w:rsidR="005966EF" w:rsidRPr="005966EF" w:rsidRDefault="005966EF" w:rsidP="005966EF">
      <w:pPr>
        <w:spacing w:after="0" w:line="240" w:lineRule="auto"/>
        <w:jc w:val="both"/>
        <w:rPr>
          <w:rFonts w:ascii="Times New Roman" w:eastAsia="Times New Roman" w:hAnsi="Times New Roman" w:cs="Times New Roman"/>
          <w:b/>
          <w:color w:val="000000"/>
          <w:sz w:val="28"/>
          <w:szCs w:val="28"/>
          <w:lang w:eastAsia="ru-RU"/>
        </w:rPr>
      </w:pPr>
      <w:r w:rsidRPr="005966EF">
        <w:rPr>
          <w:rFonts w:ascii="Times New Roman" w:eastAsia="Times New Roman" w:hAnsi="Times New Roman" w:cs="Times New Roman"/>
          <w:b/>
          <w:color w:val="000000"/>
          <w:sz w:val="28"/>
          <w:szCs w:val="28"/>
          <w:lang w:eastAsia="ru-RU"/>
        </w:rPr>
        <w:t xml:space="preserve">УДК 336    </w:t>
      </w:r>
    </w:p>
    <w:p w:rsidR="005966EF" w:rsidRPr="005966EF" w:rsidRDefault="005966EF" w:rsidP="005966EF">
      <w:pPr>
        <w:spacing w:after="0" w:line="240" w:lineRule="auto"/>
        <w:jc w:val="both"/>
        <w:rPr>
          <w:rFonts w:ascii="Times New Roman" w:eastAsia="Times New Roman" w:hAnsi="Times New Roman" w:cs="Times New Roman"/>
          <w:b/>
          <w:color w:val="000000"/>
          <w:sz w:val="28"/>
          <w:szCs w:val="28"/>
          <w:lang w:eastAsia="ru-RU"/>
        </w:rPr>
      </w:pPr>
    </w:p>
    <w:p w:rsidR="005966EF" w:rsidRDefault="005966EF" w:rsidP="0098781C">
      <w:pPr>
        <w:pStyle w:val="1"/>
        <w:spacing w:line="240" w:lineRule="auto"/>
        <w:rPr>
          <w:lang w:val="en-GB"/>
        </w:rPr>
      </w:pPr>
      <w:bookmarkStart w:id="15" w:name="_Toc533408042"/>
      <w:r w:rsidRPr="005966EF">
        <w:t>СОВЕРШЕНСТВОВАНИЕ ФАКТОРИНГОВОЙ ДЕЯТЕЛЬНОСТИ СЕЛЬХОЗПРОИЗВОДИТЕЛЕЙ</w:t>
      </w:r>
      <w:bookmarkEnd w:id="15"/>
    </w:p>
    <w:p w:rsidR="00273709" w:rsidRPr="00273709" w:rsidRDefault="00273709" w:rsidP="00273709">
      <w:pPr>
        <w:rPr>
          <w:lang w:val="en-GB" w:eastAsia="x-none"/>
        </w:rPr>
      </w:pPr>
    </w:p>
    <w:p w:rsidR="005966EF" w:rsidRPr="00B308EE" w:rsidRDefault="005966EF" w:rsidP="00B308EE">
      <w:pPr>
        <w:pStyle w:val="1"/>
        <w:spacing w:line="240" w:lineRule="auto"/>
        <w:jc w:val="both"/>
        <w:rPr>
          <w:b w:val="0"/>
          <w:i/>
          <w:caps w:val="0"/>
        </w:rPr>
      </w:pPr>
      <w:bookmarkStart w:id="16" w:name="_Toc533408043"/>
      <w:r w:rsidRPr="00273709">
        <w:rPr>
          <w:i/>
          <w:caps w:val="0"/>
        </w:rPr>
        <w:t>Алиев О.М.</w:t>
      </w:r>
      <w:r w:rsidRPr="00B308EE">
        <w:rPr>
          <w:b w:val="0"/>
          <w:i/>
          <w:caps w:val="0"/>
        </w:rPr>
        <w:t>, к.э.н., доцент</w:t>
      </w:r>
      <w:bookmarkEnd w:id="16"/>
      <w:r w:rsidRPr="00B308EE">
        <w:rPr>
          <w:b w:val="0"/>
          <w:i/>
          <w:caps w:val="0"/>
        </w:rPr>
        <w:t xml:space="preserve"> </w:t>
      </w:r>
    </w:p>
    <w:p w:rsidR="005966EF" w:rsidRPr="00B308EE" w:rsidRDefault="005966EF" w:rsidP="00B308EE">
      <w:pPr>
        <w:pStyle w:val="1"/>
        <w:spacing w:line="240" w:lineRule="auto"/>
        <w:jc w:val="both"/>
        <w:rPr>
          <w:b w:val="0"/>
          <w:i/>
          <w:caps w:val="0"/>
        </w:rPr>
      </w:pPr>
      <w:bookmarkStart w:id="17" w:name="_Toc533408044"/>
      <w:r w:rsidRPr="00B308EE">
        <w:rPr>
          <w:b w:val="0"/>
          <w:i/>
          <w:caps w:val="0"/>
        </w:rPr>
        <w:t>ФГБОУ ВО «Дагестанский государственный университет»,</w:t>
      </w:r>
      <w:bookmarkEnd w:id="17"/>
      <w:r w:rsidRPr="00B308EE">
        <w:rPr>
          <w:b w:val="0"/>
          <w:i/>
          <w:caps w:val="0"/>
        </w:rPr>
        <w:t xml:space="preserve"> </w:t>
      </w:r>
    </w:p>
    <w:p w:rsidR="005966EF" w:rsidRPr="00141554" w:rsidRDefault="00141554" w:rsidP="00B308EE">
      <w:pPr>
        <w:pStyle w:val="1"/>
        <w:spacing w:line="240" w:lineRule="auto"/>
        <w:jc w:val="both"/>
        <w:rPr>
          <w:b w:val="0"/>
          <w:i/>
          <w:caps w:val="0"/>
          <w:lang w:val="ru-RU"/>
        </w:rPr>
      </w:pPr>
      <w:bookmarkStart w:id="18" w:name="_Toc533408045"/>
      <w:r>
        <w:rPr>
          <w:b w:val="0"/>
          <w:i/>
          <w:caps w:val="0"/>
        </w:rPr>
        <w:t>фил.  г. Кизляр</w:t>
      </w:r>
      <w:bookmarkEnd w:id="18"/>
    </w:p>
    <w:p w:rsidR="005966EF" w:rsidRPr="005966EF" w:rsidRDefault="005966EF" w:rsidP="005966EF">
      <w:pPr>
        <w:widowControl w:val="0"/>
        <w:spacing w:after="0" w:line="240" w:lineRule="auto"/>
        <w:ind w:firstLine="567"/>
        <w:jc w:val="both"/>
        <w:rPr>
          <w:rFonts w:ascii="Times New Roman" w:eastAsia="Times New Roman" w:hAnsi="Times New Roman" w:cs="Times New Roman"/>
          <w:color w:val="000000"/>
          <w:sz w:val="28"/>
          <w:szCs w:val="28"/>
          <w:lang w:eastAsia="ru-RU"/>
        </w:rPr>
      </w:pPr>
    </w:p>
    <w:p w:rsidR="005966EF" w:rsidRPr="005966EF" w:rsidRDefault="005966EF" w:rsidP="00273709">
      <w:pPr>
        <w:widowControl w:val="0"/>
        <w:spacing w:after="0" w:line="240" w:lineRule="auto"/>
        <w:ind w:firstLine="567"/>
        <w:jc w:val="both"/>
        <w:rPr>
          <w:rFonts w:ascii="Times New Roman" w:eastAsia="Times New Roman" w:hAnsi="Times New Roman" w:cs="Times New Roman"/>
          <w:color w:val="000000"/>
          <w:sz w:val="28"/>
          <w:szCs w:val="28"/>
          <w:lang w:eastAsia="ru-RU"/>
        </w:rPr>
      </w:pPr>
      <w:r w:rsidRPr="00273709">
        <w:rPr>
          <w:rFonts w:ascii="Times New Roman" w:eastAsia="Times New Roman" w:hAnsi="Times New Roman" w:cs="Times New Roman"/>
          <w:b/>
          <w:color w:val="000000"/>
          <w:sz w:val="28"/>
          <w:szCs w:val="28"/>
          <w:lang w:eastAsia="ru-RU"/>
        </w:rPr>
        <w:t>Аннотация:</w:t>
      </w:r>
      <w:r w:rsidR="00141554">
        <w:rPr>
          <w:rFonts w:ascii="Times New Roman" w:eastAsia="Times New Roman" w:hAnsi="Times New Roman" w:cs="Times New Roman"/>
          <w:color w:val="000000"/>
          <w:sz w:val="28"/>
          <w:szCs w:val="28"/>
          <w:lang w:eastAsia="ru-RU"/>
        </w:rPr>
        <w:t xml:space="preserve"> В</w:t>
      </w:r>
      <w:r w:rsidRPr="005966EF">
        <w:rPr>
          <w:rFonts w:ascii="Times New Roman" w:eastAsia="Times New Roman" w:hAnsi="Times New Roman" w:cs="Times New Roman"/>
          <w:color w:val="000000"/>
          <w:sz w:val="28"/>
          <w:szCs w:val="28"/>
          <w:lang w:eastAsia="ru-RU"/>
        </w:rPr>
        <w:t xml:space="preserve"> статье рассматривается проблема активизации сельскохозяйственной отрасли за счет привлечения дополнительного финансового сервиса – факторинга. Затронуты вопросы развития рынка факторинговых услуг, совершенствование факторинговых отношений в системе сельскохозяйственной отрасли. Характеризуется влияние </w:t>
      </w:r>
      <w:r w:rsidRPr="005966EF">
        <w:rPr>
          <w:rFonts w:ascii="Times New Roman" w:eastAsia="Times New Roman" w:hAnsi="Times New Roman" w:cs="Times New Roman"/>
          <w:color w:val="000000"/>
          <w:sz w:val="28"/>
          <w:szCs w:val="28"/>
          <w:lang w:eastAsia="ru-RU"/>
        </w:rPr>
        <w:lastRenderedPageBreak/>
        <w:t>факторинга на деятельность сельскохозяйственной отрасли. Основное внимание уделено системе взаимоотношений участников факторингового сервиса. Представлены ориентиры совершенствования управления оборотным капиталом сельскохозяйственного предприятия на основе внедрения факторинга.</w:t>
      </w:r>
    </w:p>
    <w:p w:rsidR="005966EF" w:rsidRPr="005966EF" w:rsidRDefault="005966EF" w:rsidP="00273709">
      <w:pPr>
        <w:widowControl w:val="0"/>
        <w:spacing w:after="0" w:line="240" w:lineRule="auto"/>
        <w:ind w:firstLine="567"/>
        <w:jc w:val="both"/>
        <w:rPr>
          <w:rFonts w:ascii="Times New Roman" w:eastAsia="Times New Roman" w:hAnsi="Times New Roman" w:cs="Times New Roman"/>
          <w:color w:val="000000"/>
          <w:sz w:val="28"/>
          <w:szCs w:val="28"/>
          <w:lang w:eastAsia="ru-RU"/>
        </w:rPr>
      </w:pPr>
      <w:proofErr w:type="gramStart"/>
      <w:r w:rsidRPr="00273709">
        <w:rPr>
          <w:rFonts w:ascii="Times New Roman" w:eastAsia="Times New Roman" w:hAnsi="Times New Roman" w:cs="Times New Roman"/>
          <w:b/>
          <w:color w:val="000000"/>
          <w:sz w:val="28"/>
          <w:szCs w:val="28"/>
          <w:lang w:eastAsia="ru-RU"/>
        </w:rPr>
        <w:t>Ключевые слова:</w:t>
      </w:r>
      <w:r w:rsidRPr="005966EF">
        <w:rPr>
          <w:rFonts w:ascii="Times New Roman" w:eastAsia="Times New Roman" w:hAnsi="Times New Roman" w:cs="Times New Roman"/>
          <w:color w:val="000000"/>
          <w:sz w:val="28"/>
          <w:szCs w:val="28"/>
          <w:lang w:eastAsia="ru-RU"/>
        </w:rPr>
        <w:t xml:space="preserve"> сельскохозяйственная отрасль, факторинговый сервис, дебиторская задолженность, финансы, оборотный капитал, поставщик, дебитор, фактор. </w:t>
      </w:r>
      <w:proofErr w:type="gramEnd"/>
    </w:p>
    <w:p w:rsidR="005966EF" w:rsidRPr="00DE6608" w:rsidRDefault="005966EF" w:rsidP="00273709">
      <w:pPr>
        <w:widowControl w:val="0"/>
        <w:spacing w:after="0" w:line="240" w:lineRule="auto"/>
        <w:jc w:val="both"/>
        <w:rPr>
          <w:rFonts w:ascii="Times New Roman" w:eastAsia="Times New Roman" w:hAnsi="Times New Roman" w:cs="Times New Roman"/>
          <w:color w:val="000000"/>
          <w:sz w:val="28"/>
          <w:szCs w:val="28"/>
          <w:lang w:eastAsia="ru-RU"/>
        </w:rPr>
      </w:pPr>
    </w:p>
    <w:p w:rsidR="005966EF" w:rsidRPr="00273709" w:rsidRDefault="005966EF" w:rsidP="00273709">
      <w:pPr>
        <w:widowControl w:val="0"/>
        <w:spacing w:after="0" w:line="240" w:lineRule="auto"/>
        <w:ind w:firstLine="567"/>
        <w:jc w:val="both"/>
        <w:rPr>
          <w:rFonts w:ascii="Times New Roman" w:eastAsia="Times New Roman" w:hAnsi="Times New Roman" w:cs="Times New Roman"/>
          <w:i/>
          <w:color w:val="000000"/>
          <w:sz w:val="28"/>
          <w:szCs w:val="28"/>
          <w:lang w:val="en-US" w:eastAsia="ru-RU"/>
        </w:rPr>
      </w:pPr>
      <w:r w:rsidRPr="00273709">
        <w:rPr>
          <w:rFonts w:ascii="Times New Roman" w:eastAsia="Times New Roman" w:hAnsi="Times New Roman" w:cs="Times New Roman"/>
          <w:b/>
          <w:i/>
          <w:color w:val="000000"/>
          <w:sz w:val="28"/>
          <w:szCs w:val="28"/>
          <w:lang w:val="en-US" w:eastAsia="ru-RU" w:bidi="en-US"/>
        </w:rPr>
        <w:t>A</w:t>
      </w:r>
      <w:r w:rsidR="00273709" w:rsidRPr="00273709">
        <w:rPr>
          <w:rFonts w:ascii="Times New Roman" w:eastAsia="Times New Roman" w:hAnsi="Times New Roman" w:cs="Times New Roman"/>
          <w:b/>
          <w:i/>
          <w:color w:val="000000"/>
          <w:sz w:val="28"/>
          <w:szCs w:val="28"/>
          <w:lang w:val="en-US" w:eastAsia="ru-RU" w:bidi="en-US"/>
        </w:rPr>
        <w:t>nnotation</w:t>
      </w:r>
      <w:r w:rsidRPr="00273709">
        <w:rPr>
          <w:rFonts w:ascii="Times New Roman" w:eastAsia="Times New Roman" w:hAnsi="Times New Roman" w:cs="Times New Roman"/>
          <w:b/>
          <w:i/>
          <w:color w:val="000000"/>
          <w:sz w:val="28"/>
          <w:szCs w:val="28"/>
          <w:lang w:val="en-US" w:eastAsia="ru-RU" w:bidi="en-US"/>
        </w:rPr>
        <w:t>:</w:t>
      </w:r>
      <w:r w:rsidRPr="00273709">
        <w:rPr>
          <w:rFonts w:ascii="Times New Roman" w:eastAsia="Times New Roman" w:hAnsi="Times New Roman" w:cs="Times New Roman"/>
          <w:i/>
          <w:color w:val="000000"/>
          <w:sz w:val="28"/>
          <w:szCs w:val="28"/>
          <w:lang w:val="en-US" w:eastAsia="ru-RU" w:bidi="en-US"/>
        </w:rPr>
        <w:t xml:space="preserve"> The article considers the problem of enhancing the agricultural sector by attracting additional financial service of factoring. </w:t>
      </w:r>
      <w:proofErr w:type="gramStart"/>
      <w:r w:rsidRPr="00273709">
        <w:rPr>
          <w:rFonts w:ascii="Times New Roman" w:eastAsia="Times New Roman" w:hAnsi="Times New Roman" w:cs="Times New Roman"/>
          <w:i/>
          <w:color w:val="000000"/>
          <w:sz w:val="28"/>
          <w:szCs w:val="28"/>
          <w:lang w:val="en-US" w:eastAsia="ru-RU" w:bidi="en-US"/>
        </w:rPr>
        <w:t>The issues of development of the market of factoring services, factoring improvement of relations in the agricultural sector.</w:t>
      </w:r>
      <w:proofErr w:type="gramEnd"/>
      <w:r w:rsidRPr="00273709">
        <w:rPr>
          <w:rFonts w:ascii="Times New Roman" w:eastAsia="Times New Roman" w:hAnsi="Times New Roman" w:cs="Times New Roman"/>
          <w:i/>
          <w:color w:val="000000"/>
          <w:sz w:val="28"/>
          <w:szCs w:val="28"/>
          <w:lang w:val="en-US" w:eastAsia="ru-RU" w:bidi="en-US"/>
        </w:rPr>
        <w:t xml:space="preserve"> </w:t>
      </w:r>
      <w:proofErr w:type="gramStart"/>
      <w:r w:rsidRPr="00273709">
        <w:rPr>
          <w:rFonts w:ascii="Times New Roman" w:eastAsia="Times New Roman" w:hAnsi="Times New Roman" w:cs="Times New Roman"/>
          <w:i/>
          <w:color w:val="000000"/>
          <w:sz w:val="28"/>
          <w:szCs w:val="28"/>
          <w:lang w:val="en-US" w:eastAsia="ru-RU" w:bidi="en-US"/>
        </w:rPr>
        <w:t>Characterized by the influence of the factoring on the activities of the agricultural sector.</w:t>
      </w:r>
      <w:proofErr w:type="gramEnd"/>
      <w:r w:rsidRPr="00273709">
        <w:rPr>
          <w:rFonts w:ascii="Times New Roman" w:eastAsia="Times New Roman" w:hAnsi="Times New Roman" w:cs="Times New Roman"/>
          <w:i/>
          <w:color w:val="000000"/>
          <w:sz w:val="28"/>
          <w:szCs w:val="28"/>
          <w:lang w:val="en-US" w:eastAsia="ru-RU" w:bidi="en-US"/>
        </w:rPr>
        <w:t xml:space="preserve"> </w:t>
      </w:r>
      <w:proofErr w:type="gramStart"/>
      <w:r w:rsidRPr="00273709">
        <w:rPr>
          <w:rFonts w:ascii="Times New Roman" w:eastAsia="Times New Roman" w:hAnsi="Times New Roman" w:cs="Times New Roman"/>
          <w:i/>
          <w:color w:val="000000"/>
          <w:sz w:val="28"/>
          <w:szCs w:val="28"/>
          <w:lang w:val="en-US" w:eastAsia="ru-RU" w:bidi="en-US"/>
        </w:rPr>
        <w:t>Focuses on the system of relations between participants of the factoring service.</w:t>
      </w:r>
      <w:proofErr w:type="gramEnd"/>
      <w:r w:rsidRPr="00273709">
        <w:rPr>
          <w:rFonts w:ascii="Times New Roman" w:eastAsia="Times New Roman" w:hAnsi="Times New Roman" w:cs="Times New Roman"/>
          <w:i/>
          <w:color w:val="000000"/>
          <w:sz w:val="28"/>
          <w:szCs w:val="28"/>
          <w:lang w:val="en-US" w:eastAsia="ru-RU" w:bidi="en-US"/>
        </w:rPr>
        <w:t xml:space="preserve"> </w:t>
      </w:r>
      <w:proofErr w:type="gramStart"/>
      <w:r w:rsidRPr="00273709">
        <w:rPr>
          <w:rFonts w:ascii="Times New Roman" w:eastAsia="Times New Roman" w:hAnsi="Times New Roman" w:cs="Times New Roman"/>
          <w:i/>
          <w:color w:val="000000"/>
          <w:sz w:val="28"/>
          <w:szCs w:val="28"/>
          <w:lang w:val="en-US" w:eastAsia="ru-RU" w:bidi="en-US"/>
        </w:rPr>
        <w:t>Presents guidelines for the improvement of working capital management of agricultural enterprises through the introduction of factoring.</w:t>
      </w:r>
      <w:proofErr w:type="gramEnd"/>
    </w:p>
    <w:p w:rsidR="005966EF" w:rsidRPr="00273709" w:rsidRDefault="005966EF" w:rsidP="00273709">
      <w:pPr>
        <w:widowControl w:val="0"/>
        <w:spacing w:after="0" w:line="240" w:lineRule="auto"/>
        <w:ind w:firstLine="567"/>
        <w:jc w:val="both"/>
        <w:rPr>
          <w:rFonts w:ascii="Times New Roman" w:eastAsia="Times New Roman" w:hAnsi="Times New Roman" w:cs="Times New Roman"/>
          <w:i/>
          <w:color w:val="000000"/>
          <w:sz w:val="28"/>
          <w:szCs w:val="28"/>
          <w:lang w:val="en-US" w:eastAsia="ru-RU" w:bidi="en-US"/>
        </w:rPr>
      </w:pPr>
      <w:r w:rsidRPr="00273709">
        <w:rPr>
          <w:rFonts w:ascii="Times New Roman" w:eastAsia="Times New Roman" w:hAnsi="Times New Roman" w:cs="Times New Roman"/>
          <w:b/>
          <w:i/>
          <w:color w:val="000000"/>
          <w:sz w:val="28"/>
          <w:szCs w:val="28"/>
          <w:lang w:val="en-US" w:eastAsia="ru-RU" w:bidi="en-US"/>
        </w:rPr>
        <w:t>Keywords:</w:t>
      </w:r>
      <w:r w:rsidRPr="00273709">
        <w:rPr>
          <w:rFonts w:ascii="Times New Roman" w:eastAsia="Times New Roman" w:hAnsi="Times New Roman" w:cs="Times New Roman"/>
          <w:i/>
          <w:color w:val="000000"/>
          <w:sz w:val="28"/>
          <w:szCs w:val="28"/>
          <w:lang w:val="en-US" w:eastAsia="ru-RU" w:bidi="en-US"/>
        </w:rPr>
        <w:t xml:space="preserve"> the agricultural sector, factoring services, receivables Finance, working capital, vendor, customer, facts.</w:t>
      </w:r>
    </w:p>
    <w:p w:rsidR="005966EF" w:rsidRPr="005966EF" w:rsidRDefault="005966EF" w:rsidP="005966EF">
      <w:pPr>
        <w:widowControl w:val="0"/>
        <w:spacing w:after="0" w:line="240" w:lineRule="auto"/>
        <w:ind w:firstLine="567"/>
        <w:jc w:val="both"/>
        <w:rPr>
          <w:rFonts w:ascii="Times New Roman" w:eastAsia="Times New Roman" w:hAnsi="Times New Roman" w:cs="Times New Roman"/>
          <w:color w:val="000000"/>
          <w:sz w:val="28"/>
          <w:szCs w:val="28"/>
          <w:lang w:val="en-US" w:eastAsia="ru-RU" w:bidi="en-US"/>
        </w:rPr>
      </w:pP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 xml:space="preserve">Обеспечение продовольственной независимости страны – основная и наиболее важная стратегическая цель государства. На всех этапах развития человеческого общества уровень развитости сельского хозяйства отражало социально-экономический уровень развития государства и его экономическую безопасность. Следует отметить, что импортное продовольствие в продуктах питания населения составляет еще 35% [7]. В Российской Федерации доля данной отрасли составляет 4,3% ВВП (2017г) [5] и имеет значительный потенциал. </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В последние годы мы наблюдаем, что производство сельскохозяйственной продукции растет, однако уровень эффективности этой отрасли еще недостаточен. Необходимость повышения эффективности сельскохозяйственного производства можно оценить по таким факторам, как увеличение собственных средств, рациональное использование и экономия комбикорма, удобрения, ГСМ и др. Нехватка оборотных средств сельхозпредприятий является одной из причин их низкой рентабельности. Положение ухудшает также санкционная деятельность западная стран, отрезающая российские банки от финансовых ресурсов и делающих их дорогими. Деятельность Банка России также не способствует оздоровлению этой ситуации в стране [3, 152].</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 xml:space="preserve">Использование факторинга в данной ситуации выступает возможностью, которая способствует привлечению дополнительных инвестиций в аграрную сферу, построения более гибких отношений с дебиторами, установлению взаимовыгодных экономических отношений между всеми участниками факторинговой сделки. </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lastRenderedPageBreak/>
        <w:t>Вместе с тем, не развитость сложившихся организационно-экономических факторов реализации преимущества отраслевого факторинга сводит к минимуму эффективность факторингового сервиса в сельском хозяйстве. В связи с этим, поиск направления развития и усиление организационно-экономических факторов повышения эффективности отраслевого факторинга, а именно – агрофакторинга, носит актуальный характер.</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По данным Ассоциации факторинговых компаний (АФК) российские Факторы показывают высокую динамику роста по итогам 3-х кварталов текущего 2018 года (рис. 1).</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 xml:space="preserve">Так, на 1 октября 2018 г. объем факторингового портфеля увеличился по отношению к прошлому году на 41% (134 млрд. руб.) и составил 464 млрд. руб. Среди Факторов-лидеров факторинговый портфель поделился следующим образом: </w:t>
      </w:r>
      <w:proofErr w:type="gramStart"/>
      <w:r w:rsidRPr="005966EF">
        <w:rPr>
          <w:rFonts w:ascii="Times New Roman" w:eastAsia="Times New Roman" w:hAnsi="Times New Roman" w:cs="Times New Roman"/>
          <w:sz w:val="28"/>
          <w:szCs w:val="28"/>
          <w:lang w:eastAsia="ru-RU"/>
        </w:rPr>
        <w:t>ВТБ Факторинг (доля 33%), Сбербанк Факторинг (14%), Альфа-Банк (12%), ГПБ-факторинг (9%) и группа компаний НФК (5% (на 01.10.2018).</w:t>
      </w:r>
      <w:proofErr w:type="gramEnd"/>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В целом в различных номинациях лидерами российского рынка факторинга стал</w:t>
      </w:r>
      <w:proofErr w:type="gramStart"/>
      <w:r w:rsidRPr="005966EF">
        <w:rPr>
          <w:rFonts w:ascii="Times New Roman" w:eastAsia="Times New Roman" w:hAnsi="Times New Roman" w:cs="Times New Roman"/>
          <w:sz w:val="28"/>
          <w:szCs w:val="28"/>
          <w:lang w:eastAsia="ru-RU"/>
        </w:rPr>
        <w:t>и ООО</w:t>
      </w:r>
      <w:proofErr w:type="gramEnd"/>
      <w:r w:rsidRPr="005966EF">
        <w:rPr>
          <w:rFonts w:ascii="Times New Roman" w:eastAsia="Times New Roman" w:hAnsi="Times New Roman" w:cs="Times New Roman"/>
          <w:sz w:val="28"/>
          <w:szCs w:val="28"/>
          <w:lang w:eastAsia="ru-RU"/>
        </w:rPr>
        <w:t xml:space="preserve"> ВТБ Факторинг, ПАО «Промсвязьбанк», АО «НФК», ПАО «Промсвязьбанк», ООО «Сбербанк Факторинг» (табл. 1).</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 xml:space="preserve">За анализируемый период доли активов </w:t>
      </w:r>
      <w:proofErr w:type="gramStart"/>
      <w:r w:rsidRPr="005966EF">
        <w:rPr>
          <w:rFonts w:ascii="Times New Roman" w:eastAsia="Times New Roman" w:hAnsi="Times New Roman" w:cs="Times New Roman"/>
          <w:sz w:val="28"/>
          <w:szCs w:val="28"/>
          <w:lang w:eastAsia="ru-RU"/>
        </w:rPr>
        <w:t>исходя из договоров факторинга составили</w:t>
      </w:r>
      <w:proofErr w:type="gramEnd"/>
      <w:r w:rsidRPr="005966EF">
        <w:rPr>
          <w:rFonts w:ascii="Times New Roman" w:eastAsia="Times New Roman" w:hAnsi="Times New Roman" w:cs="Times New Roman"/>
          <w:sz w:val="28"/>
          <w:szCs w:val="28"/>
          <w:lang w:eastAsia="ru-RU"/>
        </w:rPr>
        <w:t xml:space="preserve">: 39,3% – с правом регресса, 59,8% – без права регресса, 0,9% – международные операции. За этот же период было профинансировано товарооборота на сумму более 1 </w:t>
      </w:r>
      <w:proofErr w:type="gramStart"/>
      <w:r w:rsidRPr="005966EF">
        <w:rPr>
          <w:rFonts w:ascii="Times New Roman" w:eastAsia="Times New Roman" w:hAnsi="Times New Roman" w:cs="Times New Roman"/>
          <w:sz w:val="28"/>
          <w:szCs w:val="28"/>
          <w:lang w:eastAsia="ru-RU"/>
        </w:rPr>
        <w:t>трлн</w:t>
      </w:r>
      <w:proofErr w:type="gramEnd"/>
      <w:r w:rsidRPr="005966EF">
        <w:rPr>
          <w:rFonts w:ascii="Times New Roman" w:eastAsia="Times New Roman" w:hAnsi="Times New Roman" w:cs="Times New Roman"/>
          <w:sz w:val="28"/>
          <w:szCs w:val="28"/>
          <w:lang w:eastAsia="ru-RU"/>
        </w:rPr>
        <w:t xml:space="preserve"> 7081 млрд руб. 4800 клиентов, что на 48% больше прошлого года [1].</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p>
    <w:p w:rsidR="005966EF" w:rsidRPr="005966EF" w:rsidRDefault="005966EF" w:rsidP="005966EF">
      <w:pPr>
        <w:spacing w:after="0" w:line="240" w:lineRule="auto"/>
        <w:jc w:val="center"/>
        <w:rPr>
          <w:rFonts w:ascii="Times New Roman" w:eastAsia="Times New Roman" w:hAnsi="Times New Roman" w:cs="Times New Roman"/>
          <w:sz w:val="28"/>
          <w:szCs w:val="28"/>
          <w:lang w:eastAsia="ru-RU"/>
        </w:rPr>
      </w:pPr>
      <w:r w:rsidRPr="005966EF">
        <w:rPr>
          <w:rFonts w:ascii="Times New Roman" w:eastAsia="Times New Roman" w:hAnsi="Times New Roman" w:cs="Times New Roman"/>
          <w:noProof/>
          <w:sz w:val="28"/>
          <w:szCs w:val="28"/>
          <w:lang w:eastAsia="ru-RU"/>
        </w:rPr>
        <w:drawing>
          <wp:inline distT="0" distB="0" distL="0" distR="0" wp14:anchorId="343F4868" wp14:editId="7AC98DCD">
            <wp:extent cx="5756910" cy="343407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1055" cy="3448479"/>
                    </a:xfrm>
                    <a:prstGeom prst="rect">
                      <a:avLst/>
                    </a:prstGeom>
                    <a:noFill/>
                  </pic:spPr>
                </pic:pic>
              </a:graphicData>
            </a:graphic>
          </wp:inline>
        </w:drawing>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p>
    <w:p w:rsidR="005966EF" w:rsidRPr="005966EF" w:rsidRDefault="005966EF" w:rsidP="00273709">
      <w:pPr>
        <w:spacing w:after="0" w:line="240" w:lineRule="auto"/>
        <w:ind w:firstLine="567"/>
        <w:jc w:val="center"/>
        <w:rPr>
          <w:rFonts w:ascii="Times New Roman" w:eastAsia="Times New Roman" w:hAnsi="Times New Roman" w:cs="Times New Roman"/>
          <w:b/>
          <w:sz w:val="28"/>
          <w:szCs w:val="28"/>
          <w:lang w:eastAsia="ru-RU"/>
        </w:rPr>
      </w:pPr>
      <w:r w:rsidRPr="005966EF">
        <w:rPr>
          <w:rFonts w:ascii="Times New Roman" w:eastAsia="Times New Roman" w:hAnsi="Times New Roman" w:cs="Times New Roman"/>
          <w:sz w:val="28"/>
          <w:szCs w:val="28"/>
          <w:lang w:eastAsia="ru-RU"/>
        </w:rPr>
        <w:t>Рис. 1. Динам</w:t>
      </w:r>
      <w:r w:rsidR="00273709">
        <w:rPr>
          <w:rFonts w:ascii="Times New Roman" w:eastAsia="Times New Roman" w:hAnsi="Times New Roman" w:cs="Times New Roman"/>
          <w:sz w:val="28"/>
          <w:szCs w:val="28"/>
          <w:lang w:eastAsia="ru-RU"/>
        </w:rPr>
        <w:t>ика рынка факторинга России [1]</w:t>
      </w:r>
    </w:p>
    <w:p w:rsidR="005966EF" w:rsidRPr="005966EF" w:rsidRDefault="005966EF" w:rsidP="005966EF">
      <w:pPr>
        <w:spacing w:after="0" w:line="240" w:lineRule="auto"/>
        <w:ind w:firstLine="567"/>
        <w:jc w:val="right"/>
        <w:rPr>
          <w:rFonts w:ascii="Times New Roman" w:eastAsia="Times New Roman" w:hAnsi="Times New Roman" w:cs="Times New Roman"/>
          <w:b/>
          <w:sz w:val="28"/>
          <w:szCs w:val="28"/>
          <w:lang w:eastAsia="ru-RU"/>
        </w:rPr>
      </w:pPr>
      <w:r w:rsidRPr="005966EF">
        <w:rPr>
          <w:rFonts w:ascii="Times New Roman" w:eastAsia="Times New Roman" w:hAnsi="Times New Roman" w:cs="Times New Roman"/>
          <w:sz w:val="28"/>
          <w:szCs w:val="28"/>
          <w:lang w:eastAsia="ru-RU"/>
        </w:rPr>
        <w:lastRenderedPageBreak/>
        <w:t xml:space="preserve">Таблица 1 </w:t>
      </w:r>
      <w:r w:rsidRPr="005966EF">
        <w:rPr>
          <w:rFonts w:ascii="Times New Roman" w:eastAsia="Times New Roman" w:hAnsi="Times New Roman" w:cs="Times New Roman"/>
          <w:b/>
          <w:sz w:val="28"/>
          <w:szCs w:val="28"/>
          <w:lang w:eastAsia="ru-RU"/>
        </w:rPr>
        <w:t xml:space="preserve"> </w:t>
      </w:r>
    </w:p>
    <w:p w:rsidR="005966EF" w:rsidRPr="005966EF" w:rsidRDefault="005966EF" w:rsidP="005966EF">
      <w:pPr>
        <w:spacing w:after="0" w:line="240" w:lineRule="auto"/>
        <w:ind w:firstLine="567"/>
        <w:jc w:val="center"/>
        <w:rPr>
          <w:rFonts w:ascii="Times New Roman" w:eastAsia="Times New Roman" w:hAnsi="Times New Roman" w:cs="Times New Roman"/>
          <w:b/>
          <w:sz w:val="28"/>
          <w:szCs w:val="28"/>
          <w:lang w:eastAsia="ru-RU"/>
        </w:rPr>
      </w:pPr>
      <w:r w:rsidRPr="005966EF">
        <w:rPr>
          <w:rFonts w:ascii="Times New Roman" w:eastAsia="Times New Roman" w:hAnsi="Times New Roman" w:cs="Times New Roman"/>
          <w:b/>
          <w:sz w:val="28"/>
          <w:szCs w:val="28"/>
          <w:lang w:eastAsia="ru-RU"/>
        </w:rPr>
        <w:t>Лидеры российского рынка факторинга</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p>
    <w:tbl>
      <w:tblPr>
        <w:tblStyle w:val="11"/>
        <w:tblW w:w="0" w:type="auto"/>
        <w:tblLook w:val="04A0" w:firstRow="1" w:lastRow="0" w:firstColumn="1" w:lastColumn="0" w:noHBand="0" w:noVBand="1"/>
      </w:tblPr>
      <w:tblGrid>
        <w:gridCol w:w="5382"/>
        <w:gridCol w:w="3828"/>
      </w:tblGrid>
      <w:tr w:rsidR="005966EF" w:rsidRPr="005966EF" w:rsidTr="005966EF">
        <w:tc>
          <w:tcPr>
            <w:tcW w:w="5382" w:type="dxa"/>
          </w:tcPr>
          <w:p w:rsidR="005966EF" w:rsidRPr="005966EF" w:rsidRDefault="005966EF" w:rsidP="005966EF">
            <w:pPr>
              <w:rPr>
                <w:rFonts w:ascii="Times New Roman" w:hAnsi="Times New Roman"/>
                <w:sz w:val="24"/>
                <w:szCs w:val="24"/>
                <w:lang w:eastAsia="ru-RU"/>
              </w:rPr>
            </w:pPr>
            <w:r w:rsidRPr="005966EF">
              <w:rPr>
                <w:rFonts w:ascii="Times New Roman" w:hAnsi="Times New Roman"/>
                <w:sz w:val="24"/>
                <w:szCs w:val="24"/>
                <w:lang w:eastAsia="ru-RU"/>
              </w:rPr>
              <w:t>Номинация</w:t>
            </w:r>
          </w:p>
        </w:tc>
        <w:tc>
          <w:tcPr>
            <w:tcW w:w="3828" w:type="dxa"/>
          </w:tcPr>
          <w:p w:rsidR="005966EF" w:rsidRPr="005966EF" w:rsidRDefault="005966EF" w:rsidP="005966EF">
            <w:pPr>
              <w:rPr>
                <w:rFonts w:ascii="Times New Roman" w:hAnsi="Times New Roman"/>
                <w:sz w:val="24"/>
                <w:szCs w:val="24"/>
                <w:lang w:eastAsia="ru-RU"/>
              </w:rPr>
            </w:pPr>
            <w:r w:rsidRPr="005966EF">
              <w:rPr>
                <w:rFonts w:ascii="Times New Roman" w:hAnsi="Times New Roman"/>
                <w:sz w:val="24"/>
                <w:szCs w:val="24"/>
                <w:lang w:eastAsia="ru-RU"/>
              </w:rPr>
              <w:t>Победитель</w:t>
            </w:r>
          </w:p>
        </w:tc>
      </w:tr>
      <w:tr w:rsidR="005966EF" w:rsidRPr="005966EF" w:rsidTr="005966EF">
        <w:tc>
          <w:tcPr>
            <w:tcW w:w="5382" w:type="dxa"/>
          </w:tcPr>
          <w:p w:rsidR="005966EF" w:rsidRPr="005966EF" w:rsidRDefault="005966EF" w:rsidP="005966EF">
            <w:pPr>
              <w:jc w:val="both"/>
              <w:rPr>
                <w:rFonts w:ascii="Times New Roman" w:hAnsi="Times New Roman"/>
                <w:sz w:val="24"/>
                <w:szCs w:val="24"/>
                <w:lang w:eastAsia="ru-RU"/>
              </w:rPr>
            </w:pPr>
            <w:r w:rsidRPr="005966EF">
              <w:rPr>
                <w:rFonts w:ascii="Times New Roman" w:hAnsi="Times New Roman"/>
                <w:sz w:val="24"/>
                <w:szCs w:val="24"/>
                <w:lang w:eastAsia="ru-RU"/>
              </w:rPr>
              <w:t>Лидер рынка факторинга</w:t>
            </w:r>
            <w:r w:rsidRPr="005966EF">
              <w:rPr>
                <w:rFonts w:ascii="Times New Roman" w:hAnsi="Times New Roman"/>
                <w:sz w:val="24"/>
                <w:szCs w:val="24"/>
                <w:lang w:eastAsia="ru-RU"/>
              </w:rPr>
              <w:tab/>
            </w:r>
          </w:p>
        </w:tc>
        <w:tc>
          <w:tcPr>
            <w:tcW w:w="3828" w:type="dxa"/>
          </w:tcPr>
          <w:p w:rsidR="005966EF" w:rsidRPr="005966EF" w:rsidRDefault="005966EF" w:rsidP="005966EF">
            <w:pPr>
              <w:jc w:val="both"/>
              <w:rPr>
                <w:rFonts w:ascii="Times New Roman" w:hAnsi="Times New Roman"/>
                <w:sz w:val="24"/>
                <w:szCs w:val="24"/>
                <w:lang w:eastAsia="ru-RU"/>
              </w:rPr>
            </w:pPr>
            <w:r w:rsidRPr="005966EF">
              <w:rPr>
                <w:rFonts w:ascii="Times New Roman" w:hAnsi="Times New Roman"/>
                <w:sz w:val="24"/>
                <w:szCs w:val="24"/>
                <w:lang w:eastAsia="ru-RU"/>
              </w:rPr>
              <w:t>ООО ВТБ Факторинг</w:t>
            </w:r>
          </w:p>
        </w:tc>
      </w:tr>
      <w:tr w:rsidR="005966EF" w:rsidRPr="005966EF" w:rsidTr="005966EF">
        <w:tc>
          <w:tcPr>
            <w:tcW w:w="5382" w:type="dxa"/>
          </w:tcPr>
          <w:p w:rsidR="005966EF" w:rsidRPr="005966EF" w:rsidRDefault="005966EF" w:rsidP="005966EF">
            <w:pPr>
              <w:jc w:val="both"/>
              <w:rPr>
                <w:rFonts w:ascii="Times New Roman" w:hAnsi="Times New Roman"/>
                <w:sz w:val="24"/>
                <w:szCs w:val="24"/>
                <w:lang w:eastAsia="ru-RU"/>
              </w:rPr>
            </w:pPr>
            <w:r w:rsidRPr="005966EF">
              <w:rPr>
                <w:rFonts w:ascii="Times New Roman" w:hAnsi="Times New Roman"/>
                <w:sz w:val="24"/>
                <w:szCs w:val="24"/>
                <w:lang w:eastAsia="ru-RU"/>
              </w:rPr>
              <w:t>Лидер по числу активных клиентов</w:t>
            </w:r>
            <w:r w:rsidRPr="005966EF">
              <w:rPr>
                <w:rFonts w:ascii="Times New Roman" w:hAnsi="Times New Roman"/>
                <w:sz w:val="24"/>
                <w:szCs w:val="24"/>
                <w:lang w:eastAsia="ru-RU"/>
              </w:rPr>
              <w:tab/>
            </w:r>
          </w:p>
        </w:tc>
        <w:tc>
          <w:tcPr>
            <w:tcW w:w="3828" w:type="dxa"/>
          </w:tcPr>
          <w:p w:rsidR="005966EF" w:rsidRPr="005966EF" w:rsidRDefault="005966EF" w:rsidP="005966EF">
            <w:pPr>
              <w:jc w:val="both"/>
              <w:rPr>
                <w:rFonts w:ascii="Times New Roman" w:hAnsi="Times New Roman"/>
                <w:sz w:val="24"/>
                <w:szCs w:val="24"/>
                <w:lang w:eastAsia="ru-RU"/>
              </w:rPr>
            </w:pPr>
            <w:r w:rsidRPr="005966EF">
              <w:rPr>
                <w:rFonts w:ascii="Times New Roman" w:hAnsi="Times New Roman"/>
                <w:sz w:val="24"/>
                <w:szCs w:val="24"/>
                <w:lang w:eastAsia="ru-RU"/>
              </w:rPr>
              <w:t>ПАО «Промсвязьбанк»</w:t>
            </w:r>
          </w:p>
        </w:tc>
      </w:tr>
      <w:tr w:rsidR="005966EF" w:rsidRPr="005966EF" w:rsidTr="005966EF">
        <w:tc>
          <w:tcPr>
            <w:tcW w:w="5382" w:type="dxa"/>
          </w:tcPr>
          <w:p w:rsidR="005966EF" w:rsidRPr="005966EF" w:rsidRDefault="005966EF" w:rsidP="005966EF">
            <w:pPr>
              <w:jc w:val="both"/>
              <w:rPr>
                <w:rFonts w:ascii="Times New Roman" w:hAnsi="Times New Roman"/>
                <w:sz w:val="24"/>
                <w:szCs w:val="24"/>
                <w:lang w:eastAsia="ru-RU"/>
              </w:rPr>
            </w:pPr>
            <w:r w:rsidRPr="005966EF">
              <w:rPr>
                <w:rFonts w:ascii="Times New Roman" w:hAnsi="Times New Roman"/>
                <w:sz w:val="24"/>
                <w:szCs w:val="24"/>
                <w:lang w:eastAsia="ru-RU"/>
              </w:rPr>
              <w:t>Победа в номинации «активная поддержка МСБ»</w:t>
            </w:r>
          </w:p>
        </w:tc>
        <w:tc>
          <w:tcPr>
            <w:tcW w:w="3828" w:type="dxa"/>
          </w:tcPr>
          <w:p w:rsidR="005966EF" w:rsidRPr="005966EF" w:rsidRDefault="005966EF" w:rsidP="005966EF">
            <w:pPr>
              <w:jc w:val="both"/>
              <w:rPr>
                <w:rFonts w:ascii="Times New Roman" w:hAnsi="Times New Roman"/>
                <w:sz w:val="24"/>
                <w:szCs w:val="24"/>
                <w:lang w:eastAsia="ru-RU"/>
              </w:rPr>
            </w:pPr>
            <w:r w:rsidRPr="005966EF">
              <w:rPr>
                <w:rFonts w:ascii="Times New Roman" w:hAnsi="Times New Roman"/>
                <w:sz w:val="24"/>
                <w:szCs w:val="24"/>
                <w:lang w:eastAsia="ru-RU"/>
              </w:rPr>
              <w:t>АО «НФК»</w:t>
            </w:r>
          </w:p>
        </w:tc>
      </w:tr>
      <w:tr w:rsidR="005966EF" w:rsidRPr="005966EF" w:rsidTr="005966EF">
        <w:tc>
          <w:tcPr>
            <w:tcW w:w="5382" w:type="dxa"/>
          </w:tcPr>
          <w:p w:rsidR="005966EF" w:rsidRPr="005966EF" w:rsidRDefault="005966EF" w:rsidP="005966EF">
            <w:pPr>
              <w:jc w:val="both"/>
              <w:rPr>
                <w:rFonts w:ascii="Times New Roman" w:hAnsi="Times New Roman"/>
                <w:sz w:val="24"/>
                <w:szCs w:val="24"/>
                <w:lang w:eastAsia="ru-RU"/>
              </w:rPr>
            </w:pPr>
            <w:r w:rsidRPr="005966EF">
              <w:rPr>
                <w:rFonts w:ascii="Times New Roman" w:hAnsi="Times New Roman"/>
                <w:sz w:val="24"/>
                <w:szCs w:val="24"/>
                <w:lang w:eastAsia="ru-RU"/>
              </w:rPr>
              <w:t>Лидер в сегменте международного факторинга</w:t>
            </w:r>
            <w:r w:rsidRPr="005966EF">
              <w:rPr>
                <w:rFonts w:ascii="Times New Roman" w:hAnsi="Times New Roman"/>
                <w:sz w:val="24"/>
                <w:szCs w:val="24"/>
                <w:lang w:eastAsia="ru-RU"/>
              </w:rPr>
              <w:tab/>
            </w:r>
          </w:p>
        </w:tc>
        <w:tc>
          <w:tcPr>
            <w:tcW w:w="3828" w:type="dxa"/>
          </w:tcPr>
          <w:p w:rsidR="005966EF" w:rsidRPr="005966EF" w:rsidRDefault="005966EF" w:rsidP="005966EF">
            <w:pPr>
              <w:jc w:val="both"/>
              <w:rPr>
                <w:rFonts w:ascii="Times New Roman" w:hAnsi="Times New Roman"/>
                <w:sz w:val="24"/>
                <w:szCs w:val="24"/>
                <w:lang w:eastAsia="ru-RU"/>
              </w:rPr>
            </w:pPr>
            <w:r w:rsidRPr="005966EF">
              <w:rPr>
                <w:rFonts w:ascii="Times New Roman" w:hAnsi="Times New Roman"/>
                <w:sz w:val="24"/>
                <w:szCs w:val="24"/>
                <w:lang w:eastAsia="ru-RU"/>
              </w:rPr>
              <w:t>ПАО «Промсвязьбанк»</w:t>
            </w:r>
          </w:p>
        </w:tc>
      </w:tr>
      <w:tr w:rsidR="005966EF" w:rsidRPr="005966EF" w:rsidTr="005966EF">
        <w:tc>
          <w:tcPr>
            <w:tcW w:w="5382" w:type="dxa"/>
          </w:tcPr>
          <w:p w:rsidR="005966EF" w:rsidRPr="005966EF" w:rsidRDefault="005966EF" w:rsidP="005966EF">
            <w:pPr>
              <w:jc w:val="both"/>
              <w:rPr>
                <w:rFonts w:ascii="Times New Roman" w:hAnsi="Times New Roman"/>
                <w:sz w:val="24"/>
                <w:szCs w:val="24"/>
                <w:lang w:eastAsia="ru-RU"/>
              </w:rPr>
            </w:pPr>
            <w:r w:rsidRPr="005966EF">
              <w:rPr>
                <w:rFonts w:ascii="Times New Roman" w:hAnsi="Times New Roman"/>
                <w:sz w:val="24"/>
                <w:szCs w:val="24"/>
                <w:lang w:eastAsia="ru-RU"/>
              </w:rPr>
              <w:t>Победа в номинации «технологический прорыв на рынке факторинга»</w:t>
            </w:r>
            <w:r w:rsidRPr="005966EF">
              <w:rPr>
                <w:rFonts w:ascii="Times New Roman" w:hAnsi="Times New Roman"/>
                <w:sz w:val="24"/>
                <w:szCs w:val="24"/>
                <w:lang w:eastAsia="ru-RU"/>
              </w:rPr>
              <w:tab/>
            </w:r>
          </w:p>
        </w:tc>
        <w:tc>
          <w:tcPr>
            <w:tcW w:w="3828" w:type="dxa"/>
          </w:tcPr>
          <w:p w:rsidR="005966EF" w:rsidRPr="005966EF" w:rsidRDefault="005966EF" w:rsidP="005966EF">
            <w:pPr>
              <w:jc w:val="both"/>
              <w:rPr>
                <w:rFonts w:ascii="Times New Roman" w:hAnsi="Times New Roman"/>
                <w:sz w:val="24"/>
                <w:szCs w:val="24"/>
                <w:lang w:eastAsia="ru-RU"/>
              </w:rPr>
            </w:pPr>
            <w:r w:rsidRPr="005966EF">
              <w:rPr>
                <w:rFonts w:ascii="Times New Roman" w:hAnsi="Times New Roman"/>
                <w:sz w:val="24"/>
                <w:szCs w:val="24"/>
                <w:lang w:eastAsia="ru-RU"/>
              </w:rPr>
              <w:t>ООО «Сбербанк Факторинг»</w:t>
            </w:r>
          </w:p>
        </w:tc>
      </w:tr>
    </w:tbl>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Источник: XIII Ежегодная конференция «Факторинг в России» [8]</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 xml:space="preserve">Лидерами по объему выплаченного финансирования стали в порядке возрастания: группа Росбанка (5%), ГПБ-факторинг и Сбербанк Факторинг (по 13%), Альфа-Банк (14%), ВТБ Факторинг (доля 24%). </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 xml:space="preserve">За 9 месяцев 2018 года с помощью факторинга было осуществлено 8 млн. поставок – это на 12% больше, чем в предыдущем году, средний размер финансирования одной поставки увеличился на 146 тыс. руб. и составил 214 тыс. руб. </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proofErr w:type="gramStart"/>
      <w:r w:rsidRPr="005966EF">
        <w:rPr>
          <w:rFonts w:ascii="Times New Roman" w:eastAsia="Times New Roman" w:hAnsi="Times New Roman" w:cs="Times New Roman"/>
          <w:sz w:val="28"/>
          <w:szCs w:val="28"/>
          <w:lang w:eastAsia="ru-RU"/>
        </w:rPr>
        <w:t>Согласно прогноза</w:t>
      </w:r>
      <w:proofErr w:type="gramEnd"/>
      <w:r w:rsidRPr="005966EF">
        <w:rPr>
          <w:rFonts w:ascii="Times New Roman" w:eastAsia="Times New Roman" w:hAnsi="Times New Roman" w:cs="Times New Roman"/>
          <w:sz w:val="28"/>
          <w:szCs w:val="28"/>
          <w:lang w:eastAsia="ru-RU"/>
        </w:rPr>
        <w:t xml:space="preserve"> АФК рынок факторинга проявляет динамику роста на 30% до конца года, а в следующем 2019 году будет небольшое снижение темпов роста. Что не скажешь о сельском хозяйстве. На рис. 2. видно, что в общем объеме предоставляемого финансирования по факторингу в сельском хозяйстве оно упало с 2.2% в 2014 году до 0.4% в 2018 году.  </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p>
    <w:p w:rsidR="005966EF" w:rsidRPr="005966EF" w:rsidRDefault="005966EF" w:rsidP="005966EF">
      <w:pPr>
        <w:spacing w:after="0" w:line="240" w:lineRule="auto"/>
        <w:jc w:val="center"/>
        <w:rPr>
          <w:rFonts w:ascii="Times New Roman" w:eastAsia="Times New Roman" w:hAnsi="Times New Roman" w:cs="Times New Roman"/>
          <w:sz w:val="28"/>
          <w:szCs w:val="28"/>
          <w:lang w:eastAsia="ru-RU"/>
        </w:rPr>
      </w:pPr>
      <w:r w:rsidRPr="005966EF">
        <w:rPr>
          <w:rFonts w:ascii="Times New Roman" w:eastAsia="Times New Roman" w:hAnsi="Times New Roman" w:cs="Times New Roman"/>
          <w:noProof/>
          <w:sz w:val="28"/>
          <w:szCs w:val="28"/>
          <w:lang w:eastAsia="ru-RU"/>
        </w:rPr>
        <w:drawing>
          <wp:inline distT="0" distB="0" distL="0" distR="0" wp14:anchorId="2151F161" wp14:editId="5FA5CC1C">
            <wp:extent cx="5760085" cy="32264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Lst>
                    </a:blip>
                    <a:stretch>
                      <a:fillRect/>
                    </a:stretch>
                  </pic:blipFill>
                  <pic:spPr>
                    <a:xfrm>
                      <a:off x="0" y="0"/>
                      <a:ext cx="5760085" cy="3226435"/>
                    </a:xfrm>
                    <a:prstGeom prst="rect">
                      <a:avLst/>
                    </a:prstGeom>
                  </pic:spPr>
                </pic:pic>
              </a:graphicData>
            </a:graphic>
          </wp:inline>
        </w:drawing>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p>
    <w:p w:rsidR="005966EF" w:rsidRPr="005966EF" w:rsidRDefault="005966EF" w:rsidP="005966EF">
      <w:pPr>
        <w:spacing w:after="0" w:line="240" w:lineRule="auto"/>
        <w:ind w:firstLine="567"/>
        <w:jc w:val="center"/>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Рис. 2. Отраслевая структура сделок по факторингу [1]</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lastRenderedPageBreak/>
        <w:t>Анализ современного состояния и направлений развития сельхозпредприятий показывает, что сезонность во многом определяет серьезную нехватку оборотных средств у сельхозтоваропроизводителей [6]. Эта проблема решается за счет использования кредитных денег, однако привлечение заемных сре</w:t>
      </w:r>
      <w:proofErr w:type="gramStart"/>
      <w:r w:rsidRPr="005966EF">
        <w:rPr>
          <w:rFonts w:ascii="Times New Roman" w:eastAsia="Times New Roman" w:hAnsi="Times New Roman" w:cs="Times New Roman"/>
          <w:sz w:val="28"/>
          <w:szCs w:val="28"/>
          <w:lang w:eastAsia="ru-RU"/>
        </w:rPr>
        <w:t>дств пр</w:t>
      </w:r>
      <w:proofErr w:type="gramEnd"/>
      <w:r w:rsidRPr="005966EF">
        <w:rPr>
          <w:rFonts w:ascii="Times New Roman" w:eastAsia="Times New Roman" w:hAnsi="Times New Roman" w:cs="Times New Roman"/>
          <w:sz w:val="28"/>
          <w:szCs w:val="28"/>
          <w:lang w:eastAsia="ru-RU"/>
        </w:rPr>
        <w:t>иводит к еще более значимой проблеме – закредитованности [7].</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 xml:space="preserve">По данным Росстата, в настоящее время более 58% продукции производят «сельскохозяйственные организации», 38,4% – «хозяйства населения» и 10,8% крестьянские (фермерские) хозяйства. В таких странах как США, Германия. Франция. Япония, в большей степени преобладают средние и крупные сельхозтоваропроизводители, в Аргентине, Италии, Китае – крестьянские (фермерские) хозяйства. </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 xml:space="preserve">В отличие от Российской Федерации эти страны находятся в более благоприятном климате, что непосредственно отражается на уровне развитости данной отрасли. В Российской Федерации, сельскохозяйственное производство помимо сезонности имеет еще ряд принципиальных особенностей, отличающих его от других отраслей экономики и от уровня сельскохозяйственного производства других стран: влияние климатических условий, разнообразие форм хозяйствования, низкая рентабельность, риски производственной деятельности. В сельском хозяйстве временная разница в сроках осуществления затрат и получения готовой продукции очень значительная: в растениеводстве она составляет 10-12 месяцев и более 2 лет в животноводстве. В таких условиях данная отрасль не может соперничать на равных с другими отраслями народного хозяйства и испытывает значительную потребность в капитале и государственной поддержке. </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Отличие воспроизводственного процесса сельхозпроизводителей отражается в первую очередь в длительных разрывах между рабочими периодами производства, периодами выхода продукции и получении выручки от ее реализации. Это отражается на основных фондах и подчеркивает необходимость обращаться к заемным средствам для обеспечения непрерывного процесса деятельности.</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shd w:val="clear" w:color="auto" w:fill="BEF574"/>
          <w:lang w:eastAsia="ru-RU"/>
        </w:rPr>
      </w:pPr>
      <w:r w:rsidRPr="005966EF">
        <w:rPr>
          <w:rFonts w:ascii="Times New Roman" w:eastAsia="Times New Roman" w:hAnsi="Times New Roman" w:cs="Times New Roman"/>
          <w:sz w:val="28"/>
          <w:szCs w:val="28"/>
          <w:lang w:eastAsia="ru-RU"/>
        </w:rPr>
        <w:t>Однако, как показывает практика заемные средства, например, такие как – кредит, зачастую являются не доступными для данной отрасли, так как основные факторы имеют недопустимо низкие уровни, которые влияют на предоставление кредитных средств и отражают платежеспособность заемщика в сельскохозяйственной отрасли. К таким факторам можно отнести: эпидемии в животноводстве, риски земледелия, стихийные бедствия, низкий уровень рентабельности отрасли, высокие издержки производства продукции ряда секторов.</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Эти и другие моменты плохо сказываются на финансовой стабильности сельхозпроизводителей, не позволяют им соответствовать финансовым требованиям, предъявляемыми банковскими структурами.</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lastRenderedPageBreak/>
        <w:t xml:space="preserve">Поэтому сельское хозяйство остается одним из рисковых отраслей, что существенно влияет на финансовые показатели и создает особую рисковую среду. </w:t>
      </w:r>
      <w:proofErr w:type="gramStart"/>
      <w:r w:rsidRPr="005966EF">
        <w:rPr>
          <w:rFonts w:ascii="Times New Roman" w:eastAsia="Times New Roman" w:hAnsi="Times New Roman" w:cs="Times New Roman"/>
          <w:sz w:val="28"/>
          <w:szCs w:val="28"/>
          <w:lang w:eastAsia="ru-RU"/>
        </w:rPr>
        <w:t>В аграрном комплексе одной из наиболее важных остается проблема менеджмента дебиторской задолженности, как показывает практика оптимизировать размер дебиторской задолженности можно, но свести её размер полностью к нулю при условии предоставления отсрочек невозможно, что абсолютно закономерно и нормально, из чего вытекает ещё одна проблема – необходимость поиска дополнительных, недорогих и постоянно возобновляемых финансовых источников поддержания текущей деятельности [2].</w:t>
      </w:r>
      <w:proofErr w:type="gramEnd"/>
    </w:p>
    <w:p w:rsidR="005966EF" w:rsidRPr="005966EF" w:rsidRDefault="005966EF" w:rsidP="005966EF">
      <w:pPr>
        <w:spacing w:after="0" w:line="240" w:lineRule="auto"/>
        <w:ind w:firstLine="567"/>
        <w:jc w:val="both"/>
        <w:rPr>
          <w:rFonts w:ascii="Times New Roman" w:eastAsia="Times New Roman" w:hAnsi="Times New Roman" w:cs="Times New Roman"/>
          <w:sz w:val="28"/>
          <w:szCs w:val="28"/>
          <w:shd w:val="clear" w:color="auto" w:fill="FFFF00"/>
          <w:lang w:eastAsia="ru-RU"/>
        </w:rPr>
      </w:pPr>
      <w:r w:rsidRPr="005966EF">
        <w:rPr>
          <w:rFonts w:ascii="Times New Roman" w:eastAsia="Times New Roman" w:hAnsi="Times New Roman" w:cs="Times New Roman"/>
          <w:sz w:val="28"/>
          <w:szCs w:val="28"/>
          <w:lang w:eastAsia="ru-RU"/>
        </w:rPr>
        <w:t>На сегодняшний день факторинг, как способ менеджмента</w:t>
      </w:r>
      <w:r w:rsidR="00AD1E8B" w:rsidRPr="00AD1E8B">
        <w:rPr>
          <w:rFonts w:ascii="Times New Roman" w:eastAsia="Times New Roman" w:hAnsi="Times New Roman" w:cs="Times New Roman"/>
          <w:sz w:val="28"/>
          <w:szCs w:val="28"/>
          <w:shd w:val="clear" w:color="auto" w:fill="FFFF00"/>
          <w:lang w:eastAsia="ru-RU"/>
        </w:rPr>
        <w:t xml:space="preserve"> </w:t>
      </w:r>
      <w:r w:rsidRPr="005966EF">
        <w:rPr>
          <w:rFonts w:ascii="Times New Roman" w:eastAsia="Times New Roman" w:hAnsi="Times New Roman" w:cs="Times New Roman"/>
          <w:sz w:val="28"/>
          <w:szCs w:val="28"/>
          <w:lang w:eastAsia="ru-RU"/>
        </w:rPr>
        <w:t xml:space="preserve">дебиторской задолженности, оборотным капиталом, рисками текущей деятельности и в целом как финансовый источник поддержания текущей деятельности, приобретает все большую популярность у объектов </w:t>
      </w:r>
      <w:proofErr w:type="gramStart"/>
      <w:r w:rsidRPr="005966EF">
        <w:rPr>
          <w:rFonts w:ascii="Times New Roman" w:eastAsia="Times New Roman" w:hAnsi="Times New Roman" w:cs="Times New Roman"/>
          <w:sz w:val="28"/>
          <w:szCs w:val="28"/>
          <w:lang w:eastAsia="ru-RU"/>
        </w:rPr>
        <w:t>хозяйствования</w:t>
      </w:r>
      <w:proofErr w:type="gramEnd"/>
      <w:r w:rsidRPr="005966EF">
        <w:rPr>
          <w:rFonts w:ascii="Times New Roman" w:eastAsia="Times New Roman" w:hAnsi="Times New Roman" w:cs="Times New Roman"/>
          <w:sz w:val="28"/>
          <w:szCs w:val="28"/>
          <w:lang w:eastAsia="ru-RU"/>
        </w:rPr>
        <w:t xml:space="preserve"> в том числе и в сельскохозяйственной отрасли.</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В последнее время факторинг привлекает также власти в качестве одного из инструментов по дедолларизации российской экономики. Так, для более широкого внедрения факторинга в сельскохозяйственную отрасль экспертным сообществом предлагается сформировать факторинговую спецкомпанию. Об этом было озвучено в ноябре</w:t>
      </w:r>
      <w:r w:rsidRPr="005966EF">
        <w:rPr>
          <w:rFonts w:ascii="Times New Roman" w:eastAsia="Times New Roman" w:hAnsi="Times New Roman" w:cs="Times New Roman"/>
          <w:sz w:val="28"/>
          <w:szCs w:val="28"/>
          <w:lang w:eastAsia="ru-RU"/>
        </w:rPr>
        <w:br/>
        <w:t xml:space="preserve">главой комитета государственной думы по финансовому рынку А. Аксаковым. </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 xml:space="preserve">Существуют различные подходы экономистов к рассмотрению факторинга: факторинг на микроуровне рассматривается как разновидность комиссионно-посреднеческой услуги, являющейся сегментом ссудного рынка, на макроуровне факторинг рассматривается как целостный механизм, позволяющий совместить интересы всех субъектов факторинговых отношений [4]. </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В связи с этим факторинг более правильно рассматривать на макроуровне как систему отношений, возникающих на нескольких рынках по поводу обслуживания оборотного капитала компании. Особенностью предлагаемой модели является слияние субъектов факторинговых отношений в единую систему с целью увеличения рынка производства национального сельхозпродукта. Характер сложного взаимодействия субъектов факторинговых отношений говорит о наличии элементов системного комплекса. В нашем случае системный комплекс представляет собой  совокупность участников торговых отношений и фактора, как регулятора отклонений в параметрах регулирующих потоки «инъекций» исключения кассовых разрывов. Его особенности заключаются в следующем:</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 нет аффилированных взаимоотношений его участников;</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 построение отношений участников на контрактной основе;</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shd w:val="clear" w:color="auto" w:fill="FFFF00"/>
          <w:lang w:eastAsia="ru-RU"/>
        </w:rPr>
      </w:pPr>
      <w:r w:rsidRPr="005966EF">
        <w:rPr>
          <w:rFonts w:ascii="Times New Roman" w:eastAsia="Times New Roman" w:hAnsi="Times New Roman" w:cs="Times New Roman"/>
          <w:sz w:val="28"/>
          <w:szCs w:val="28"/>
          <w:lang w:eastAsia="ru-RU"/>
        </w:rPr>
        <w:t>- более мобилен состав участников, то есть возможность комплекса «сдвигаться» в зависимости от концепции цепи поставок.</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lastRenderedPageBreak/>
        <w:t xml:space="preserve">Таким </w:t>
      </w:r>
      <w:proofErr w:type="gramStart"/>
      <w:r w:rsidRPr="005966EF">
        <w:rPr>
          <w:rFonts w:ascii="Times New Roman" w:eastAsia="Times New Roman" w:hAnsi="Times New Roman" w:cs="Times New Roman"/>
          <w:sz w:val="28"/>
          <w:szCs w:val="28"/>
          <w:lang w:eastAsia="ru-RU"/>
        </w:rPr>
        <w:t>образом</w:t>
      </w:r>
      <w:proofErr w:type="gramEnd"/>
      <w:r w:rsidRPr="005966EF">
        <w:rPr>
          <w:rFonts w:ascii="Times New Roman" w:eastAsia="Times New Roman" w:hAnsi="Times New Roman" w:cs="Times New Roman"/>
          <w:sz w:val="28"/>
          <w:szCs w:val="28"/>
          <w:lang w:eastAsia="ru-RU"/>
        </w:rPr>
        <w:t xml:space="preserve"> Фактор является финансовой инфраструктурой для поставщика и покупателя, обеспечивая непрерывность цепи поставок и ее устойчивость (Рис. 3). За счет использования факторинга поставщик даже может привлечь новых клиентов и сохранить старых, используя отсрочку платежа на более длительный срок.</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p>
    <w:p w:rsidR="005966EF" w:rsidRPr="005966EF" w:rsidRDefault="005966EF" w:rsidP="005966EF">
      <w:pPr>
        <w:spacing w:after="0" w:line="240" w:lineRule="auto"/>
        <w:jc w:val="center"/>
        <w:rPr>
          <w:rFonts w:ascii="Times New Roman" w:eastAsia="Times New Roman" w:hAnsi="Times New Roman" w:cs="Times New Roman"/>
          <w:sz w:val="28"/>
          <w:szCs w:val="28"/>
          <w:lang w:eastAsia="ru-RU"/>
        </w:rPr>
      </w:pPr>
      <w:r w:rsidRPr="005966EF">
        <w:rPr>
          <w:rFonts w:ascii="Times New Roman" w:eastAsia="Times New Roman" w:hAnsi="Times New Roman" w:cs="Times New Roman"/>
          <w:noProof/>
          <w:sz w:val="28"/>
          <w:szCs w:val="28"/>
          <w:lang w:eastAsia="ru-RU"/>
        </w:rPr>
        <w:drawing>
          <wp:inline distT="0" distB="0" distL="0" distR="0" wp14:anchorId="76943F03" wp14:editId="3042450F">
            <wp:extent cx="5333365" cy="2856865"/>
            <wp:effectExtent l="0" t="0" r="63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BEBA8EAE-BF5A-486C-A8C5-ECC9F3942E4B}">
                          <a14:imgProps xmlns:a14="http://schemas.microsoft.com/office/drawing/2010/main">
                            <a14:imgLayer r:embed="rId2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333365" cy="2856865"/>
                    </a:xfrm>
                    <a:prstGeom prst="rect">
                      <a:avLst/>
                    </a:prstGeom>
                    <a:noFill/>
                  </pic:spPr>
                </pic:pic>
              </a:graphicData>
            </a:graphic>
          </wp:inline>
        </w:drawing>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p>
    <w:p w:rsidR="005966EF" w:rsidRPr="005966EF" w:rsidRDefault="005966EF" w:rsidP="005966EF">
      <w:pPr>
        <w:spacing w:after="0" w:line="240" w:lineRule="auto"/>
        <w:ind w:firstLine="567"/>
        <w:jc w:val="center"/>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Рис. 3. Системный комплекс «Поставщик-Фактор-Дебитор»</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 xml:space="preserve">В отличие от западных стран (США, Германии, Италии, Франции) в Российской Федерации еще существует проблема неразвитости факторинговых операций, а также остаются открытыми вопросы, связанные с внедрением факторинга в сельскохозяйственную отрасль. Практика факторинговых отношений в мировом хозяйстве говорит о том, что в факторинговом бизнесе основные позиции держат такие страны, как США и Италия на долю которых приходится около 60% всего объема мирового факторинга. В этих странах процесс факторинга выражает три функции: </w:t>
      </w:r>
    </w:p>
    <w:p w:rsidR="005966EF" w:rsidRPr="005966EF" w:rsidRDefault="005966EF" w:rsidP="005966EF">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менеджмент дебиторской задолженности,</w:t>
      </w:r>
    </w:p>
    <w:p w:rsidR="005966EF" w:rsidRPr="005966EF" w:rsidRDefault="005966EF" w:rsidP="005966EF">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финансирование поставок под уступку денежного требования,</w:t>
      </w:r>
    </w:p>
    <w:p w:rsidR="005966EF" w:rsidRPr="005966EF" w:rsidRDefault="005966EF" w:rsidP="005966EF">
      <w:pPr>
        <w:numPr>
          <w:ilvl w:val="0"/>
          <w:numId w:val="1"/>
        </w:numPr>
        <w:spacing w:after="0" w:line="240" w:lineRule="auto"/>
        <w:contextualSpacing/>
        <w:jc w:val="both"/>
        <w:rPr>
          <w:rFonts w:ascii="Times New Roman" w:eastAsia="Times New Roman" w:hAnsi="Times New Roman" w:cs="Times New Roman"/>
          <w:color w:val="000000"/>
          <w:sz w:val="28"/>
          <w:szCs w:val="28"/>
          <w:lang w:eastAsia="ru-RU"/>
        </w:rPr>
      </w:pPr>
      <w:r w:rsidRPr="005966EF">
        <w:rPr>
          <w:rFonts w:ascii="Times New Roman" w:eastAsia="Times New Roman" w:hAnsi="Times New Roman" w:cs="Times New Roman"/>
          <w:color w:val="000000"/>
          <w:sz w:val="28"/>
          <w:szCs w:val="28"/>
          <w:lang w:eastAsia="ru-RU"/>
        </w:rPr>
        <w:t>делькредере (ручательство комиссионера за исполнение сделки третьим лицом).</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 xml:space="preserve">В России факторинг выполняет, как правило, только одну функцию – беззалогового финансирования, что значительно ссужает значение факторинга. Несмотря на то, что экономисты – практики признают высокоэффективность факторингового сервиса, он пока не нашел должного применения и развития в системе сельскохозяйственного комплекса России. </w:t>
      </w:r>
      <w:proofErr w:type="gramStart"/>
      <w:r w:rsidRPr="005966EF">
        <w:rPr>
          <w:rFonts w:ascii="Times New Roman" w:eastAsia="Times New Roman" w:hAnsi="Times New Roman" w:cs="Times New Roman"/>
          <w:sz w:val="28"/>
          <w:szCs w:val="28"/>
          <w:lang w:eastAsia="ru-RU"/>
        </w:rPr>
        <w:t xml:space="preserve">Это связано как с рассмотренными выше проблемами, так и общими, присущими всей экономике России – нужно срочно менять денежно кредитную политику в стране, уменьшить ее зависимость от запада, сделать деньги дешевыми и доступными для российского бизнеса при жесточайшем </w:t>
      </w:r>
      <w:r w:rsidRPr="005966EF">
        <w:rPr>
          <w:rFonts w:ascii="Times New Roman" w:eastAsia="Times New Roman" w:hAnsi="Times New Roman" w:cs="Times New Roman"/>
          <w:sz w:val="28"/>
          <w:szCs w:val="28"/>
          <w:lang w:eastAsia="ru-RU"/>
        </w:rPr>
        <w:lastRenderedPageBreak/>
        <w:t>контроле, тогда факторинговая система не заставит себя ждать и проявит себя в полной мере.</w:t>
      </w:r>
      <w:proofErr w:type="gramEnd"/>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p>
    <w:p w:rsidR="005966EF" w:rsidRPr="00141554" w:rsidRDefault="00273709" w:rsidP="00273709">
      <w:pPr>
        <w:widowControl w:val="0"/>
        <w:spacing w:after="0" w:line="240" w:lineRule="auto"/>
        <w:ind w:firstLine="567"/>
        <w:jc w:val="center"/>
        <w:rPr>
          <w:rFonts w:ascii="Times New Roman" w:eastAsia="Calibri" w:hAnsi="Times New Roman" w:cs="Times New Roman"/>
          <w:b/>
          <w:sz w:val="28"/>
          <w:szCs w:val="28"/>
          <w:lang w:val="en-GB"/>
        </w:rPr>
      </w:pPr>
      <w:r w:rsidRPr="00141554">
        <w:rPr>
          <w:rFonts w:ascii="Times New Roman" w:eastAsia="Calibri" w:hAnsi="Times New Roman" w:cs="Times New Roman"/>
          <w:b/>
          <w:sz w:val="28"/>
          <w:szCs w:val="28"/>
        </w:rPr>
        <w:t>Список литературы</w:t>
      </w:r>
    </w:p>
    <w:p w:rsidR="005966EF" w:rsidRPr="00141554" w:rsidRDefault="005966EF" w:rsidP="005966EF">
      <w:pPr>
        <w:widowControl w:val="0"/>
        <w:numPr>
          <w:ilvl w:val="0"/>
          <w:numId w:val="2"/>
        </w:numPr>
        <w:tabs>
          <w:tab w:val="left" w:pos="993"/>
        </w:tabs>
        <w:spacing w:after="0" w:line="240" w:lineRule="auto"/>
        <w:ind w:left="0" w:firstLine="680"/>
        <w:contextualSpacing/>
        <w:jc w:val="both"/>
        <w:rPr>
          <w:rFonts w:ascii="Times New Roman" w:eastAsia="Calibri" w:hAnsi="Times New Roman" w:cs="Times New Roman"/>
          <w:sz w:val="28"/>
          <w:szCs w:val="28"/>
          <w:lang w:bidi="ru-RU"/>
        </w:rPr>
      </w:pPr>
      <w:r w:rsidRPr="00141554">
        <w:rPr>
          <w:rFonts w:ascii="Times New Roman" w:eastAsia="Calibri" w:hAnsi="Times New Roman" w:cs="Times New Roman"/>
          <w:sz w:val="28"/>
          <w:szCs w:val="28"/>
          <w:lang w:bidi="ru-RU"/>
        </w:rPr>
        <w:t xml:space="preserve">Информационный обзор рынка факторинга. </w:t>
      </w:r>
      <w:r w:rsidRPr="00141554">
        <w:rPr>
          <w:rFonts w:ascii="Times New Roman" w:eastAsia="Calibri" w:hAnsi="Times New Roman" w:cs="Times New Roman"/>
          <w:sz w:val="28"/>
          <w:szCs w:val="28"/>
          <w:lang w:val="en-US" w:bidi="ru-RU"/>
        </w:rPr>
        <w:t>URL</w:t>
      </w:r>
      <w:r w:rsidRPr="00141554">
        <w:rPr>
          <w:rFonts w:ascii="Times New Roman" w:eastAsia="Calibri" w:hAnsi="Times New Roman" w:cs="Times New Roman"/>
          <w:sz w:val="28"/>
          <w:szCs w:val="28"/>
          <w:lang w:bidi="ru-RU"/>
        </w:rPr>
        <w:t xml:space="preserve">: </w:t>
      </w:r>
      <w:hyperlink r:id="rId26" w:history="1">
        <w:r w:rsidRPr="00141554">
          <w:rPr>
            <w:rFonts w:ascii="Times New Roman" w:eastAsia="Calibri" w:hAnsi="Times New Roman" w:cs="Times New Roman"/>
            <w:color w:val="1717D0"/>
            <w:sz w:val="28"/>
            <w:szCs w:val="28"/>
            <w:u w:val="single"/>
            <w:lang w:bidi="ru-RU"/>
          </w:rPr>
          <w:t>http://asfact.ru/category/ main/reports/</w:t>
        </w:r>
      </w:hyperlink>
      <w:r w:rsidRPr="00141554">
        <w:rPr>
          <w:rFonts w:ascii="Times New Roman" w:eastAsia="Calibri" w:hAnsi="Times New Roman" w:cs="Times New Roman"/>
          <w:sz w:val="28"/>
          <w:szCs w:val="28"/>
          <w:lang w:bidi="ru-RU"/>
        </w:rPr>
        <w:t xml:space="preserve"> (дата обращения: 10.11.2018).</w:t>
      </w:r>
    </w:p>
    <w:p w:rsidR="005966EF" w:rsidRPr="00141554" w:rsidRDefault="005966EF" w:rsidP="005966EF">
      <w:pPr>
        <w:widowControl w:val="0"/>
        <w:numPr>
          <w:ilvl w:val="0"/>
          <w:numId w:val="2"/>
        </w:numPr>
        <w:tabs>
          <w:tab w:val="left" w:pos="993"/>
        </w:tabs>
        <w:spacing w:after="0" w:line="240" w:lineRule="auto"/>
        <w:ind w:left="0" w:firstLine="680"/>
        <w:contextualSpacing/>
        <w:jc w:val="both"/>
        <w:rPr>
          <w:rFonts w:ascii="Times New Roman" w:eastAsia="Calibri" w:hAnsi="Times New Roman" w:cs="Times New Roman"/>
          <w:sz w:val="28"/>
          <w:szCs w:val="28"/>
          <w:lang w:bidi="ru-RU"/>
        </w:rPr>
      </w:pPr>
      <w:r w:rsidRPr="00141554">
        <w:rPr>
          <w:rFonts w:ascii="Times New Roman" w:eastAsia="Calibri" w:hAnsi="Times New Roman" w:cs="Times New Roman"/>
          <w:sz w:val="28"/>
          <w:szCs w:val="28"/>
          <w:lang w:bidi="ru-RU"/>
        </w:rPr>
        <w:t xml:space="preserve">Ковалев В. В., Ковалев Вит. В. Финансы организаций (предприятий): учеб. </w:t>
      </w:r>
      <w:r w:rsidRPr="00141554">
        <w:rPr>
          <w:rFonts w:ascii="Times New Roman" w:eastAsia="Calibri" w:hAnsi="Times New Roman" w:cs="Times New Roman"/>
          <w:sz w:val="28"/>
          <w:szCs w:val="28"/>
          <w:lang w:bidi="en-US"/>
        </w:rPr>
        <w:t>M</w:t>
      </w:r>
      <w:r w:rsidRPr="00141554">
        <w:rPr>
          <w:rFonts w:ascii="Times New Roman" w:eastAsia="Calibri" w:hAnsi="Times New Roman" w:cs="Times New Roman"/>
          <w:sz w:val="28"/>
          <w:szCs w:val="28"/>
        </w:rPr>
        <w:t xml:space="preserve">.: </w:t>
      </w:r>
      <w:r w:rsidRPr="00141554">
        <w:rPr>
          <w:rFonts w:ascii="Times New Roman" w:eastAsia="Calibri" w:hAnsi="Times New Roman" w:cs="Times New Roman"/>
          <w:sz w:val="28"/>
          <w:szCs w:val="28"/>
          <w:lang w:bidi="en-US"/>
        </w:rPr>
        <w:t>TK</w:t>
      </w:r>
      <w:r w:rsidRPr="00141554">
        <w:rPr>
          <w:rFonts w:ascii="Times New Roman" w:eastAsia="Calibri" w:hAnsi="Times New Roman" w:cs="Times New Roman"/>
          <w:sz w:val="28"/>
          <w:szCs w:val="28"/>
        </w:rPr>
        <w:t xml:space="preserve"> </w:t>
      </w:r>
      <w:r w:rsidRPr="00141554">
        <w:rPr>
          <w:rFonts w:ascii="Times New Roman" w:eastAsia="Calibri" w:hAnsi="Times New Roman" w:cs="Times New Roman"/>
          <w:sz w:val="28"/>
          <w:szCs w:val="28"/>
          <w:lang w:bidi="ru-RU"/>
        </w:rPr>
        <w:t xml:space="preserve">Веяби, Изд-во Проспект, </w:t>
      </w:r>
      <w:r w:rsidRPr="00141554">
        <w:rPr>
          <w:rFonts w:ascii="Times New Roman" w:eastAsia="Calibri" w:hAnsi="Times New Roman" w:cs="Times New Roman"/>
          <w:sz w:val="28"/>
          <w:szCs w:val="28"/>
        </w:rPr>
        <w:t xml:space="preserve">2006. 352 </w:t>
      </w:r>
      <w:r w:rsidRPr="00141554">
        <w:rPr>
          <w:rFonts w:ascii="Times New Roman" w:eastAsia="Calibri" w:hAnsi="Times New Roman" w:cs="Times New Roman"/>
          <w:sz w:val="28"/>
          <w:szCs w:val="28"/>
          <w:lang w:bidi="ru-RU"/>
        </w:rPr>
        <w:t>с.</w:t>
      </w:r>
    </w:p>
    <w:p w:rsidR="005966EF" w:rsidRPr="00141554" w:rsidRDefault="005966EF" w:rsidP="005966EF">
      <w:pPr>
        <w:widowControl w:val="0"/>
        <w:numPr>
          <w:ilvl w:val="0"/>
          <w:numId w:val="2"/>
        </w:numPr>
        <w:tabs>
          <w:tab w:val="left" w:pos="993"/>
        </w:tabs>
        <w:spacing w:after="0" w:line="240" w:lineRule="auto"/>
        <w:ind w:left="0" w:firstLine="680"/>
        <w:contextualSpacing/>
        <w:jc w:val="both"/>
        <w:rPr>
          <w:rFonts w:ascii="Times New Roman" w:eastAsia="Times New Roman" w:hAnsi="Times New Roman" w:cs="Times New Roman"/>
          <w:color w:val="000000"/>
          <w:sz w:val="28"/>
          <w:szCs w:val="28"/>
          <w:lang w:eastAsia="ru-RU"/>
        </w:rPr>
      </w:pPr>
      <w:r w:rsidRPr="00141554">
        <w:rPr>
          <w:rFonts w:ascii="Times New Roman" w:eastAsia="Calibri" w:hAnsi="Times New Roman" w:cs="Times New Roman"/>
          <w:sz w:val="28"/>
          <w:szCs w:val="28"/>
        </w:rPr>
        <w:t>Надеждина С.Д., Сандаков А.А. Факторинг как форма рефинансирования дебиторской задолженности сельхозпроизводителей // Вестник Алтайского государственного аграрного университета № 7 (129), 2015 С.148-153.</w:t>
      </w:r>
      <w:r w:rsidRPr="00141554">
        <w:rPr>
          <w:rFonts w:ascii="Times New Roman" w:eastAsia="Times New Roman" w:hAnsi="Times New Roman" w:cs="Times New Roman"/>
          <w:color w:val="000000"/>
          <w:sz w:val="28"/>
          <w:szCs w:val="28"/>
          <w:lang w:eastAsia="ru-RU"/>
        </w:rPr>
        <w:t>     </w:t>
      </w:r>
    </w:p>
    <w:p w:rsidR="005966EF" w:rsidRPr="00141554" w:rsidRDefault="005966EF" w:rsidP="005966EF">
      <w:pPr>
        <w:widowControl w:val="0"/>
        <w:numPr>
          <w:ilvl w:val="0"/>
          <w:numId w:val="2"/>
        </w:numPr>
        <w:tabs>
          <w:tab w:val="left" w:pos="993"/>
        </w:tabs>
        <w:spacing w:after="0" w:line="240" w:lineRule="auto"/>
        <w:ind w:left="0" w:firstLine="680"/>
        <w:contextualSpacing/>
        <w:jc w:val="both"/>
        <w:rPr>
          <w:rFonts w:ascii="Times New Roman" w:eastAsia="Calibri" w:hAnsi="Times New Roman" w:cs="Times New Roman"/>
          <w:sz w:val="28"/>
          <w:szCs w:val="28"/>
        </w:rPr>
      </w:pPr>
      <w:r w:rsidRPr="00141554">
        <w:rPr>
          <w:rFonts w:ascii="Times New Roman" w:eastAsia="Calibri" w:hAnsi="Times New Roman" w:cs="Times New Roman"/>
          <w:sz w:val="28"/>
          <w:szCs w:val="28"/>
          <w:lang w:bidi="ru-RU"/>
        </w:rPr>
        <w:t xml:space="preserve">Пластинина В.Г. Роль факторинга в управлении платежеспособностью экономического субъекта // Современная наука: актуальные проблемы и пути их решения. </w:t>
      </w:r>
      <w:r w:rsidRPr="00141554">
        <w:rPr>
          <w:rFonts w:ascii="Times New Roman" w:eastAsia="Calibri" w:hAnsi="Times New Roman" w:cs="Times New Roman"/>
          <w:sz w:val="28"/>
          <w:szCs w:val="28"/>
        </w:rPr>
        <w:t xml:space="preserve">2014. </w:t>
      </w:r>
      <w:r w:rsidRPr="00141554">
        <w:rPr>
          <w:rFonts w:ascii="Times New Roman" w:eastAsia="Calibri" w:hAnsi="Times New Roman" w:cs="Times New Roman"/>
          <w:sz w:val="28"/>
          <w:szCs w:val="28"/>
          <w:lang w:bidi="ru-RU"/>
        </w:rPr>
        <w:t xml:space="preserve">№ </w:t>
      </w:r>
      <w:r w:rsidRPr="00141554">
        <w:rPr>
          <w:rFonts w:ascii="Times New Roman" w:eastAsia="Calibri" w:hAnsi="Times New Roman" w:cs="Times New Roman"/>
          <w:sz w:val="28"/>
          <w:szCs w:val="28"/>
        </w:rPr>
        <w:t xml:space="preserve">10. </w:t>
      </w:r>
      <w:r w:rsidRPr="00141554">
        <w:rPr>
          <w:rFonts w:ascii="Times New Roman" w:eastAsia="Calibri" w:hAnsi="Times New Roman" w:cs="Times New Roman"/>
          <w:sz w:val="28"/>
          <w:szCs w:val="28"/>
          <w:lang w:bidi="ru-RU"/>
        </w:rPr>
        <w:t xml:space="preserve">С. </w:t>
      </w:r>
      <w:r w:rsidRPr="00141554">
        <w:rPr>
          <w:rFonts w:ascii="Times New Roman" w:eastAsia="Calibri" w:hAnsi="Times New Roman" w:cs="Times New Roman"/>
          <w:sz w:val="28"/>
          <w:szCs w:val="28"/>
        </w:rPr>
        <w:t>67- 71.</w:t>
      </w:r>
    </w:p>
    <w:p w:rsidR="005966EF" w:rsidRPr="00141554" w:rsidRDefault="005966EF" w:rsidP="005966EF">
      <w:pPr>
        <w:widowControl w:val="0"/>
        <w:numPr>
          <w:ilvl w:val="0"/>
          <w:numId w:val="2"/>
        </w:numPr>
        <w:tabs>
          <w:tab w:val="left" w:pos="993"/>
        </w:tabs>
        <w:spacing w:after="0" w:line="240" w:lineRule="auto"/>
        <w:ind w:left="0" w:firstLine="680"/>
        <w:contextualSpacing/>
        <w:jc w:val="both"/>
        <w:rPr>
          <w:rFonts w:ascii="Times New Roman" w:eastAsia="Calibri" w:hAnsi="Times New Roman" w:cs="Times New Roman"/>
          <w:sz w:val="28"/>
          <w:szCs w:val="28"/>
          <w:lang w:bidi="ru-RU"/>
        </w:rPr>
      </w:pPr>
      <w:r w:rsidRPr="00141554">
        <w:rPr>
          <w:rFonts w:ascii="Times New Roman" w:eastAsia="Calibri" w:hAnsi="Times New Roman" w:cs="Times New Roman"/>
          <w:sz w:val="28"/>
          <w:szCs w:val="28"/>
        </w:rPr>
        <w:t xml:space="preserve">Сельское хозяйство России. </w:t>
      </w:r>
      <w:r w:rsidRPr="00141554">
        <w:rPr>
          <w:rFonts w:ascii="Times New Roman" w:eastAsia="Calibri" w:hAnsi="Times New Roman" w:cs="Times New Roman"/>
          <w:sz w:val="28"/>
          <w:szCs w:val="28"/>
          <w:lang w:val="en-US"/>
        </w:rPr>
        <w:t>URL</w:t>
      </w:r>
      <w:r w:rsidRPr="00141554">
        <w:rPr>
          <w:rFonts w:ascii="Times New Roman" w:eastAsia="Calibri" w:hAnsi="Times New Roman" w:cs="Times New Roman"/>
          <w:sz w:val="28"/>
          <w:szCs w:val="28"/>
          <w:lang w:bidi="ru-RU"/>
        </w:rPr>
        <w:t xml:space="preserve">: </w:t>
      </w:r>
      <w:hyperlink r:id="rId27" w:history="1">
        <w:r w:rsidRPr="00141554">
          <w:rPr>
            <w:rFonts w:ascii="Times New Roman" w:eastAsia="Calibri" w:hAnsi="Times New Roman" w:cs="Times New Roman"/>
            <w:sz w:val="28"/>
            <w:szCs w:val="28"/>
            <w:lang w:val="en-US"/>
          </w:rPr>
          <w:t>http</w:t>
        </w:r>
        <w:r w:rsidRPr="00141554">
          <w:rPr>
            <w:rFonts w:ascii="Times New Roman" w:eastAsia="Calibri" w:hAnsi="Times New Roman" w:cs="Times New Roman"/>
            <w:sz w:val="28"/>
            <w:szCs w:val="28"/>
            <w:lang w:bidi="ru-RU"/>
          </w:rPr>
          <w:t>://</w:t>
        </w:r>
        <w:r w:rsidRPr="00141554">
          <w:rPr>
            <w:rFonts w:ascii="Times New Roman" w:eastAsia="Calibri" w:hAnsi="Times New Roman" w:cs="Times New Roman"/>
            <w:sz w:val="28"/>
            <w:szCs w:val="28"/>
            <w:lang w:val="en-US"/>
          </w:rPr>
          <w:t>raexpert</w:t>
        </w:r>
        <w:r w:rsidRPr="00141554">
          <w:rPr>
            <w:rFonts w:ascii="Times New Roman" w:eastAsia="Calibri" w:hAnsi="Times New Roman" w:cs="Times New Roman"/>
            <w:sz w:val="28"/>
            <w:szCs w:val="28"/>
            <w:lang w:bidi="ru-RU"/>
          </w:rPr>
          <w:t>.</w:t>
        </w:r>
        <w:r w:rsidRPr="00141554">
          <w:rPr>
            <w:rFonts w:ascii="Times New Roman" w:eastAsia="Calibri" w:hAnsi="Times New Roman" w:cs="Times New Roman"/>
            <w:sz w:val="28"/>
            <w:szCs w:val="28"/>
            <w:lang w:val="en-US"/>
          </w:rPr>
          <w:t>ru</w:t>
        </w:r>
      </w:hyperlink>
      <w:r w:rsidRPr="00141554">
        <w:rPr>
          <w:rFonts w:ascii="Times New Roman" w:eastAsia="Calibri" w:hAnsi="Times New Roman" w:cs="Times New Roman"/>
          <w:sz w:val="28"/>
          <w:szCs w:val="28"/>
          <w:lang w:bidi="ru-RU"/>
        </w:rPr>
        <w:t xml:space="preserve"> (дата обращения: 10.11.2018).</w:t>
      </w:r>
    </w:p>
    <w:p w:rsidR="005966EF" w:rsidRPr="00141554" w:rsidRDefault="005966EF" w:rsidP="005966EF">
      <w:pPr>
        <w:widowControl w:val="0"/>
        <w:numPr>
          <w:ilvl w:val="0"/>
          <w:numId w:val="2"/>
        </w:numPr>
        <w:tabs>
          <w:tab w:val="left" w:pos="993"/>
        </w:tabs>
        <w:spacing w:after="0" w:line="240" w:lineRule="auto"/>
        <w:ind w:left="0" w:firstLine="680"/>
        <w:contextualSpacing/>
        <w:jc w:val="both"/>
        <w:rPr>
          <w:rFonts w:ascii="Times New Roman" w:eastAsia="Calibri" w:hAnsi="Times New Roman" w:cs="Times New Roman"/>
          <w:sz w:val="28"/>
          <w:szCs w:val="28"/>
          <w:lang w:bidi="ru-RU"/>
        </w:rPr>
      </w:pPr>
      <w:r w:rsidRPr="00141554">
        <w:rPr>
          <w:rFonts w:ascii="Times New Roman" w:eastAsia="Calibri" w:hAnsi="Times New Roman" w:cs="Times New Roman"/>
          <w:sz w:val="28"/>
          <w:szCs w:val="28"/>
          <w:lang w:bidi="ru-RU"/>
        </w:rPr>
        <w:t xml:space="preserve">Семин А.Н. Макроэкономическое планирование и прогнозирование (учебник с грифом РАЕ). М.: КНОРУС, </w:t>
      </w:r>
      <w:r w:rsidRPr="00141554">
        <w:rPr>
          <w:rFonts w:ascii="Times New Roman" w:eastAsia="Calibri" w:hAnsi="Times New Roman" w:cs="Times New Roman"/>
          <w:sz w:val="28"/>
          <w:szCs w:val="28"/>
        </w:rPr>
        <w:t xml:space="preserve">2016. 308 </w:t>
      </w:r>
      <w:r w:rsidRPr="00141554">
        <w:rPr>
          <w:rFonts w:ascii="Times New Roman" w:eastAsia="Calibri" w:hAnsi="Times New Roman" w:cs="Times New Roman"/>
          <w:sz w:val="28"/>
          <w:szCs w:val="28"/>
          <w:lang w:bidi="ru-RU"/>
        </w:rPr>
        <w:t>с.</w:t>
      </w:r>
    </w:p>
    <w:p w:rsidR="005966EF" w:rsidRPr="00141554" w:rsidRDefault="005966EF" w:rsidP="005966EF">
      <w:pPr>
        <w:widowControl w:val="0"/>
        <w:numPr>
          <w:ilvl w:val="0"/>
          <w:numId w:val="2"/>
        </w:numPr>
        <w:tabs>
          <w:tab w:val="left" w:pos="993"/>
        </w:tabs>
        <w:spacing w:after="0" w:line="240" w:lineRule="auto"/>
        <w:ind w:left="0" w:firstLine="680"/>
        <w:contextualSpacing/>
        <w:jc w:val="both"/>
        <w:rPr>
          <w:rFonts w:ascii="Times New Roman" w:eastAsia="Calibri" w:hAnsi="Times New Roman" w:cs="Times New Roman"/>
          <w:sz w:val="28"/>
          <w:szCs w:val="28"/>
          <w:lang w:bidi="ru-RU"/>
        </w:rPr>
      </w:pPr>
      <w:r w:rsidRPr="00141554">
        <w:rPr>
          <w:rFonts w:ascii="Times New Roman" w:eastAsia="Calibri" w:hAnsi="Times New Roman" w:cs="Times New Roman"/>
          <w:sz w:val="28"/>
          <w:szCs w:val="28"/>
          <w:lang w:bidi="ru-RU"/>
        </w:rPr>
        <w:t xml:space="preserve">Социальное положение и уровень жизни населения РФ, Росстат, </w:t>
      </w:r>
      <w:r w:rsidRPr="00141554">
        <w:rPr>
          <w:rFonts w:ascii="Times New Roman" w:eastAsia="Calibri" w:hAnsi="Times New Roman" w:cs="Times New Roman"/>
          <w:sz w:val="28"/>
          <w:szCs w:val="28"/>
        </w:rPr>
        <w:t xml:space="preserve">2017. </w:t>
      </w:r>
      <w:r w:rsidRPr="00141554">
        <w:rPr>
          <w:rFonts w:ascii="Times New Roman" w:eastAsia="Calibri" w:hAnsi="Times New Roman" w:cs="Times New Roman"/>
          <w:sz w:val="28"/>
          <w:szCs w:val="28"/>
          <w:lang w:val="en-US"/>
        </w:rPr>
        <w:t>URL</w:t>
      </w:r>
      <w:r w:rsidRPr="00141554">
        <w:rPr>
          <w:rFonts w:ascii="Times New Roman" w:eastAsia="Calibri" w:hAnsi="Times New Roman" w:cs="Times New Roman"/>
          <w:sz w:val="28"/>
          <w:szCs w:val="28"/>
          <w:lang w:bidi="ru-RU"/>
        </w:rPr>
        <w:t xml:space="preserve">: </w:t>
      </w:r>
      <w:hyperlink r:id="rId28" w:history="1">
        <w:r w:rsidRPr="00141554">
          <w:rPr>
            <w:rFonts w:ascii="Times New Roman" w:eastAsia="Calibri" w:hAnsi="Times New Roman" w:cs="Times New Roman"/>
            <w:sz w:val="28"/>
            <w:szCs w:val="28"/>
            <w:lang w:bidi="en-US"/>
          </w:rPr>
          <w:t>http</w:t>
        </w:r>
        <w:r w:rsidRPr="00141554">
          <w:rPr>
            <w:rFonts w:ascii="Times New Roman" w:eastAsia="Calibri" w:hAnsi="Times New Roman" w:cs="Times New Roman"/>
            <w:sz w:val="28"/>
            <w:szCs w:val="28"/>
          </w:rPr>
          <w:t>://</w:t>
        </w:r>
        <w:r w:rsidRPr="00141554">
          <w:rPr>
            <w:rFonts w:ascii="Times New Roman" w:eastAsia="Calibri" w:hAnsi="Times New Roman" w:cs="Times New Roman"/>
            <w:sz w:val="28"/>
            <w:szCs w:val="28"/>
            <w:lang w:bidi="en-US"/>
          </w:rPr>
          <w:t>www</w:t>
        </w:r>
        <w:r w:rsidRPr="00141554">
          <w:rPr>
            <w:rFonts w:ascii="Times New Roman" w:eastAsia="Calibri" w:hAnsi="Times New Roman" w:cs="Times New Roman"/>
            <w:sz w:val="28"/>
            <w:szCs w:val="28"/>
          </w:rPr>
          <w:t>.</w:t>
        </w:r>
        <w:r w:rsidRPr="00141554">
          <w:rPr>
            <w:rFonts w:ascii="Times New Roman" w:eastAsia="Calibri" w:hAnsi="Times New Roman" w:cs="Times New Roman"/>
            <w:sz w:val="28"/>
            <w:szCs w:val="28"/>
            <w:lang w:bidi="en-US"/>
          </w:rPr>
          <w:t>gks</w:t>
        </w:r>
        <w:r w:rsidRPr="00141554">
          <w:rPr>
            <w:rFonts w:ascii="Times New Roman" w:eastAsia="Calibri" w:hAnsi="Times New Roman" w:cs="Times New Roman"/>
            <w:sz w:val="28"/>
            <w:szCs w:val="28"/>
          </w:rPr>
          <w:t>.</w:t>
        </w:r>
        <w:r w:rsidRPr="00141554">
          <w:rPr>
            <w:rFonts w:ascii="Times New Roman" w:eastAsia="Calibri" w:hAnsi="Times New Roman" w:cs="Times New Roman"/>
            <w:sz w:val="28"/>
            <w:szCs w:val="28"/>
            <w:lang w:bidi="en-US"/>
          </w:rPr>
          <w:t>ru</w:t>
        </w:r>
        <w:r w:rsidRPr="00141554">
          <w:rPr>
            <w:rFonts w:ascii="Times New Roman" w:eastAsia="Calibri" w:hAnsi="Times New Roman" w:cs="Times New Roman"/>
            <w:sz w:val="28"/>
            <w:szCs w:val="28"/>
          </w:rPr>
          <w:t>/</w:t>
        </w:r>
      </w:hyperlink>
      <w:r w:rsidRPr="00141554">
        <w:rPr>
          <w:rFonts w:ascii="Times New Roman" w:eastAsia="Calibri" w:hAnsi="Times New Roman" w:cs="Times New Roman"/>
          <w:sz w:val="28"/>
          <w:szCs w:val="28"/>
        </w:rPr>
        <w:t xml:space="preserve"> (дата обращения: 10.11.2018).</w:t>
      </w:r>
    </w:p>
    <w:p w:rsidR="005966EF" w:rsidRPr="00141554" w:rsidRDefault="005966EF" w:rsidP="00141554">
      <w:pPr>
        <w:widowControl w:val="0"/>
        <w:numPr>
          <w:ilvl w:val="0"/>
          <w:numId w:val="2"/>
        </w:numPr>
        <w:tabs>
          <w:tab w:val="left" w:pos="993"/>
        </w:tabs>
        <w:spacing w:after="0" w:line="240" w:lineRule="auto"/>
        <w:ind w:left="0" w:firstLine="680"/>
        <w:contextualSpacing/>
        <w:jc w:val="both"/>
        <w:rPr>
          <w:rFonts w:ascii="Times New Roman" w:eastAsia="Calibri" w:hAnsi="Times New Roman" w:cs="Times New Roman"/>
          <w:sz w:val="28"/>
          <w:szCs w:val="28"/>
          <w:lang w:bidi="ru-RU"/>
        </w:rPr>
      </w:pPr>
      <w:r w:rsidRPr="00141554">
        <w:rPr>
          <w:rFonts w:ascii="Times New Roman" w:eastAsia="Calibri" w:hAnsi="Times New Roman" w:cs="Times New Roman"/>
          <w:sz w:val="28"/>
          <w:szCs w:val="28"/>
          <w:lang w:bidi="ru-RU"/>
        </w:rPr>
        <w:t xml:space="preserve">Факторинг в России. XIII Ежегодная конференция. </w:t>
      </w:r>
      <w:r w:rsidRPr="00141554">
        <w:rPr>
          <w:rFonts w:ascii="Times New Roman" w:eastAsia="Calibri" w:hAnsi="Times New Roman" w:cs="Times New Roman"/>
          <w:sz w:val="28"/>
          <w:szCs w:val="28"/>
          <w:lang w:val="en-US" w:bidi="ru-RU"/>
        </w:rPr>
        <w:t>URL</w:t>
      </w:r>
      <w:r w:rsidRPr="00141554">
        <w:rPr>
          <w:rFonts w:ascii="Times New Roman" w:eastAsia="Calibri" w:hAnsi="Times New Roman" w:cs="Times New Roman"/>
          <w:sz w:val="28"/>
          <w:szCs w:val="28"/>
          <w:lang w:bidi="ru-RU"/>
        </w:rPr>
        <w:t xml:space="preserve">: </w:t>
      </w:r>
      <w:hyperlink r:id="rId29" w:history="1">
        <w:r w:rsidRPr="00141554">
          <w:rPr>
            <w:rFonts w:ascii="Times New Roman" w:eastAsia="Calibri" w:hAnsi="Times New Roman" w:cs="Times New Roman"/>
            <w:sz w:val="28"/>
            <w:szCs w:val="28"/>
            <w:lang w:val="en-US" w:bidi="ru-RU"/>
          </w:rPr>
          <w:t>http</w:t>
        </w:r>
        <w:r w:rsidRPr="00141554">
          <w:rPr>
            <w:rFonts w:ascii="Times New Roman" w:eastAsia="Calibri" w:hAnsi="Times New Roman" w:cs="Times New Roman"/>
            <w:sz w:val="28"/>
            <w:szCs w:val="28"/>
            <w:lang w:bidi="ru-RU"/>
          </w:rPr>
          <w:t>://</w:t>
        </w:r>
        <w:r w:rsidRPr="00141554">
          <w:rPr>
            <w:rFonts w:ascii="Times New Roman" w:eastAsia="Calibri" w:hAnsi="Times New Roman" w:cs="Times New Roman"/>
            <w:sz w:val="28"/>
            <w:szCs w:val="28"/>
            <w:lang w:val="en-US" w:bidi="ru-RU"/>
          </w:rPr>
          <w:t>raexpert</w:t>
        </w:r>
        <w:r w:rsidRPr="00141554">
          <w:rPr>
            <w:rFonts w:ascii="Times New Roman" w:eastAsia="Calibri" w:hAnsi="Times New Roman" w:cs="Times New Roman"/>
            <w:sz w:val="28"/>
            <w:szCs w:val="28"/>
            <w:lang w:bidi="ru-RU"/>
          </w:rPr>
          <w:t>.</w:t>
        </w:r>
        <w:r w:rsidRPr="00141554">
          <w:rPr>
            <w:rFonts w:ascii="Times New Roman" w:eastAsia="Calibri" w:hAnsi="Times New Roman" w:cs="Times New Roman"/>
            <w:sz w:val="28"/>
            <w:szCs w:val="28"/>
            <w:lang w:val="en-US" w:bidi="ru-RU"/>
          </w:rPr>
          <w:t>ru</w:t>
        </w:r>
        <w:r w:rsidRPr="00141554">
          <w:rPr>
            <w:rFonts w:ascii="Times New Roman" w:eastAsia="Calibri" w:hAnsi="Times New Roman" w:cs="Times New Roman"/>
            <w:sz w:val="28"/>
            <w:szCs w:val="28"/>
            <w:lang w:bidi="ru-RU"/>
          </w:rPr>
          <w:t>/</w:t>
        </w:r>
        <w:r w:rsidRPr="00141554">
          <w:rPr>
            <w:rFonts w:ascii="Times New Roman" w:eastAsia="Calibri" w:hAnsi="Times New Roman" w:cs="Times New Roman"/>
            <w:sz w:val="28"/>
            <w:szCs w:val="28"/>
            <w:lang w:val="en-US" w:bidi="ru-RU"/>
          </w:rPr>
          <w:t>releases</w:t>
        </w:r>
        <w:r w:rsidRPr="00141554">
          <w:rPr>
            <w:rFonts w:ascii="Times New Roman" w:eastAsia="Calibri" w:hAnsi="Times New Roman" w:cs="Times New Roman"/>
            <w:sz w:val="28"/>
            <w:szCs w:val="28"/>
            <w:lang w:bidi="ru-RU"/>
          </w:rPr>
          <w:t>/2017/</w:t>
        </w:r>
        <w:r w:rsidRPr="00141554">
          <w:rPr>
            <w:rFonts w:ascii="Times New Roman" w:eastAsia="Calibri" w:hAnsi="Times New Roman" w:cs="Times New Roman"/>
            <w:sz w:val="28"/>
            <w:szCs w:val="28"/>
            <w:lang w:val="en-US" w:bidi="ru-RU"/>
          </w:rPr>
          <w:t>Apr</w:t>
        </w:r>
        <w:r w:rsidRPr="00141554">
          <w:rPr>
            <w:rFonts w:ascii="Times New Roman" w:eastAsia="Calibri" w:hAnsi="Times New Roman" w:cs="Times New Roman"/>
            <w:sz w:val="28"/>
            <w:szCs w:val="28"/>
            <w:lang w:bidi="ru-RU"/>
          </w:rPr>
          <w:t>28</w:t>
        </w:r>
        <w:r w:rsidRPr="00141554">
          <w:rPr>
            <w:rFonts w:ascii="Times New Roman" w:eastAsia="Calibri" w:hAnsi="Times New Roman" w:cs="Times New Roman"/>
            <w:sz w:val="28"/>
            <w:szCs w:val="28"/>
            <w:lang w:val="en-US" w:bidi="ru-RU"/>
          </w:rPr>
          <w:t>b</w:t>
        </w:r>
        <w:r w:rsidRPr="00141554">
          <w:rPr>
            <w:rFonts w:ascii="Times New Roman" w:eastAsia="Calibri" w:hAnsi="Times New Roman" w:cs="Times New Roman"/>
            <w:sz w:val="28"/>
            <w:szCs w:val="28"/>
            <w:lang w:bidi="ru-RU"/>
          </w:rPr>
          <w:t>/</w:t>
        </w:r>
      </w:hyperlink>
      <w:r w:rsidRPr="00141554">
        <w:rPr>
          <w:rFonts w:ascii="Times New Roman" w:eastAsia="Calibri" w:hAnsi="Times New Roman" w:cs="Times New Roman"/>
          <w:sz w:val="28"/>
          <w:szCs w:val="28"/>
          <w:lang w:bidi="ru-RU"/>
        </w:rPr>
        <w:t xml:space="preserve"> (дата обращения: 10.11.2018).</w:t>
      </w:r>
    </w:p>
    <w:p w:rsidR="00141554" w:rsidRPr="00141554" w:rsidRDefault="00141554" w:rsidP="00141554">
      <w:pPr>
        <w:spacing w:after="0" w:line="240" w:lineRule="auto"/>
        <w:ind w:firstLine="680"/>
        <w:jc w:val="both"/>
        <w:rPr>
          <w:rFonts w:ascii="Times New Roman" w:hAnsi="Times New Roman" w:cs="Times New Roman"/>
          <w:sz w:val="28"/>
          <w:szCs w:val="28"/>
        </w:rPr>
      </w:pPr>
      <w:r w:rsidRPr="00141554">
        <w:rPr>
          <w:rFonts w:ascii="Times New Roman" w:hAnsi="Times New Roman" w:cs="Times New Roman"/>
          <w:iCs/>
          <w:sz w:val="28"/>
          <w:szCs w:val="28"/>
        </w:rPr>
        <w:t>9.Стальмакова В.П., Ашурбекова Т.Н.</w:t>
      </w:r>
      <w:r w:rsidRPr="00141554">
        <w:rPr>
          <w:rFonts w:ascii="Times New Roman" w:hAnsi="Times New Roman" w:cs="Times New Roman"/>
          <w:sz w:val="28"/>
          <w:szCs w:val="28"/>
        </w:rPr>
        <w:br/>
      </w:r>
      <w:hyperlink r:id="rId30" w:history="1">
        <w:r w:rsidRPr="00141554">
          <w:rPr>
            <w:rStyle w:val="af0"/>
            <w:rFonts w:ascii="Times New Roman" w:hAnsi="Times New Roman" w:cs="Times New Roman"/>
            <w:color w:val="auto"/>
            <w:sz w:val="28"/>
            <w:szCs w:val="28"/>
            <w:u w:val="none"/>
          </w:rPr>
          <w:t>Система ведения сельского хозяйства - экологические аспекты</w:t>
        </w:r>
      </w:hyperlink>
      <w:r w:rsidRPr="00141554">
        <w:rPr>
          <w:rFonts w:ascii="Times New Roman" w:hAnsi="Times New Roman" w:cs="Times New Roman"/>
          <w:sz w:val="28"/>
          <w:szCs w:val="28"/>
        </w:rPr>
        <w:br/>
      </w:r>
      <w:hyperlink r:id="rId31" w:history="1">
        <w:r w:rsidRPr="00141554">
          <w:rPr>
            <w:rStyle w:val="af0"/>
            <w:rFonts w:ascii="Times New Roman" w:hAnsi="Times New Roman" w:cs="Times New Roman"/>
            <w:color w:val="auto"/>
            <w:sz w:val="28"/>
            <w:szCs w:val="28"/>
            <w:u w:val="none"/>
          </w:rPr>
          <w:t>Проблемы развития АПК региона</w:t>
        </w:r>
      </w:hyperlink>
      <w:r w:rsidRPr="00141554">
        <w:rPr>
          <w:rFonts w:ascii="Times New Roman" w:hAnsi="Times New Roman" w:cs="Times New Roman"/>
          <w:sz w:val="28"/>
          <w:szCs w:val="28"/>
        </w:rPr>
        <w:t xml:space="preserve">. 2017. Т. 1. </w:t>
      </w:r>
      <w:hyperlink r:id="rId32" w:history="1">
        <w:r w:rsidRPr="00141554">
          <w:rPr>
            <w:rStyle w:val="af0"/>
            <w:rFonts w:ascii="Times New Roman" w:hAnsi="Times New Roman" w:cs="Times New Roman"/>
            <w:color w:val="auto"/>
            <w:sz w:val="28"/>
            <w:szCs w:val="28"/>
            <w:u w:val="none"/>
          </w:rPr>
          <w:t>№ 1 (29)</w:t>
        </w:r>
      </w:hyperlink>
      <w:r w:rsidRPr="00141554">
        <w:rPr>
          <w:rFonts w:ascii="Times New Roman" w:hAnsi="Times New Roman" w:cs="Times New Roman"/>
          <w:sz w:val="28"/>
          <w:szCs w:val="28"/>
        </w:rPr>
        <w:t>. С. 53-57.</w:t>
      </w:r>
    </w:p>
    <w:p w:rsidR="00141554" w:rsidRPr="00141554" w:rsidRDefault="00141554" w:rsidP="00141554">
      <w:pPr>
        <w:spacing w:after="0" w:line="240" w:lineRule="auto"/>
        <w:ind w:firstLine="680"/>
        <w:jc w:val="both"/>
        <w:rPr>
          <w:rFonts w:ascii="Times New Roman" w:hAnsi="Times New Roman" w:cs="Times New Roman"/>
          <w:sz w:val="28"/>
          <w:szCs w:val="28"/>
        </w:rPr>
      </w:pPr>
      <w:r w:rsidRPr="00141554">
        <w:rPr>
          <w:rFonts w:ascii="Times New Roman" w:hAnsi="Times New Roman" w:cs="Times New Roman"/>
          <w:sz w:val="28"/>
          <w:szCs w:val="28"/>
        </w:rPr>
        <w:t xml:space="preserve">10.Стальмакова В.П., Ашурбекова Т.Н. </w:t>
      </w:r>
      <w:hyperlink r:id="rId33" w:history="1">
        <w:r w:rsidRPr="00141554">
          <w:rPr>
            <w:rStyle w:val="af0"/>
            <w:rFonts w:ascii="Times New Roman" w:hAnsi="Times New Roman" w:cs="Times New Roman"/>
            <w:color w:val="auto"/>
            <w:sz w:val="28"/>
            <w:szCs w:val="28"/>
            <w:u w:val="none"/>
          </w:rPr>
          <w:t>Система ведения сельского хозяйства - экологические аспекты</w:t>
        </w:r>
      </w:hyperlink>
      <w:r w:rsidRPr="00141554">
        <w:rPr>
          <w:rFonts w:ascii="Times New Roman" w:hAnsi="Times New Roman" w:cs="Times New Roman"/>
          <w:sz w:val="28"/>
          <w:szCs w:val="28"/>
        </w:rPr>
        <w:t xml:space="preserve"> // </w:t>
      </w:r>
      <w:hyperlink r:id="rId34" w:history="1">
        <w:r w:rsidRPr="00141554">
          <w:rPr>
            <w:rStyle w:val="af0"/>
            <w:rFonts w:ascii="Times New Roman" w:hAnsi="Times New Roman" w:cs="Times New Roman"/>
            <w:color w:val="auto"/>
            <w:sz w:val="28"/>
            <w:szCs w:val="28"/>
            <w:u w:val="none"/>
          </w:rPr>
          <w:t>Проблемы развития АПК региона</w:t>
        </w:r>
      </w:hyperlink>
      <w:r w:rsidRPr="00141554">
        <w:rPr>
          <w:rFonts w:ascii="Times New Roman" w:hAnsi="Times New Roman" w:cs="Times New Roman"/>
          <w:sz w:val="28"/>
          <w:szCs w:val="28"/>
        </w:rPr>
        <w:t>. 2016. Т.  </w:t>
      </w:r>
      <w:hyperlink r:id="rId35" w:history="1">
        <w:r w:rsidRPr="00141554">
          <w:rPr>
            <w:rStyle w:val="af0"/>
            <w:rFonts w:ascii="Times New Roman" w:hAnsi="Times New Roman" w:cs="Times New Roman"/>
            <w:color w:val="auto"/>
            <w:u w:val="none"/>
          </w:rPr>
          <w:t>№ 4 (28)</w:t>
        </w:r>
      </w:hyperlink>
      <w:r w:rsidRPr="00141554">
        <w:rPr>
          <w:rFonts w:ascii="Times New Roman" w:hAnsi="Times New Roman" w:cs="Times New Roman"/>
          <w:sz w:val="28"/>
          <w:szCs w:val="28"/>
        </w:rPr>
        <w:t>. -С. 62-66.</w:t>
      </w:r>
    </w:p>
    <w:p w:rsidR="00141554" w:rsidRPr="00141554" w:rsidRDefault="00141554" w:rsidP="00141554">
      <w:pPr>
        <w:widowControl w:val="0"/>
        <w:tabs>
          <w:tab w:val="left" w:pos="993"/>
        </w:tabs>
        <w:spacing w:after="0" w:line="240" w:lineRule="auto"/>
        <w:ind w:left="680"/>
        <w:contextualSpacing/>
        <w:jc w:val="both"/>
        <w:rPr>
          <w:rFonts w:ascii="Times New Roman" w:eastAsia="Calibri" w:hAnsi="Times New Roman" w:cs="Times New Roman"/>
          <w:sz w:val="28"/>
          <w:szCs w:val="28"/>
          <w:lang w:bidi="ru-RU"/>
        </w:rPr>
      </w:pPr>
    </w:p>
    <w:p w:rsidR="005966EF" w:rsidRPr="00141554" w:rsidRDefault="005966EF" w:rsidP="005966EF">
      <w:pPr>
        <w:widowControl w:val="0"/>
        <w:tabs>
          <w:tab w:val="left" w:pos="993"/>
        </w:tabs>
        <w:spacing w:after="0" w:line="240" w:lineRule="auto"/>
        <w:ind w:left="567"/>
        <w:jc w:val="both"/>
        <w:rPr>
          <w:rFonts w:ascii="Times New Roman" w:eastAsia="Calibri" w:hAnsi="Times New Roman" w:cs="Times New Roman"/>
          <w:sz w:val="24"/>
          <w:szCs w:val="24"/>
          <w:lang w:bidi="ru-RU"/>
        </w:rPr>
      </w:pPr>
    </w:p>
    <w:p w:rsidR="00273709" w:rsidRPr="00DE6608" w:rsidRDefault="00273709" w:rsidP="005966EF">
      <w:pPr>
        <w:widowControl w:val="0"/>
        <w:tabs>
          <w:tab w:val="left" w:pos="993"/>
        </w:tabs>
        <w:spacing w:after="0" w:line="240" w:lineRule="auto"/>
        <w:ind w:left="567"/>
        <w:jc w:val="both"/>
        <w:rPr>
          <w:rFonts w:ascii="Times New Roman" w:eastAsia="Calibri" w:hAnsi="Times New Roman" w:cs="Times New Roman"/>
          <w:sz w:val="24"/>
          <w:szCs w:val="24"/>
          <w:lang w:bidi="ru-RU"/>
        </w:rPr>
      </w:pPr>
    </w:p>
    <w:p w:rsidR="005966EF" w:rsidRPr="005966EF" w:rsidRDefault="005966EF" w:rsidP="005966EF">
      <w:pPr>
        <w:widowControl w:val="0"/>
        <w:shd w:val="clear" w:color="auto" w:fill="FFFFFF"/>
        <w:spacing w:after="0" w:line="240" w:lineRule="auto"/>
        <w:outlineLvl w:val="0"/>
        <w:rPr>
          <w:rFonts w:ascii="Times New Roman" w:eastAsia="Tahoma" w:hAnsi="Times New Roman" w:cs="Times New Roman"/>
          <w:b/>
          <w:bCs/>
          <w:sz w:val="28"/>
          <w:szCs w:val="28"/>
          <w:lang w:bidi="ru-RU"/>
        </w:rPr>
      </w:pPr>
      <w:bookmarkStart w:id="19" w:name="_Toc533335641"/>
      <w:bookmarkStart w:id="20" w:name="_Toc533408046"/>
      <w:bookmarkStart w:id="21" w:name="bookmark24"/>
      <w:r w:rsidRPr="005966EF">
        <w:rPr>
          <w:rFonts w:ascii="Times New Roman" w:eastAsia="Tahoma" w:hAnsi="Times New Roman" w:cs="Times New Roman"/>
          <w:b/>
          <w:bCs/>
          <w:sz w:val="28"/>
          <w:szCs w:val="28"/>
          <w:lang w:bidi="ru-RU"/>
        </w:rPr>
        <w:t>УДК 338</w:t>
      </w:r>
      <w:bookmarkEnd w:id="19"/>
      <w:bookmarkEnd w:id="20"/>
      <w:r w:rsidRPr="005966EF">
        <w:rPr>
          <w:rFonts w:ascii="Times New Roman" w:eastAsia="Tahoma" w:hAnsi="Times New Roman" w:cs="Times New Roman"/>
          <w:b/>
          <w:bCs/>
          <w:sz w:val="28"/>
          <w:szCs w:val="28"/>
          <w:lang w:bidi="ru-RU"/>
        </w:rPr>
        <w:t xml:space="preserve">    </w:t>
      </w:r>
    </w:p>
    <w:p w:rsidR="005966EF" w:rsidRPr="005966EF" w:rsidRDefault="005966EF" w:rsidP="005966EF">
      <w:pPr>
        <w:widowControl w:val="0"/>
        <w:shd w:val="clear" w:color="auto" w:fill="FFFFFF"/>
        <w:spacing w:after="0" w:line="240" w:lineRule="auto"/>
        <w:ind w:firstLine="567"/>
        <w:jc w:val="center"/>
        <w:outlineLvl w:val="0"/>
        <w:rPr>
          <w:rFonts w:ascii="Times New Roman" w:eastAsia="Tahoma" w:hAnsi="Times New Roman" w:cs="Times New Roman"/>
          <w:b/>
          <w:bCs/>
          <w:sz w:val="28"/>
          <w:szCs w:val="28"/>
          <w:lang w:bidi="ru-RU"/>
        </w:rPr>
      </w:pPr>
    </w:p>
    <w:p w:rsidR="005966EF" w:rsidRPr="005966EF" w:rsidRDefault="005966EF" w:rsidP="00273709">
      <w:pPr>
        <w:pStyle w:val="1"/>
        <w:spacing w:line="240" w:lineRule="auto"/>
      </w:pPr>
      <w:bookmarkStart w:id="22" w:name="_Toc533408047"/>
      <w:r w:rsidRPr="005966EF">
        <w:t>ВОПРОСЫ ЭФФЕКТИВНОСТИ ПЛАНИРОВАНИЯ ДЕЯТЕЛЬНОСТИ АГРОПРОМЫШЛЕННОГО КОМПЛЕКСА</w:t>
      </w:r>
      <w:bookmarkEnd w:id="22"/>
    </w:p>
    <w:p w:rsidR="00273709" w:rsidRPr="00DE6608" w:rsidRDefault="00273709" w:rsidP="00B308EE">
      <w:pPr>
        <w:pStyle w:val="1"/>
        <w:spacing w:line="240" w:lineRule="auto"/>
        <w:jc w:val="both"/>
        <w:rPr>
          <w:b w:val="0"/>
          <w:i/>
          <w:caps w:val="0"/>
          <w:lang w:val="ru-RU"/>
        </w:rPr>
      </w:pPr>
      <w:bookmarkStart w:id="23" w:name="_Toc533408048"/>
    </w:p>
    <w:p w:rsidR="005966EF" w:rsidRPr="00B308EE" w:rsidRDefault="005966EF" w:rsidP="00B308EE">
      <w:pPr>
        <w:pStyle w:val="1"/>
        <w:spacing w:line="240" w:lineRule="auto"/>
        <w:jc w:val="both"/>
        <w:rPr>
          <w:b w:val="0"/>
          <w:i/>
          <w:caps w:val="0"/>
        </w:rPr>
      </w:pPr>
      <w:r w:rsidRPr="00273709">
        <w:rPr>
          <w:i/>
          <w:caps w:val="0"/>
        </w:rPr>
        <w:t>Алиев О.М.</w:t>
      </w:r>
      <w:r w:rsidRPr="00B308EE">
        <w:rPr>
          <w:b w:val="0"/>
          <w:i/>
          <w:caps w:val="0"/>
        </w:rPr>
        <w:t>, к.э.н., доцент</w:t>
      </w:r>
      <w:bookmarkEnd w:id="23"/>
      <w:r w:rsidRPr="00B308EE">
        <w:rPr>
          <w:b w:val="0"/>
          <w:i/>
          <w:caps w:val="0"/>
        </w:rPr>
        <w:t xml:space="preserve"> </w:t>
      </w:r>
    </w:p>
    <w:p w:rsidR="005966EF" w:rsidRPr="00B308EE" w:rsidRDefault="005966EF" w:rsidP="00B308EE">
      <w:pPr>
        <w:pStyle w:val="1"/>
        <w:spacing w:line="240" w:lineRule="auto"/>
        <w:jc w:val="both"/>
        <w:rPr>
          <w:b w:val="0"/>
          <w:i/>
          <w:caps w:val="0"/>
        </w:rPr>
      </w:pPr>
      <w:bookmarkStart w:id="24" w:name="_Toc533408049"/>
      <w:r w:rsidRPr="00B308EE">
        <w:rPr>
          <w:b w:val="0"/>
          <w:i/>
          <w:caps w:val="0"/>
        </w:rPr>
        <w:t>ФГБОУ ВО «Дагестанский государственный университет»,</w:t>
      </w:r>
      <w:bookmarkEnd w:id="24"/>
      <w:r w:rsidRPr="00B308EE">
        <w:rPr>
          <w:b w:val="0"/>
          <w:i/>
          <w:caps w:val="0"/>
        </w:rPr>
        <w:t xml:space="preserve"> </w:t>
      </w:r>
    </w:p>
    <w:p w:rsidR="005966EF" w:rsidRPr="00141554" w:rsidRDefault="00141554" w:rsidP="00B308EE">
      <w:pPr>
        <w:pStyle w:val="1"/>
        <w:spacing w:line="240" w:lineRule="auto"/>
        <w:jc w:val="both"/>
        <w:rPr>
          <w:b w:val="0"/>
          <w:i/>
          <w:caps w:val="0"/>
          <w:lang w:val="ru-RU"/>
        </w:rPr>
      </w:pPr>
      <w:bookmarkStart w:id="25" w:name="_Toc533408050"/>
      <w:r>
        <w:rPr>
          <w:b w:val="0"/>
          <w:i/>
          <w:caps w:val="0"/>
        </w:rPr>
        <w:t xml:space="preserve">фил. </w:t>
      </w:r>
      <w:r w:rsidR="005966EF" w:rsidRPr="00B308EE">
        <w:rPr>
          <w:b w:val="0"/>
          <w:i/>
          <w:caps w:val="0"/>
        </w:rPr>
        <w:t>г. Кизляр</w:t>
      </w:r>
      <w:bookmarkEnd w:id="25"/>
    </w:p>
    <w:p w:rsidR="005966EF" w:rsidRPr="005966EF" w:rsidRDefault="005966EF" w:rsidP="005966EF">
      <w:pPr>
        <w:widowControl w:val="0"/>
        <w:shd w:val="clear" w:color="auto" w:fill="FFFFFF"/>
        <w:spacing w:after="0" w:line="240" w:lineRule="auto"/>
        <w:ind w:firstLine="567"/>
        <w:jc w:val="center"/>
        <w:outlineLvl w:val="0"/>
        <w:rPr>
          <w:rFonts w:ascii="Times New Roman" w:eastAsia="Tahoma" w:hAnsi="Times New Roman" w:cs="Times New Roman"/>
          <w:b/>
          <w:bCs/>
          <w:sz w:val="28"/>
          <w:szCs w:val="28"/>
          <w:lang w:bidi="ru-RU"/>
        </w:rPr>
      </w:pPr>
    </w:p>
    <w:bookmarkEnd w:id="21"/>
    <w:p w:rsidR="005966EF" w:rsidRPr="005966EF" w:rsidRDefault="005966EF" w:rsidP="00273709">
      <w:pPr>
        <w:widowControl w:val="0"/>
        <w:spacing w:after="0" w:line="240" w:lineRule="auto"/>
        <w:ind w:firstLine="709"/>
        <w:jc w:val="both"/>
        <w:rPr>
          <w:rFonts w:ascii="Times New Roman" w:eastAsia="Microsoft Sans Serif" w:hAnsi="Times New Roman" w:cs="Times New Roman"/>
          <w:color w:val="000000"/>
          <w:sz w:val="28"/>
          <w:szCs w:val="28"/>
          <w:lang w:eastAsia="ru-RU" w:bidi="ru-RU"/>
        </w:rPr>
      </w:pPr>
      <w:r w:rsidRPr="00273709">
        <w:rPr>
          <w:rFonts w:ascii="Times New Roman" w:eastAsia="Microsoft Sans Serif" w:hAnsi="Times New Roman" w:cs="Times New Roman"/>
          <w:b/>
          <w:color w:val="000000"/>
          <w:sz w:val="28"/>
          <w:szCs w:val="28"/>
          <w:lang w:eastAsia="ru-RU" w:bidi="ru-RU"/>
        </w:rPr>
        <w:t>Аннотация:</w:t>
      </w:r>
      <w:r w:rsidRPr="005966EF">
        <w:rPr>
          <w:rFonts w:ascii="Times New Roman" w:eastAsia="Microsoft Sans Serif" w:hAnsi="Times New Roman" w:cs="Times New Roman"/>
          <w:color w:val="000000"/>
          <w:sz w:val="28"/>
          <w:szCs w:val="28"/>
          <w:lang w:eastAsia="ru-RU" w:bidi="ru-RU"/>
        </w:rPr>
        <w:t xml:space="preserve"> в статье показано, что повышается значимость планирования АПК. Раскрыты </w:t>
      </w:r>
      <w:proofErr w:type="gramStart"/>
      <w:r w:rsidRPr="005966EF">
        <w:rPr>
          <w:rFonts w:ascii="Times New Roman" w:eastAsia="Microsoft Sans Serif" w:hAnsi="Times New Roman" w:cs="Times New Roman"/>
          <w:color w:val="000000"/>
          <w:sz w:val="28"/>
          <w:szCs w:val="28"/>
          <w:lang w:eastAsia="ru-RU" w:bidi="ru-RU"/>
        </w:rPr>
        <w:t>методические подходы</w:t>
      </w:r>
      <w:proofErr w:type="gramEnd"/>
      <w:r w:rsidRPr="005966EF">
        <w:rPr>
          <w:rFonts w:ascii="Times New Roman" w:eastAsia="Microsoft Sans Serif" w:hAnsi="Times New Roman" w:cs="Times New Roman"/>
          <w:color w:val="000000"/>
          <w:sz w:val="28"/>
          <w:szCs w:val="28"/>
          <w:lang w:eastAsia="ru-RU" w:bidi="ru-RU"/>
        </w:rPr>
        <w:t xml:space="preserve"> к совершенствованию инструментария планирования рационального распределения материальных ресурсов, даны рекомендации по использованию индикативного </w:t>
      </w:r>
      <w:r w:rsidRPr="005966EF">
        <w:rPr>
          <w:rFonts w:ascii="Times New Roman" w:eastAsia="Microsoft Sans Serif" w:hAnsi="Times New Roman" w:cs="Times New Roman"/>
          <w:color w:val="000000"/>
          <w:sz w:val="28"/>
          <w:szCs w:val="28"/>
          <w:lang w:eastAsia="ru-RU" w:bidi="ru-RU"/>
        </w:rPr>
        <w:lastRenderedPageBreak/>
        <w:t>планирования на разных уровнях управления в условиях интеграции процесса управления в сфере АПК.</w:t>
      </w:r>
    </w:p>
    <w:p w:rsidR="005966EF" w:rsidRPr="005966EF" w:rsidRDefault="005966EF" w:rsidP="00273709">
      <w:pPr>
        <w:widowControl w:val="0"/>
        <w:spacing w:after="0" w:line="240" w:lineRule="auto"/>
        <w:ind w:firstLine="709"/>
        <w:jc w:val="both"/>
        <w:rPr>
          <w:rFonts w:ascii="Times New Roman" w:eastAsia="Microsoft Sans Serif" w:hAnsi="Times New Roman" w:cs="Times New Roman"/>
          <w:color w:val="000000"/>
          <w:sz w:val="28"/>
          <w:szCs w:val="28"/>
          <w:lang w:eastAsia="ru-RU" w:bidi="ru-RU"/>
        </w:rPr>
      </w:pPr>
      <w:r w:rsidRPr="00273709">
        <w:rPr>
          <w:rFonts w:ascii="Times New Roman" w:eastAsia="Microsoft Sans Serif" w:hAnsi="Times New Roman" w:cs="Times New Roman"/>
          <w:b/>
          <w:color w:val="000000"/>
          <w:sz w:val="28"/>
          <w:szCs w:val="28"/>
          <w:lang w:eastAsia="ru-RU" w:bidi="ru-RU"/>
        </w:rPr>
        <w:t>Ключевые слова:</w:t>
      </w:r>
      <w:r w:rsidRPr="005966EF">
        <w:rPr>
          <w:rFonts w:ascii="Times New Roman" w:eastAsia="Microsoft Sans Serif" w:hAnsi="Times New Roman" w:cs="Times New Roman"/>
          <w:color w:val="000000"/>
          <w:sz w:val="28"/>
          <w:szCs w:val="28"/>
          <w:lang w:eastAsia="ru-RU" w:bidi="ru-RU"/>
        </w:rPr>
        <w:t xml:space="preserve"> планирование, управление, оборотный капитал, интеграция.</w:t>
      </w:r>
    </w:p>
    <w:p w:rsidR="005966EF" w:rsidRPr="00DE6608" w:rsidRDefault="00273709" w:rsidP="00273709">
      <w:pPr>
        <w:widowControl w:val="0"/>
        <w:spacing w:after="0" w:line="240" w:lineRule="auto"/>
        <w:ind w:firstLine="567"/>
        <w:jc w:val="both"/>
        <w:rPr>
          <w:rFonts w:ascii="Times New Roman" w:eastAsia="Microsoft Sans Serif" w:hAnsi="Times New Roman" w:cs="Times New Roman"/>
          <w:color w:val="000000"/>
          <w:sz w:val="28"/>
          <w:szCs w:val="28"/>
          <w:lang w:eastAsia="ru-RU" w:bidi="ru-RU"/>
        </w:rPr>
      </w:pPr>
      <w:r w:rsidRPr="00DE6608">
        <w:rPr>
          <w:rFonts w:ascii="Times New Roman" w:eastAsia="Microsoft Sans Serif" w:hAnsi="Times New Roman" w:cs="Times New Roman"/>
          <w:color w:val="000000"/>
          <w:sz w:val="28"/>
          <w:szCs w:val="28"/>
          <w:lang w:eastAsia="ru-RU" w:bidi="ru-RU"/>
        </w:rPr>
        <w:t xml:space="preserve"> </w:t>
      </w:r>
    </w:p>
    <w:p w:rsidR="005966EF" w:rsidRPr="00273709" w:rsidRDefault="00273709" w:rsidP="00273709">
      <w:pPr>
        <w:widowControl w:val="0"/>
        <w:spacing w:after="0" w:line="240" w:lineRule="auto"/>
        <w:ind w:firstLine="567"/>
        <w:jc w:val="both"/>
        <w:rPr>
          <w:rFonts w:ascii="Times New Roman" w:eastAsia="Microsoft Sans Serif" w:hAnsi="Times New Roman" w:cs="Times New Roman"/>
          <w:i/>
          <w:color w:val="000000"/>
          <w:sz w:val="28"/>
          <w:szCs w:val="28"/>
          <w:lang w:val="en-US" w:bidi="en-US"/>
        </w:rPr>
      </w:pPr>
      <w:r w:rsidRPr="00273709">
        <w:rPr>
          <w:rFonts w:ascii="Times New Roman" w:eastAsia="Microsoft Sans Serif" w:hAnsi="Times New Roman" w:cs="Times New Roman"/>
          <w:b/>
          <w:i/>
          <w:color w:val="000000"/>
          <w:sz w:val="28"/>
          <w:szCs w:val="28"/>
          <w:lang w:val="en-US" w:bidi="en-US"/>
        </w:rPr>
        <w:t>Annotation</w:t>
      </w:r>
      <w:r w:rsidR="005966EF" w:rsidRPr="00273709">
        <w:rPr>
          <w:rFonts w:ascii="Times New Roman" w:eastAsia="Microsoft Sans Serif" w:hAnsi="Times New Roman" w:cs="Times New Roman"/>
          <w:b/>
          <w:i/>
          <w:color w:val="000000"/>
          <w:sz w:val="28"/>
          <w:szCs w:val="28"/>
          <w:lang w:val="en-US" w:bidi="en-US"/>
        </w:rPr>
        <w:t>:</w:t>
      </w:r>
      <w:r w:rsidR="005966EF" w:rsidRPr="00273709">
        <w:rPr>
          <w:rFonts w:ascii="Times New Roman" w:eastAsia="Microsoft Sans Serif" w:hAnsi="Times New Roman" w:cs="Times New Roman"/>
          <w:i/>
          <w:color w:val="000000"/>
          <w:sz w:val="28"/>
          <w:szCs w:val="28"/>
          <w:lang w:val="en-US" w:bidi="en-US"/>
        </w:rPr>
        <w:t xml:space="preserve"> the article shows that the importance of APC planning is increasing. Methodical approaches to improving the planning tools for the rational distribution of material resources are disclosed, and recommendations are given on the use of indicative planning at different levels of management in the context of integration of the management process in the sphere of agroindustrial complex.</w:t>
      </w:r>
    </w:p>
    <w:p w:rsidR="005966EF" w:rsidRPr="00273709" w:rsidRDefault="005966EF" w:rsidP="00273709">
      <w:pPr>
        <w:widowControl w:val="0"/>
        <w:spacing w:after="0" w:line="240" w:lineRule="auto"/>
        <w:ind w:firstLine="567"/>
        <w:jc w:val="both"/>
        <w:rPr>
          <w:rFonts w:ascii="Times New Roman" w:eastAsia="Microsoft Sans Serif" w:hAnsi="Times New Roman" w:cs="Times New Roman"/>
          <w:i/>
          <w:color w:val="000000"/>
          <w:sz w:val="28"/>
          <w:szCs w:val="28"/>
          <w:lang w:val="en-US" w:bidi="en-US"/>
        </w:rPr>
      </w:pPr>
      <w:r w:rsidRPr="00273709">
        <w:rPr>
          <w:rFonts w:ascii="Times New Roman" w:eastAsia="Microsoft Sans Serif" w:hAnsi="Times New Roman" w:cs="Times New Roman"/>
          <w:b/>
          <w:i/>
          <w:color w:val="000000"/>
          <w:sz w:val="28"/>
          <w:szCs w:val="28"/>
          <w:lang w:val="en-US" w:bidi="en-US"/>
        </w:rPr>
        <w:t>Keywords:</w:t>
      </w:r>
      <w:r w:rsidRPr="00273709">
        <w:rPr>
          <w:rFonts w:ascii="Times New Roman" w:eastAsia="Microsoft Sans Serif" w:hAnsi="Times New Roman" w:cs="Times New Roman"/>
          <w:i/>
          <w:color w:val="000000"/>
          <w:sz w:val="28"/>
          <w:szCs w:val="28"/>
          <w:lang w:val="en-US" w:bidi="en-US"/>
        </w:rPr>
        <w:t xml:space="preserve"> planning, management, working capital, integration.</w:t>
      </w:r>
    </w:p>
    <w:p w:rsidR="005966EF" w:rsidRPr="00273709" w:rsidRDefault="005966EF" w:rsidP="00273709">
      <w:pPr>
        <w:widowControl w:val="0"/>
        <w:spacing w:after="0" w:line="240" w:lineRule="auto"/>
        <w:ind w:firstLine="567"/>
        <w:jc w:val="both"/>
        <w:rPr>
          <w:rFonts w:ascii="Times New Roman" w:eastAsia="Microsoft Sans Serif" w:hAnsi="Times New Roman" w:cs="Times New Roman"/>
          <w:i/>
          <w:color w:val="000000"/>
          <w:sz w:val="28"/>
          <w:szCs w:val="28"/>
          <w:lang w:val="en-US" w:eastAsia="ru-RU" w:bidi="ru-RU"/>
        </w:rPr>
      </w:pPr>
    </w:p>
    <w:p w:rsidR="005966EF" w:rsidRPr="005966EF" w:rsidRDefault="005966EF" w:rsidP="005966EF">
      <w:pPr>
        <w:widowControl w:val="0"/>
        <w:spacing w:after="0" w:line="240" w:lineRule="auto"/>
        <w:ind w:firstLine="567"/>
        <w:jc w:val="both"/>
        <w:rPr>
          <w:rFonts w:ascii="Times New Roman" w:eastAsia="Microsoft Sans Serif" w:hAnsi="Times New Roman" w:cs="Times New Roman"/>
          <w:color w:val="000000"/>
          <w:sz w:val="28"/>
          <w:szCs w:val="28"/>
          <w:lang w:eastAsia="ru-RU" w:bidi="ru-RU"/>
        </w:rPr>
      </w:pPr>
      <w:proofErr w:type="gramStart"/>
      <w:r w:rsidRPr="005966EF">
        <w:rPr>
          <w:rFonts w:ascii="Times New Roman" w:eastAsia="Microsoft Sans Serif" w:hAnsi="Times New Roman" w:cs="Times New Roman"/>
          <w:color w:val="000000"/>
          <w:sz w:val="28"/>
          <w:szCs w:val="28"/>
          <w:lang w:eastAsia="ru-RU" w:bidi="ru-RU"/>
        </w:rPr>
        <w:t>В современных условиях повышаются требования к организации и управлению АПК, развитию его функций и созданию современного инновационного инструментария, способствующего развитию аграрного бизнеса на внутреннем и внешнем продовольственном рынках.</w:t>
      </w:r>
      <w:proofErr w:type="gramEnd"/>
      <w:r w:rsidRPr="005966EF">
        <w:rPr>
          <w:rFonts w:ascii="Times New Roman" w:eastAsia="Microsoft Sans Serif" w:hAnsi="Times New Roman" w:cs="Times New Roman"/>
          <w:color w:val="000000"/>
          <w:sz w:val="28"/>
          <w:szCs w:val="28"/>
          <w:lang w:eastAsia="ru-RU" w:bidi="ru-RU"/>
        </w:rPr>
        <w:t xml:space="preserve"> К наиболее важным проблемам, стоящим перед сельскохозяйственными предприятиями относится развитие внутрифирменного планирования, решение которой будет способствовать реализации программ обеспечения продовольственной безопасности государства и импортозамещения потребляемых продуктов.</w:t>
      </w:r>
    </w:p>
    <w:p w:rsidR="005966EF" w:rsidRPr="005966EF" w:rsidRDefault="005966EF" w:rsidP="005966EF">
      <w:pPr>
        <w:widowControl w:val="0"/>
        <w:spacing w:after="0" w:line="240" w:lineRule="auto"/>
        <w:ind w:firstLine="567"/>
        <w:jc w:val="both"/>
        <w:rPr>
          <w:rFonts w:ascii="Times New Roman" w:eastAsia="Microsoft Sans Serif" w:hAnsi="Times New Roman" w:cs="Times New Roman"/>
          <w:color w:val="00B0F0"/>
          <w:sz w:val="28"/>
          <w:szCs w:val="28"/>
          <w:lang w:eastAsia="ru-RU" w:bidi="ru-RU"/>
        </w:rPr>
      </w:pPr>
      <w:r w:rsidRPr="005966EF">
        <w:rPr>
          <w:rFonts w:ascii="Times New Roman" w:eastAsia="Microsoft Sans Serif" w:hAnsi="Times New Roman" w:cs="Times New Roman"/>
          <w:color w:val="000000"/>
          <w:sz w:val="28"/>
          <w:szCs w:val="28"/>
          <w:lang w:eastAsia="ru-RU" w:bidi="ru-RU"/>
        </w:rPr>
        <w:t xml:space="preserve">Одним из основных элементов внутрифирменного планирования АПК является создание эффективного механизма формирования и использования оборотного капитала, определения потребности в оборотных средствах, инструментария рационального распределения производственных ресурсов и координации финансовых потоков. Важная роль в решении поставленной проблемы отводится поиску инновационных форм и методов планирования </w:t>
      </w:r>
      <w:r w:rsidRPr="005966EF">
        <w:rPr>
          <w:rFonts w:ascii="Times New Roman" w:eastAsia="Microsoft Sans Serif" w:hAnsi="Times New Roman" w:cs="Times New Roman"/>
          <w:color w:val="000000"/>
          <w:sz w:val="28"/>
          <w:szCs w:val="28"/>
          <w:lang w:bidi="en-US"/>
        </w:rPr>
        <w:t>[3].</w:t>
      </w:r>
    </w:p>
    <w:p w:rsidR="005966EF" w:rsidRPr="005966EF" w:rsidRDefault="005966EF" w:rsidP="005966EF">
      <w:pPr>
        <w:widowControl w:val="0"/>
        <w:spacing w:after="0" w:line="240" w:lineRule="auto"/>
        <w:ind w:firstLine="567"/>
        <w:jc w:val="both"/>
        <w:rPr>
          <w:rFonts w:ascii="Times New Roman" w:eastAsia="Microsoft Sans Serif" w:hAnsi="Times New Roman" w:cs="Times New Roman"/>
          <w:color w:val="000000"/>
          <w:sz w:val="28"/>
          <w:szCs w:val="28"/>
          <w:lang w:eastAsia="ru-RU" w:bidi="ru-RU"/>
        </w:rPr>
      </w:pPr>
      <w:r w:rsidRPr="005966EF">
        <w:rPr>
          <w:rFonts w:ascii="Times New Roman" w:eastAsia="Microsoft Sans Serif" w:hAnsi="Times New Roman" w:cs="Times New Roman"/>
          <w:color w:val="000000"/>
          <w:sz w:val="28"/>
          <w:szCs w:val="28"/>
          <w:lang w:eastAsia="ru-RU" w:bidi="ru-RU"/>
        </w:rPr>
        <w:t>В настоящее время проблемам развития планирования оборотного капитала в системе управления интегрированными агропромышленными формированиями посвящены труды многих российских авторов, которыми предложены разработки в области бюджетирования производственных запасов, индикативного планирования, регулирования денежных потоков, определению потребностей в оборотном капитале, оптимизации его размера и т.д. Вместе с тем, развитие интеграционных процессов в аграрном секторе экономики требует новых более эффективных подходов.</w:t>
      </w:r>
    </w:p>
    <w:p w:rsidR="005966EF" w:rsidRPr="005966EF" w:rsidRDefault="005966EF" w:rsidP="005966EF">
      <w:pPr>
        <w:widowControl w:val="0"/>
        <w:spacing w:after="0" w:line="240" w:lineRule="auto"/>
        <w:ind w:firstLine="567"/>
        <w:jc w:val="both"/>
        <w:rPr>
          <w:rFonts w:ascii="Times New Roman" w:eastAsia="Microsoft Sans Serif" w:hAnsi="Times New Roman" w:cs="Times New Roman"/>
          <w:color w:val="000000"/>
          <w:sz w:val="28"/>
          <w:szCs w:val="28"/>
          <w:lang w:eastAsia="ru-RU" w:bidi="ru-RU"/>
        </w:rPr>
      </w:pPr>
      <w:r w:rsidRPr="005966EF">
        <w:rPr>
          <w:rFonts w:ascii="Times New Roman" w:eastAsia="Microsoft Sans Serif" w:hAnsi="Times New Roman" w:cs="Times New Roman"/>
          <w:color w:val="000000"/>
          <w:sz w:val="28"/>
          <w:szCs w:val="28"/>
          <w:lang w:eastAsia="ru-RU" w:bidi="ru-RU"/>
        </w:rPr>
        <w:t xml:space="preserve">Например, Гафурова Г.Н. рассматривала в системе планирования и управления сельскохозяйственным предприятием в качестве основного инструмента – бюджетирование, определяя его как связующее звено между стратегическим и оперативным управлением, как элемент планирования, способствующий повышению прибыли, росту конкурентоспособности предприятий АПК, поскольку его значение возрастает в условиях изменения и усложнения межхозяйственных связей </w:t>
      </w:r>
      <w:r w:rsidRPr="005966EF">
        <w:rPr>
          <w:rFonts w:ascii="Times New Roman" w:eastAsia="Microsoft Sans Serif" w:hAnsi="Times New Roman" w:cs="Times New Roman"/>
          <w:color w:val="000000"/>
          <w:sz w:val="28"/>
          <w:szCs w:val="28"/>
          <w:lang w:bidi="en-US"/>
        </w:rPr>
        <w:t>[2].</w:t>
      </w:r>
    </w:p>
    <w:p w:rsidR="005966EF" w:rsidRPr="005966EF" w:rsidRDefault="005966EF" w:rsidP="005966EF">
      <w:pPr>
        <w:widowControl w:val="0"/>
        <w:spacing w:after="0" w:line="240" w:lineRule="auto"/>
        <w:ind w:firstLine="567"/>
        <w:jc w:val="both"/>
        <w:rPr>
          <w:rFonts w:ascii="Times New Roman" w:eastAsia="Microsoft Sans Serif" w:hAnsi="Times New Roman" w:cs="Times New Roman"/>
          <w:color w:val="000000"/>
          <w:sz w:val="28"/>
          <w:szCs w:val="28"/>
          <w:lang w:eastAsia="ru-RU" w:bidi="ru-RU"/>
        </w:rPr>
      </w:pPr>
      <w:r w:rsidRPr="005966EF">
        <w:rPr>
          <w:rFonts w:ascii="Times New Roman" w:eastAsia="Microsoft Sans Serif" w:hAnsi="Times New Roman" w:cs="Times New Roman"/>
          <w:color w:val="000000"/>
          <w:sz w:val="28"/>
          <w:szCs w:val="28"/>
          <w:lang w:eastAsia="ru-RU" w:bidi="ru-RU"/>
        </w:rPr>
        <w:lastRenderedPageBreak/>
        <w:t>Аналогичной точки зрения придерживаются К.С. Терновых и А.Н. Черных, они считают, что бюджетное планирование направлений функционирования предприятий АПК с последующим регулированием на его основе экономических взаимоотношений способствуют обеспечению их устойчивому эффективному функционированию [4].</w:t>
      </w:r>
    </w:p>
    <w:p w:rsidR="005966EF" w:rsidRPr="005966EF" w:rsidRDefault="005966EF" w:rsidP="005966EF">
      <w:pPr>
        <w:widowControl w:val="0"/>
        <w:spacing w:after="0" w:line="240" w:lineRule="auto"/>
        <w:ind w:firstLine="567"/>
        <w:jc w:val="both"/>
        <w:rPr>
          <w:rFonts w:ascii="Times New Roman" w:eastAsia="Microsoft Sans Serif" w:hAnsi="Times New Roman" w:cs="Times New Roman"/>
          <w:color w:val="000000"/>
          <w:sz w:val="28"/>
          <w:szCs w:val="28"/>
          <w:lang w:eastAsia="ru-RU" w:bidi="ru-RU"/>
        </w:rPr>
      </w:pPr>
      <w:r w:rsidRPr="005966EF">
        <w:rPr>
          <w:rFonts w:ascii="Times New Roman" w:eastAsia="Microsoft Sans Serif" w:hAnsi="Times New Roman" w:cs="Times New Roman"/>
          <w:color w:val="000000"/>
          <w:sz w:val="28"/>
          <w:szCs w:val="28"/>
          <w:lang w:eastAsia="ru-RU" w:bidi="ru-RU"/>
        </w:rPr>
        <w:t xml:space="preserve">Тарабрин Д.В. основывал концепцию развития планирования оборотного капитала на нормативно-плановом подходе </w:t>
      </w:r>
      <w:r w:rsidRPr="005966EF">
        <w:rPr>
          <w:rFonts w:ascii="Times New Roman" w:eastAsia="Microsoft Sans Serif" w:hAnsi="Times New Roman" w:cs="Times New Roman"/>
          <w:color w:val="000000"/>
          <w:sz w:val="28"/>
          <w:szCs w:val="28"/>
          <w:lang w:bidi="en-US"/>
        </w:rPr>
        <w:t>[5].  П</w:t>
      </w:r>
      <w:r w:rsidRPr="005966EF">
        <w:rPr>
          <w:rFonts w:ascii="Times New Roman" w:eastAsia="Microsoft Sans Serif" w:hAnsi="Times New Roman" w:cs="Times New Roman"/>
          <w:color w:val="000000"/>
          <w:sz w:val="28"/>
          <w:szCs w:val="28"/>
          <w:lang w:eastAsia="ru-RU" w:bidi="ru-RU"/>
        </w:rPr>
        <w:t xml:space="preserve">о его мнению, современные направления развития рыночных отношений влияют на формирование новых условий организации и использования оборотного капитала сельскохозяйственных предприятий. В связи с чем, необходим поиск новых способов, приемов и форм планирования, которое должно учитывать факторы внешней и внутренне среды. Среди таких факторов им </w:t>
      </w:r>
      <w:proofErr w:type="gramStart"/>
      <w:r w:rsidRPr="005966EF">
        <w:rPr>
          <w:rFonts w:ascii="Times New Roman" w:eastAsia="Microsoft Sans Serif" w:hAnsi="Times New Roman" w:cs="Times New Roman"/>
          <w:color w:val="000000"/>
          <w:sz w:val="28"/>
          <w:szCs w:val="28"/>
          <w:lang w:eastAsia="ru-RU" w:bidi="ru-RU"/>
        </w:rPr>
        <w:t>выделены</w:t>
      </w:r>
      <w:proofErr w:type="gramEnd"/>
      <w:r w:rsidRPr="005966EF">
        <w:rPr>
          <w:rFonts w:ascii="Times New Roman" w:eastAsia="Microsoft Sans Serif" w:hAnsi="Times New Roman" w:cs="Times New Roman"/>
          <w:color w:val="000000"/>
          <w:sz w:val="28"/>
          <w:szCs w:val="28"/>
          <w:lang w:eastAsia="ru-RU" w:bidi="ru-RU"/>
        </w:rPr>
        <w:t>:</w:t>
      </w:r>
    </w:p>
    <w:p w:rsidR="005966EF" w:rsidRPr="005966EF" w:rsidRDefault="005966EF" w:rsidP="005966EF">
      <w:pPr>
        <w:widowControl w:val="0"/>
        <w:numPr>
          <w:ilvl w:val="0"/>
          <w:numId w:val="5"/>
        </w:numPr>
        <w:tabs>
          <w:tab w:val="left" w:pos="851"/>
        </w:tabs>
        <w:spacing w:after="0" w:line="240" w:lineRule="auto"/>
        <w:ind w:firstLine="567"/>
        <w:contextualSpacing/>
        <w:jc w:val="both"/>
        <w:rPr>
          <w:rFonts w:ascii="Times New Roman" w:eastAsia="Microsoft Sans Serif" w:hAnsi="Times New Roman" w:cs="Times New Roman"/>
          <w:color w:val="000000"/>
          <w:sz w:val="28"/>
          <w:szCs w:val="28"/>
          <w:lang w:eastAsia="ru-RU" w:bidi="ru-RU"/>
        </w:rPr>
      </w:pPr>
      <w:r w:rsidRPr="005966EF">
        <w:rPr>
          <w:rFonts w:ascii="Times New Roman" w:eastAsia="Microsoft Sans Serif" w:hAnsi="Times New Roman" w:cs="Times New Roman"/>
          <w:color w:val="000000"/>
          <w:sz w:val="28"/>
          <w:szCs w:val="28"/>
          <w:lang w:eastAsia="ru-RU" w:bidi="ru-RU"/>
        </w:rPr>
        <w:t>выполнение сельскохозяйственной производственной программы, которая увязана с прогнозом объема продаж продукции;</w:t>
      </w:r>
    </w:p>
    <w:p w:rsidR="005966EF" w:rsidRPr="005966EF" w:rsidRDefault="005966EF" w:rsidP="005966EF">
      <w:pPr>
        <w:widowControl w:val="0"/>
        <w:numPr>
          <w:ilvl w:val="0"/>
          <w:numId w:val="5"/>
        </w:numPr>
        <w:tabs>
          <w:tab w:val="left" w:pos="851"/>
        </w:tabs>
        <w:spacing w:after="0" w:line="240" w:lineRule="auto"/>
        <w:ind w:firstLine="567"/>
        <w:contextualSpacing/>
        <w:jc w:val="both"/>
        <w:rPr>
          <w:rFonts w:ascii="Times New Roman" w:eastAsia="Microsoft Sans Serif" w:hAnsi="Times New Roman" w:cs="Times New Roman"/>
          <w:color w:val="000000"/>
          <w:sz w:val="28"/>
          <w:szCs w:val="28"/>
          <w:lang w:eastAsia="ru-RU" w:bidi="ru-RU"/>
        </w:rPr>
      </w:pPr>
      <w:r w:rsidRPr="005966EF">
        <w:rPr>
          <w:rFonts w:ascii="Times New Roman" w:eastAsia="Microsoft Sans Serif" w:hAnsi="Times New Roman" w:cs="Times New Roman"/>
          <w:color w:val="000000"/>
          <w:sz w:val="28"/>
          <w:szCs w:val="28"/>
          <w:lang w:eastAsia="ru-RU" w:bidi="ru-RU"/>
        </w:rPr>
        <w:t>соблюдение норм и нормативов расхода сырья на стадиях аграрного производства, материалов виде семян, кормов, биодобавок, топлива и др.;</w:t>
      </w:r>
    </w:p>
    <w:p w:rsidR="005966EF" w:rsidRPr="005966EF" w:rsidRDefault="005966EF" w:rsidP="005966EF">
      <w:pPr>
        <w:widowControl w:val="0"/>
        <w:numPr>
          <w:ilvl w:val="0"/>
          <w:numId w:val="5"/>
        </w:numPr>
        <w:tabs>
          <w:tab w:val="left" w:pos="851"/>
        </w:tabs>
        <w:spacing w:after="0" w:line="240" w:lineRule="auto"/>
        <w:ind w:firstLine="567"/>
        <w:contextualSpacing/>
        <w:jc w:val="both"/>
        <w:rPr>
          <w:rFonts w:ascii="Times New Roman" w:eastAsia="Microsoft Sans Serif" w:hAnsi="Times New Roman" w:cs="Times New Roman"/>
          <w:color w:val="000000"/>
          <w:sz w:val="28"/>
          <w:szCs w:val="28"/>
          <w:lang w:eastAsia="ru-RU" w:bidi="ru-RU"/>
        </w:rPr>
      </w:pPr>
      <w:r w:rsidRPr="005966EF">
        <w:rPr>
          <w:rFonts w:ascii="Times New Roman" w:eastAsia="Microsoft Sans Serif" w:hAnsi="Times New Roman" w:cs="Times New Roman"/>
          <w:color w:val="000000"/>
          <w:sz w:val="28"/>
          <w:szCs w:val="28"/>
          <w:lang w:eastAsia="ru-RU" w:bidi="ru-RU"/>
        </w:rPr>
        <w:t>реализация мероприятий, способствующих повышению эффективности производства за счет экономии используемых материальных ресурсов.</w:t>
      </w:r>
    </w:p>
    <w:p w:rsidR="005966EF" w:rsidRPr="005966EF" w:rsidRDefault="005966EF" w:rsidP="005966EF">
      <w:pPr>
        <w:widowControl w:val="0"/>
        <w:spacing w:after="0" w:line="240" w:lineRule="auto"/>
        <w:ind w:firstLine="567"/>
        <w:jc w:val="both"/>
        <w:rPr>
          <w:rFonts w:ascii="Times New Roman" w:eastAsia="Microsoft Sans Serif" w:hAnsi="Times New Roman" w:cs="Times New Roman"/>
          <w:color w:val="000000"/>
          <w:sz w:val="28"/>
          <w:szCs w:val="28"/>
          <w:lang w:eastAsia="ru-RU" w:bidi="ru-RU"/>
        </w:rPr>
      </w:pPr>
      <w:r w:rsidRPr="005966EF">
        <w:rPr>
          <w:rFonts w:ascii="Times New Roman" w:eastAsia="Microsoft Sans Serif" w:hAnsi="Times New Roman" w:cs="Times New Roman"/>
          <w:color w:val="000000"/>
          <w:sz w:val="28"/>
          <w:szCs w:val="28"/>
          <w:lang w:eastAsia="ru-RU" w:bidi="ru-RU"/>
        </w:rPr>
        <w:t xml:space="preserve">В настоящее время для целей эффективного управления оборотным капиталом АПК необходимо структурировать его элементы, исследовать состав средств на разных стадиях кругооборота в целях обеспечения функций каждой стадии, отдельных подотраслей, предприятий АПК, определять потребность в капитале, для обеспечения их ликвидности и платежеспособности. Состав элементов оборотного капитала относится к актуальным вопросам управления АПК, поскольку касается отдельных показателей затрат и расходов будущих периодов </w:t>
      </w:r>
      <w:r w:rsidRPr="005966EF">
        <w:rPr>
          <w:rFonts w:ascii="Times New Roman" w:eastAsia="Microsoft Sans Serif" w:hAnsi="Times New Roman" w:cs="Times New Roman"/>
          <w:color w:val="000000"/>
          <w:sz w:val="28"/>
          <w:szCs w:val="28"/>
          <w:lang w:bidi="en-US"/>
        </w:rPr>
        <w:t xml:space="preserve">[1]. </w:t>
      </w:r>
      <w:r w:rsidRPr="005966EF">
        <w:rPr>
          <w:rFonts w:ascii="Times New Roman" w:eastAsia="Microsoft Sans Serif" w:hAnsi="Times New Roman" w:cs="Times New Roman"/>
          <w:color w:val="000000"/>
          <w:sz w:val="28"/>
          <w:szCs w:val="28"/>
          <w:lang w:eastAsia="ru-RU" w:bidi="ru-RU"/>
        </w:rPr>
        <w:t>Решению поставленных вопросов, по наш взгляд, способствует развитие системы индикативного планирования, направленной на систематизацию движения денежных и материальных ресурсов организации и их рациональному использованию в целях минимизации затрат и максимизации прибыли</w:t>
      </w:r>
      <w:r w:rsidRPr="005966EF">
        <w:rPr>
          <w:rFonts w:ascii="Times New Roman" w:eastAsia="Microsoft Sans Serif" w:hAnsi="Times New Roman" w:cs="Times New Roman"/>
          <w:color w:val="000000"/>
          <w:sz w:val="28"/>
          <w:szCs w:val="28"/>
          <w:lang w:bidi="en-US"/>
        </w:rPr>
        <w:t>.</w:t>
      </w:r>
    </w:p>
    <w:p w:rsidR="005966EF" w:rsidRPr="005966EF" w:rsidRDefault="005966EF" w:rsidP="005966EF">
      <w:pPr>
        <w:widowControl w:val="0"/>
        <w:spacing w:after="0" w:line="240" w:lineRule="auto"/>
        <w:ind w:firstLine="567"/>
        <w:jc w:val="both"/>
        <w:rPr>
          <w:rFonts w:ascii="Times New Roman" w:eastAsia="Microsoft Sans Serif" w:hAnsi="Times New Roman" w:cs="Times New Roman"/>
          <w:color w:val="000000"/>
          <w:sz w:val="28"/>
          <w:szCs w:val="28"/>
          <w:lang w:bidi="en-US"/>
        </w:rPr>
      </w:pPr>
      <w:r w:rsidRPr="005966EF">
        <w:rPr>
          <w:rFonts w:ascii="Times New Roman" w:eastAsia="Microsoft Sans Serif" w:hAnsi="Times New Roman" w:cs="Times New Roman"/>
          <w:color w:val="000000"/>
          <w:sz w:val="28"/>
          <w:szCs w:val="28"/>
          <w:lang w:eastAsia="ru-RU" w:bidi="ru-RU"/>
        </w:rPr>
        <w:t xml:space="preserve">Под </w:t>
      </w:r>
      <w:r w:rsidRPr="005966EF">
        <w:rPr>
          <w:rFonts w:ascii="Times New Roman" w:eastAsia="Tahoma" w:hAnsi="Times New Roman" w:cs="Times New Roman"/>
          <w:bCs/>
          <w:color w:val="000000"/>
          <w:sz w:val="28"/>
          <w:szCs w:val="28"/>
          <w:lang w:eastAsia="ru-RU" w:bidi="ru-RU"/>
        </w:rPr>
        <w:t>индикативным планированием следует понимать разработку системы индикаторов</w:t>
      </w:r>
      <w:r w:rsidRPr="005966EF">
        <w:rPr>
          <w:rFonts w:ascii="Times New Roman" w:eastAsia="Tahoma" w:hAnsi="Times New Roman" w:cs="Times New Roman"/>
          <w:b/>
          <w:bCs/>
          <w:color w:val="000000"/>
          <w:sz w:val="28"/>
          <w:szCs w:val="28"/>
          <w:lang w:eastAsia="ru-RU" w:bidi="ru-RU"/>
        </w:rPr>
        <w:t xml:space="preserve"> </w:t>
      </w:r>
      <w:r w:rsidRPr="005966EF">
        <w:rPr>
          <w:rFonts w:ascii="Times New Roman" w:eastAsia="Microsoft Sans Serif" w:hAnsi="Times New Roman" w:cs="Times New Roman"/>
          <w:color w:val="000000"/>
          <w:sz w:val="28"/>
          <w:szCs w:val="28"/>
          <w:lang w:eastAsia="ru-RU" w:bidi="ru-RU"/>
        </w:rPr>
        <w:t xml:space="preserve">экономического развития управляющих систем АПК и </w:t>
      </w:r>
      <w:r w:rsidRPr="005966EF">
        <w:rPr>
          <w:rFonts w:ascii="Times New Roman" w:eastAsia="Tahoma" w:hAnsi="Times New Roman" w:cs="Times New Roman"/>
          <w:bCs/>
          <w:color w:val="000000"/>
          <w:sz w:val="28"/>
          <w:szCs w:val="28"/>
          <w:lang w:eastAsia="ru-RU" w:bidi="ru-RU"/>
        </w:rPr>
        <w:t>прогнозирование определенных результатов,</w:t>
      </w:r>
      <w:r w:rsidRPr="005966EF">
        <w:rPr>
          <w:rFonts w:ascii="Times New Roman" w:eastAsia="Tahoma" w:hAnsi="Times New Roman" w:cs="Times New Roman"/>
          <w:b/>
          <w:bCs/>
          <w:color w:val="000000"/>
          <w:sz w:val="28"/>
          <w:szCs w:val="28"/>
          <w:lang w:eastAsia="ru-RU" w:bidi="ru-RU"/>
        </w:rPr>
        <w:t xml:space="preserve"> </w:t>
      </w:r>
      <w:r w:rsidRPr="005966EF">
        <w:rPr>
          <w:rFonts w:ascii="Times New Roman" w:eastAsia="Microsoft Sans Serif" w:hAnsi="Times New Roman" w:cs="Times New Roman"/>
          <w:color w:val="000000"/>
          <w:sz w:val="28"/>
          <w:szCs w:val="28"/>
          <w:lang w:eastAsia="ru-RU" w:bidi="ru-RU"/>
        </w:rPr>
        <w:t>которые обеспечивают достижение запланированного уровня экономики сельского хозяйства, в соответствии с федеральными и региональными программами. Последовательность индикативного планирования, его методика определяется иерархическими уровнями управления в системе АПК</w:t>
      </w:r>
      <w:r w:rsidRPr="005966EF">
        <w:rPr>
          <w:rFonts w:ascii="Times New Roman" w:eastAsia="Microsoft Sans Serif" w:hAnsi="Times New Roman" w:cs="Times New Roman"/>
          <w:color w:val="000000"/>
          <w:sz w:val="28"/>
          <w:szCs w:val="28"/>
          <w:lang w:bidi="en-US"/>
        </w:rPr>
        <w:t xml:space="preserve">.  </w:t>
      </w:r>
    </w:p>
    <w:p w:rsidR="005966EF" w:rsidRPr="005966EF" w:rsidRDefault="005966EF" w:rsidP="005966EF">
      <w:pPr>
        <w:widowControl w:val="0"/>
        <w:spacing w:after="0" w:line="240" w:lineRule="auto"/>
        <w:ind w:firstLine="567"/>
        <w:jc w:val="both"/>
        <w:rPr>
          <w:rFonts w:ascii="Times New Roman" w:eastAsia="Microsoft Sans Serif" w:hAnsi="Times New Roman" w:cs="Times New Roman"/>
          <w:color w:val="000000"/>
          <w:sz w:val="28"/>
          <w:szCs w:val="28"/>
          <w:lang w:eastAsia="ru-RU" w:bidi="ru-RU"/>
        </w:rPr>
      </w:pPr>
      <w:r w:rsidRPr="005966EF">
        <w:rPr>
          <w:rFonts w:ascii="Times New Roman" w:eastAsia="Microsoft Sans Serif" w:hAnsi="Times New Roman" w:cs="Times New Roman"/>
          <w:color w:val="000000"/>
          <w:sz w:val="28"/>
          <w:szCs w:val="28"/>
          <w:lang w:eastAsia="ru-RU" w:bidi="ru-RU"/>
        </w:rPr>
        <w:t xml:space="preserve">Система индикаторов на макроуровне управления определяется государственными программами развития сельского хозяйства, отдельных отраслей и подотраслей с учетом влияния внешней среды и внутренних </w:t>
      </w:r>
      <w:r w:rsidRPr="005966EF">
        <w:rPr>
          <w:rFonts w:ascii="Times New Roman" w:eastAsia="Microsoft Sans Serif" w:hAnsi="Times New Roman" w:cs="Times New Roman"/>
          <w:color w:val="000000"/>
          <w:sz w:val="28"/>
          <w:szCs w:val="28"/>
          <w:lang w:eastAsia="ru-RU" w:bidi="ru-RU"/>
        </w:rPr>
        <w:lastRenderedPageBreak/>
        <w:t>возможностей АПК. Разработка государственных федеральных и региональных комплексных программ развития сельского хозяйства предназначены для реализации определенных экономических приоритетов, которые определены стратегией государственного развития, а также прогнозами перспективного состояния сферы АПК. Индикаторы планирования оборотного капитала на макроуровне характеризуются масштабностью, общими ориентирами достижение поставленных целей и задач сферы аграрного производства, направленных на решение проблемы обеспечение продовольственной безопасности страны.</w:t>
      </w:r>
    </w:p>
    <w:p w:rsidR="005966EF" w:rsidRPr="005966EF" w:rsidRDefault="005966EF" w:rsidP="005966EF">
      <w:pPr>
        <w:widowControl w:val="0"/>
        <w:spacing w:after="0" w:line="240" w:lineRule="auto"/>
        <w:ind w:firstLine="567"/>
        <w:jc w:val="both"/>
        <w:rPr>
          <w:rFonts w:ascii="Times New Roman" w:eastAsia="Microsoft Sans Serif" w:hAnsi="Times New Roman" w:cs="Times New Roman"/>
          <w:color w:val="000000"/>
          <w:sz w:val="28"/>
          <w:szCs w:val="28"/>
          <w:lang w:eastAsia="ru-RU" w:bidi="ru-RU"/>
        </w:rPr>
      </w:pPr>
      <w:r w:rsidRPr="005966EF">
        <w:rPr>
          <w:rFonts w:ascii="Times New Roman" w:eastAsia="Microsoft Sans Serif" w:hAnsi="Times New Roman" w:cs="Times New Roman"/>
          <w:color w:val="000000"/>
          <w:sz w:val="28"/>
          <w:szCs w:val="28"/>
          <w:lang w:eastAsia="ru-RU" w:bidi="ru-RU"/>
        </w:rPr>
        <w:t>Федеральные программы предусматривают комплекс льготных мероприятий по поддержке сельхозпроизводителей по основным проблемам использования оборотного капитала. Индикаторы государственного регулирования управления оборотным капиталом находят отражение в бюджетной политике, налоговой политике, финансово-кредитной политике, ценовой политике, денежно-эмиссионной политике и внешнеэкономической политике. Разработка системы индикаторов на макроуровне должна учитывать влияние факторов внешней среды, которые определяются международным уровнем, в том числе: внешнеполитическая обстановка, состояние внешнего продовольственного рынка, уровень конкуренции в системе ВТО, наличие экономических санкций, влияющих на поставку импортного сырья для перерабатывающих предприятий АПК и продуктов питания для удовлетворения потребностей населения.</w:t>
      </w:r>
    </w:p>
    <w:p w:rsidR="005966EF" w:rsidRPr="005966EF" w:rsidRDefault="005966EF" w:rsidP="005966EF">
      <w:pPr>
        <w:widowControl w:val="0"/>
        <w:spacing w:after="0" w:line="240" w:lineRule="auto"/>
        <w:ind w:firstLine="567"/>
        <w:jc w:val="both"/>
        <w:rPr>
          <w:rFonts w:ascii="Times New Roman" w:eastAsia="Microsoft Sans Serif" w:hAnsi="Times New Roman" w:cs="Times New Roman"/>
          <w:color w:val="000000"/>
          <w:sz w:val="28"/>
          <w:szCs w:val="28"/>
          <w:lang w:eastAsia="ru-RU" w:bidi="ru-RU"/>
        </w:rPr>
      </w:pPr>
      <w:r w:rsidRPr="005966EF">
        <w:rPr>
          <w:rFonts w:ascii="Times New Roman" w:eastAsia="Microsoft Sans Serif" w:hAnsi="Times New Roman" w:cs="Times New Roman"/>
          <w:color w:val="000000"/>
          <w:sz w:val="28"/>
          <w:szCs w:val="28"/>
          <w:lang w:eastAsia="ru-RU" w:bidi="ru-RU"/>
        </w:rPr>
        <w:t>На региональном уровне индикативное планирование оборотного капитала должно быть направлено на выполнение запланированных индикативных показателей, предусмотренных региональными программами развития аграрного производства. Совокупность индикативных регуляторов может содержать натуральные и стоимостные нормативные показатели, с помощью которых субъекты государственного управления влияют на экономику сельского хозяйства для достижения поставленных программных целей и задач. Такая система может предусматривать следующие индикаторы:</w:t>
      </w:r>
    </w:p>
    <w:p w:rsidR="005966EF" w:rsidRPr="005966EF" w:rsidRDefault="005966EF" w:rsidP="005966EF">
      <w:pPr>
        <w:widowControl w:val="0"/>
        <w:numPr>
          <w:ilvl w:val="0"/>
          <w:numId w:val="3"/>
        </w:numPr>
        <w:tabs>
          <w:tab w:val="left" w:pos="993"/>
        </w:tabs>
        <w:spacing w:after="0" w:line="240" w:lineRule="auto"/>
        <w:ind w:firstLine="567"/>
        <w:jc w:val="both"/>
        <w:rPr>
          <w:rFonts w:ascii="Times New Roman" w:eastAsia="Microsoft Sans Serif" w:hAnsi="Times New Roman" w:cs="Times New Roman"/>
          <w:color w:val="000000"/>
          <w:sz w:val="28"/>
          <w:szCs w:val="28"/>
          <w:lang w:eastAsia="ru-RU" w:bidi="ru-RU"/>
        </w:rPr>
      </w:pPr>
      <w:r w:rsidRPr="005966EF">
        <w:rPr>
          <w:rFonts w:ascii="Times New Roman" w:eastAsia="Microsoft Sans Serif" w:hAnsi="Times New Roman" w:cs="Times New Roman"/>
          <w:color w:val="000000"/>
          <w:sz w:val="28"/>
          <w:szCs w:val="28"/>
          <w:lang w:eastAsia="ru-RU" w:bidi="ru-RU"/>
        </w:rPr>
        <w:t>показатели квотирования экспорта отдельных видов сельскохозяйственной продукции.</w:t>
      </w:r>
    </w:p>
    <w:p w:rsidR="005966EF" w:rsidRPr="005966EF" w:rsidRDefault="005966EF" w:rsidP="005966EF">
      <w:pPr>
        <w:widowControl w:val="0"/>
        <w:numPr>
          <w:ilvl w:val="0"/>
          <w:numId w:val="3"/>
        </w:numPr>
        <w:tabs>
          <w:tab w:val="left" w:pos="993"/>
        </w:tabs>
        <w:spacing w:after="0" w:line="240" w:lineRule="auto"/>
        <w:ind w:firstLine="567"/>
        <w:jc w:val="both"/>
        <w:rPr>
          <w:rFonts w:ascii="Times New Roman" w:eastAsia="Microsoft Sans Serif" w:hAnsi="Times New Roman" w:cs="Times New Roman"/>
          <w:color w:val="000000"/>
          <w:sz w:val="28"/>
          <w:szCs w:val="28"/>
          <w:lang w:eastAsia="ru-RU" w:bidi="ru-RU"/>
        </w:rPr>
      </w:pPr>
      <w:r w:rsidRPr="005966EF">
        <w:rPr>
          <w:rFonts w:ascii="Times New Roman" w:eastAsia="Microsoft Sans Serif" w:hAnsi="Times New Roman" w:cs="Times New Roman"/>
          <w:color w:val="000000"/>
          <w:sz w:val="28"/>
          <w:szCs w:val="28"/>
          <w:lang w:eastAsia="ru-RU" w:bidi="ru-RU"/>
        </w:rPr>
        <w:t>объемы отгрузки сельскохозяйственной продукции, работ и услуг, в том числе для государственных нужд.</w:t>
      </w:r>
    </w:p>
    <w:p w:rsidR="005966EF" w:rsidRPr="005966EF" w:rsidRDefault="005966EF" w:rsidP="005966EF">
      <w:pPr>
        <w:widowControl w:val="0"/>
        <w:numPr>
          <w:ilvl w:val="0"/>
          <w:numId w:val="3"/>
        </w:numPr>
        <w:tabs>
          <w:tab w:val="left" w:pos="993"/>
        </w:tabs>
        <w:spacing w:after="0" w:line="240" w:lineRule="auto"/>
        <w:ind w:firstLine="567"/>
        <w:jc w:val="both"/>
        <w:rPr>
          <w:rFonts w:ascii="Times New Roman" w:eastAsia="Microsoft Sans Serif" w:hAnsi="Times New Roman" w:cs="Times New Roman"/>
          <w:color w:val="000000"/>
          <w:sz w:val="28"/>
          <w:szCs w:val="28"/>
          <w:lang w:eastAsia="ru-RU" w:bidi="ru-RU"/>
        </w:rPr>
      </w:pPr>
      <w:r w:rsidRPr="005966EF">
        <w:rPr>
          <w:rFonts w:ascii="Times New Roman" w:eastAsia="Microsoft Sans Serif" w:hAnsi="Times New Roman" w:cs="Times New Roman"/>
          <w:color w:val="000000"/>
          <w:sz w:val="28"/>
          <w:szCs w:val="28"/>
          <w:lang w:eastAsia="ru-RU" w:bidi="ru-RU"/>
        </w:rPr>
        <w:t>бюджетные субсидии и дотации для увеличения оборотного капитала отдельных, отраслей и регионов.</w:t>
      </w:r>
    </w:p>
    <w:p w:rsidR="005966EF" w:rsidRPr="005966EF" w:rsidRDefault="005966EF" w:rsidP="005966EF">
      <w:pPr>
        <w:widowControl w:val="0"/>
        <w:tabs>
          <w:tab w:val="left" w:pos="993"/>
        </w:tabs>
        <w:spacing w:after="0" w:line="240" w:lineRule="auto"/>
        <w:ind w:firstLine="567"/>
        <w:jc w:val="both"/>
        <w:rPr>
          <w:rFonts w:ascii="Times New Roman" w:eastAsia="Microsoft Sans Serif" w:hAnsi="Times New Roman" w:cs="Times New Roman"/>
          <w:color w:val="000000"/>
          <w:sz w:val="28"/>
          <w:szCs w:val="28"/>
          <w:lang w:eastAsia="ru-RU" w:bidi="ru-RU"/>
        </w:rPr>
      </w:pPr>
      <w:r w:rsidRPr="005966EF">
        <w:rPr>
          <w:rFonts w:ascii="Times New Roman" w:eastAsia="Microsoft Sans Serif" w:hAnsi="Times New Roman" w:cs="Times New Roman"/>
          <w:color w:val="000000"/>
          <w:sz w:val="28"/>
          <w:szCs w:val="28"/>
          <w:lang w:eastAsia="ru-RU" w:bidi="ru-RU"/>
        </w:rPr>
        <w:t xml:space="preserve">На микроуровне управления предприятия АПК осуществляют разработку своих планов с учетом специфики аграрного производства, выделенных льгот, преимуществ выполнения федеральных и региональных целевых программ развития сельского хозяйства. При применении индикативного планирования оборотного капитала организация должна выбрать одну из следующих возможных форм: принятие участия в целевых комплексных сельскохозяйственных программах федерального или </w:t>
      </w:r>
      <w:r w:rsidRPr="005966EF">
        <w:rPr>
          <w:rFonts w:ascii="Times New Roman" w:eastAsia="Microsoft Sans Serif" w:hAnsi="Times New Roman" w:cs="Times New Roman"/>
          <w:color w:val="000000"/>
          <w:sz w:val="28"/>
          <w:szCs w:val="28"/>
          <w:lang w:eastAsia="ru-RU" w:bidi="ru-RU"/>
        </w:rPr>
        <w:lastRenderedPageBreak/>
        <w:t>регионального уровней; осуществление поставки сельхозпродукции для государственных структур.</w:t>
      </w:r>
    </w:p>
    <w:p w:rsidR="005966EF" w:rsidRPr="005966EF" w:rsidRDefault="005966EF" w:rsidP="005966EF">
      <w:pPr>
        <w:widowControl w:val="0"/>
        <w:tabs>
          <w:tab w:val="left" w:pos="993"/>
        </w:tabs>
        <w:spacing w:after="0" w:line="240" w:lineRule="auto"/>
        <w:ind w:firstLine="567"/>
        <w:jc w:val="both"/>
        <w:rPr>
          <w:rFonts w:ascii="Times New Roman" w:eastAsia="Microsoft Sans Serif" w:hAnsi="Times New Roman" w:cs="Times New Roman"/>
          <w:color w:val="000000"/>
          <w:sz w:val="28"/>
          <w:szCs w:val="28"/>
          <w:lang w:eastAsia="ru-RU" w:bidi="ru-RU"/>
        </w:rPr>
      </w:pPr>
      <w:proofErr w:type="gramStart"/>
      <w:r w:rsidRPr="005966EF">
        <w:rPr>
          <w:rFonts w:ascii="Times New Roman" w:eastAsia="Microsoft Sans Serif" w:hAnsi="Times New Roman" w:cs="Times New Roman"/>
          <w:color w:val="000000"/>
          <w:sz w:val="28"/>
          <w:szCs w:val="28"/>
          <w:lang w:eastAsia="ru-RU" w:bidi="ru-RU"/>
        </w:rPr>
        <w:t>Индикативные планы предприятий АПК на микроуровне увязывают их интересы с государственной стратегией развития сельского хозяйства и способствуют: повышению информированности, снижению уровня предпринимательского риска в результате уменьшения неопределенности внешней среды, получению льгот по кредитам, налогообложению, таможенным пошлинам, квотированию и т.п.; более полной загрузке и эффективному использование мощностей; созданию рабочих мест и снижению социальной напряженности.</w:t>
      </w:r>
      <w:proofErr w:type="gramEnd"/>
    </w:p>
    <w:p w:rsidR="005966EF" w:rsidRPr="005966EF" w:rsidRDefault="005966EF" w:rsidP="005966EF">
      <w:pPr>
        <w:widowControl w:val="0"/>
        <w:spacing w:after="0" w:line="240" w:lineRule="auto"/>
        <w:ind w:firstLine="567"/>
        <w:jc w:val="both"/>
        <w:rPr>
          <w:rFonts w:ascii="Times New Roman" w:eastAsia="Microsoft Sans Serif" w:hAnsi="Times New Roman" w:cs="Times New Roman"/>
          <w:color w:val="000000"/>
          <w:sz w:val="28"/>
          <w:szCs w:val="28"/>
          <w:lang w:bidi="en-US"/>
        </w:rPr>
      </w:pPr>
      <w:r w:rsidRPr="005966EF">
        <w:rPr>
          <w:rFonts w:ascii="Times New Roman" w:eastAsia="Microsoft Sans Serif" w:hAnsi="Times New Roman" w:cs="Times New Roman"/>
          <w:color w:val="000000"/>
          <w:sz w:val="28"/>
          <w:szCs w:val="28"/>
          <w:lang w:eastAsia="ru-RU" w:bidi="ru-RU"/>
        </w:rPr>
        <w:t xml:space="preserve">В рамках АПК собственный оборотный капитал предприятий необходимо планировать как в абсолютном, так и в относительном измерении. Абсолютные индикаторы позволяют оценить стоимость элементов оборотного капитала и их абсолютные отклонения в результате изменений в отчетном периоде. </w:t>
      </w:r>
      <w:r w:rsidRPr="005966EF">
        <w:rPr>
          <w:rFonts w:ascii="Times New Roman" w:eastAsia="Microsoft Sans Serif" w:hAnsi="Times New Roman" w:cs="Times New Roman"/>
          <w:color w:val="000000"/>
          <w:sz w:val="28"/>
          <w:szCs w:val="28"/>
          <w:lang w:bidi="en-US"/>
        </w:rPr>
        <w:t xml:space="preserve"> </w:t>
      </w:r>
      <w:r w:rsidRPr="005966EF">
        <w:rPr>
          <w:rFonts w:ascii="Times New Roman" w:eastAsia="Microsoft Sans Serif" w:hAnsi="Times New Roman" w:cs="Times New Roman"/>
          <w:color w:val="000000"/>
          <w:sz w:val="28"/>
          <w:szCs w:val="28"/>
          <w:lang w:eastAsia="ru-RU" w:bidi="ru-RU"/>
        </w:rPr>
        <w:t xml:space="preserve">Относительные индикаторы представляют собой систему индексов, характеризующих относительные изменения капитала. К ним относятся такие индикаторы, как удельный вес отдельных элементов в составе оборотного капитала, темпы роста показателей, темпы прироста индикаторов, показатели оборачиваемости, рентабельности и др. </w:t>
      </w:r>
      <w:r w:rsidRPr="005966EF">
        <w:rPr>
          <w:rFonts w:ascii="Times New Roman" w:eastAsia="Microsoft Sans Serif" w:hAnsi="Times New Roman" w:cs="Times New Roman"/>
          <w:color w:val="000000"/>
          <w:sz w:val="28"/>
          <w:szCs w:val="28"/>
          <w:lang w:bidi="en-US"/>
        </w:rPr>
        <w:t xml:space="preserve"> </w:t>
      </w:r>
    </w:p>
    <w:p w:rsidR="005966EF" w:rsidRPr="005966EF" w:rsidRDefault="005966EF" w:rsidP="005966EF">
      <w:pPr>
        <w:widowControl w:val="0"/>
        <w:spacing w:after="0" w:line="240" w:lineRule="auto"/>
        <w:ind w:firstLine="567"/>
        <w:jc w:val="both"/>
        <w:rPr>
          <w:rFonts w:ascii="Times New Roman" w:eastAsia="Microsoft Sans Serif" w:hAnsi="Times New Roman" w:cs="Times New Roman"/>
          <w:color w:val="000000"/>
          <w:sz w:val="28"/>
          <w:szCs w:val="28"/>
          <w:lang w:eastAsia="ru-RU" w:bidi="ru-RU"/>
        </w:rPr>
      </w:pPr>
      <w:r w:rsidRPr="005966EF">
        <w:rPr>
          <w:rFonts w:ascii="Times New Roman" w:eastAsia="Microsoft Sans Serif" w:hAnsi="Times New Roman" w:cs="Times New Roman"/>
          <w:color w:val="000000"/>
          <w:sz w:val="28"/>
          <w:szCs w:val="28"/>
          <w:lang w:eastAsia="ru-RU" w:bidi="ru-RU"/>
        </w:rPr>
        <w:t xml:space="preserve">К относительным индикаторам относятся коэффициенты, характеризующие различные соотношения оборотного капитала или его элементов, такие как коэффициент обеспеченности оборотных </w:t>
      </w:r>
      <w:proofErr w:type="gramStart"/>
      <w:r w:rsidRPr="005966EF">
        <w:rPr>
          <w:rFonts w:ascii="Times New Roman" w:eastAsia="Microsoft Sans Serif" w:hAnsi="Times New Roman" w:cs="Times New Roman"/>
          <w:color w:val="000000"/>
          <w:sz w:val="28"/>
          <w:szCs w:val="28"/>
          <w:lang w:eastAsia="ru-RU" w:bidi="ru-RU"/>
        </w:rPr>
        <w:t>активов</w:t>
      </w:r>
      <w:proofErr w:type="gramEnd"/>
      <w:r w:rsidRPr="005966EF">
        <w:rPr>
          <w:rFonts w:ascii="Times New Roman" w:eastAsia="Microsoft Sans Serif" w:hAnsi="Times New Roman" w:cs="Times New Roman"/>
          <w:color w:val="000000"/>
          <w:sz w:val="28"/>
          <w:szCs w:val="28"/>
          <w:lang w:eastAsia="ru-RU" w:bidi="ru-RU"/>
        </w:rPr>
        <w:t xml:space="preserve"> собственными средствами. Размер этого коэффициента не должна быть ниже 0,1, что необходимо учитывать в процессе индикативного планирования эффективности оборотного капитала, поскольку отклонение от установленной величины будет свидетельствовать о недостаточности собственных источников предприятий АПК в составе оборотных средств. Это свидетельствует о том, что основная доля оборотного капитала приобретена за счет заемного капитала, однако материальные запасы организаций должны иметь обеспечение собственным капиталом за минусом внеоборотных активов не менее чем на </w:t>
      </w:r>
      <w:r w:rsidRPr="005966EF">
        <w:rPr>
          <w:rFonts w:ascii="Times New Roman" w:eastAsia="Microsoft Sans Serif" w:hAnsi="Times New Roman" w:cs="Times New Roman"/>
          <w:color w:val="000000"/>
          <w:sz w:val="28"/>
          <w:szCs w:val="28"/>
          <w:lang w:bidi="en-US"/>
        </w:rPr>
        <w:t xml:space="preserve">0,6-0,8 </w:t>
      </w:r>
      <w:r w:rsidRPr="005966EF">
        <w:rPr>
          <w:rFonts w:ascii="Times New Roman" w:eastAsia="Microsoft Sans Serif" w:hAnsi="Times New Roman" w:cs="Times New Roman"/>
          <w:color w:val="000000"/>
          <w:sz w:val="28"/>
          <w:szCs w:val="28"/>
          <w:lang w:eastAsia="ru-RU" w:bidi="ru-RU"/>
        </w:rPr>
        <w:t xml:space="preserve">долей единицы. </w:t>
      </w:r>
    </w:p>
    <w:p w:rsidR="005966EF" w:rsidRPr="005966EF" w:rsidRDefault="005966EF" w:rsidP="005966EF">
      <w:pPr>
        <w:widowControl w:val="0"/>
        <w:spacing w:after="0" w:line="240" w:lineRule="auto"/>
        <w:ind w:firstLine="567"/>
        <w:jc w:val="both"/>
        <w:rPr>
          <w:rFonts w:ascii="Times New Roman" w:eastAsia="Microsoft Sans Serif" w:hAnsi="Times New Roman" w:cs="Times New Roman"/>
          <w:color w:val="000000"/>
          <w:sz w:val="28"/>
          <w:szCs w:val="28"/>
          <w:lang w:eastAsia="ru-RU" w:bidi="ru-RU"/>
        </w:rPr>
      </w:pPr>
      <w:r w:rsidRPr="005966EF">
        <w:rPr>
          <w:rFonts w:ascii="Times New Roman" w:eastAsia="Microsoft Sans Serif" w:hAnsi="Times New Roman" w:cs="Times New Roman"/>
          <w:color w:val="000000"/>
          <w:sz w:val="28"/>
          <w:szCs w:val="28"/>
          <w:lang w:eastAsia="ru-RU" w:bidi="ru-RU"/>
        </w:rPr>
        <w:t xml:space="preserve">Предприятия АПК, не обеспеченные собственным оборотным капиталом, кредитные учреждения оценивают как финансово неустойчивыми и могут ограничить их кредитование. В таких ситуациях исследуют ошибки индикативного планирования обеспеченности собственного оборотного капитала, принимаются управленческие решения по оптимизации оборотных средств и их рациональному использованию </w:t>
      </w:r>
      <w:r w:rsidRPr="005966EF">
        <w:rPr>
          <w:rFonts w:ascii="Times New Roman" w:eastAsia="Microsoft Sans Serif" w:hAnsi="Times New Roman" w:cs="Times New Roman"/>
          <w:color w:val="000000"/>
          <w:sz w:val="28"/>
          <w:szCs w:val="28"/>
          <w:lang w:bidi="en-US"/>
        </w:rPr>
        <w:t xml:space="preserve">[6]. </w:t>
      </w:r>
      <w:r w:rsidRPr="005966EF">
        <w:rPr>
          <w:rFonts w:ascii="Times New Roman" w:eastAsia="Microsoft Sans Serif" w:hAnsi="Times New Roman" w:cs="Times New Roman"/>
          <w:color w:val="000000"/>
          <w:sz w:val="28"/>
          <w:szCs w:val="28"/>
          <w:lang w:eastAsia="ru-RU" w:bidi="ru-RU"/>
        </w:rPr>
        <w:t>Выявляются причины, которые явились результатом необеспеченности предприятия АПК собственными оборотными средствами, среди которых могут быть выделены: снижение объема продаж и изменение структуры реализованной сельхозпродукции, замедление оборачиваемости запасов сырья, материалов, готовой продукции.</w:t>
      </w:r>
    </w:p>
    <w:p w:rsidR="005966EF" w:rsidRPr="005966EF" w:rsidRDefault="005966EF" w:rsidP="005966EF">
      <w:pPr>
        <w:widowControl w:val="0"/>
        <w:spacing w:after="0" w:line="240" w:lineRule="auto"/>
        <w:ind w:firstLine="567"/>
        <w:jc w:val="both"/>
        <w:rPr>
          <w:rFonts w:ascii="Times New Roman" w:eastAsia="Microsoft Sans Serif" w:hAnsi="Times New Roman" w:cs="Times New Roman"/>
          <w:color w:val="000000"/>
          <w:sz w:val="28"/>
          <w:szCs w:val="28"/>
          <w:lang w:eastAsia="ru-RU" w:bidi="ru-RU"/>
        </w:rPr>
      </w:pPr>
      <w:r w:rsidRPr="005966EF">
        <w:rPr>
          <w:rFonts w:ascii="Times New Roman" w:eastAsia="Microsoft Sans Serif" w:hAnsi="Times New Roman" w:cs="Times New Roman"/>
          <w:color w:val="000000"/>
          <w:sz w:val="28"/>
          <w:szCs w:val="28"/>
          <w:lang w:eastAsia="ru-RU" w:bidi="ru-RU"/>
        </w:rPr>
        <w:t xml:space="preserve">Таким образом, исследование показало, что к условиям стабилизации аграрного производства в условиях неопределенности </w:t>
      </w:r>
      <w:r w:rsidRPr="005966EF">
        <w:rPr>
          <w:rFonts w:ascii="Times New Roman" w:eastAsia="Microsoft Sans Serif" w:hAnsi="Times New Roman" w:cs="Times New Roman"/>
          <w:color w:val="000000"/>
          <w:sz w:val="28"/>
          <w:szCs w:val="28"/>
          <w:lang w:eastAsia="ru-RU" w:bidi="ru-RU"/>
        </w:rPr>
        <w:lastRenderedPageBreak/>
        <w:t>сельскохозяйственной экономики относится повышение эффективности планирования, которое должно быть направлено на рациональное распределение материальных ресурсов как основного элемента оборотного капитала, снижение материалоемкости сельскохозяйственной продукции, определение потребности в оборотных средствах, совершенствование инновационных методов управления в аграрном секторе экономики.</w:t>
      </w:r>
    </w:p>
    <w:p w:rsidR="005966EF" w:rsidRPr="005966EF" w:rsidRDefault="005966EF" w:rsidP="005966EF">
      <w:pPr>
        <w:keepNext/>
        <w:keepLines/>
        <w:widowControl w:val="0"/>
        <w:spacing w:after="0" w:line="240" w:lineRule="auto"/>
        <w:ind w:firstLine="567"/>
        <w:jc w:val="both"/>
        <w:outlineLvl w:val="2"/>
        <w:rPr>
          <w:rFonts w:ascii="Times New Roman" w:eastAsia="Tahoma" w:hAnsi="Times New Roman" w:cs="Times New Roman"/>
          <w:b/>
          <w:bCs/>
          <w:sz w:val="28"/>
          <w:szCs w:val="28"/>
        </w:rPr>
      </w:pPr>
      <w:bookmarkStart w:id="26" w:name="bookmark26"/>
    </w:p>
    <w:p w:rsidR="005966EF" w:rsidRPr="00273709" w:rsidRDefault="005966EF" w:rsidP="005966EF">
      <w:pPr>
        <w:keepNext/>
        <w:keepLines/>
        <w:widowControl w:val="0"/>
        <w:spacing w:after="0" w:line="240" w:lineRule="auto"/>
        <w:ind w:firstLine="567"/>
        <w:jc w:val="center"/>
        <w:outlineLvl w:val="2"/>
        <w:rPr>
          <w:rFonts w:ascii="Times New Roman" w:eastAsia="Tahoma" w:hAnsi="Times New Roman" w:cs="Times New Roman"/>
          <w:b/>
          <w:bCs/>
          <w:sz w:val="28"/>
          <w:szCs w:val="28"/>
        </w:rPr>
      </w:pPr>
      <w:bookmarkStart w:id="27" w:name="_Toc533335646"/>
      <w:bookmarkStart w:id="28" w:name="_Toc533408051"/>
      <w:r w:rsidRPr="00273709">
        <w:rPr>
          <w:rFonts w:ascii="Times New Roman" w:eastAsia="Tahoma" w:hAnsi="Times New Roman" w:cs="Times New Roman"/>
          <w:b/>
          <w:bCs/>
          <w:sz w:val="28"/>
          <w:szCs w:val="28"/>
        </w:rPr>
        <w:t>Список</w:t>
      </w:r>
      <w:bookmarkEnd w:id="26"/>
      <w:r w:rsidRPr="00273709">
        <w:rPr>
          <w:rFonts w:ascii="Times New Roman" w:eastAsia="Tahoma" w:hAnsi="Times New Roman" w:cs="Times New Roman"/>
          <w:b/>
          <w:bCs/>
          <w:sz w:val="28"/>
          <w:szCs w:val="28"/>
        </w:rPr>
        <w:t xml:space="preserve"> литературы</w:t>
      </w:r>
      <w:bookmarkEnd w:id="27"/>
      <w:bookmarkEnd w:id="28"/>
    </w:p>
    <w:p w:rsidR="005966EF" w:rsidRPr="00273709" w:rsidRDefault="005966EF" w:rsidP="005966EF">
      <w:pPr>
        <w:keepNext/>
        <w:keepLines/>
        <w:widowControl w:val="0"/>
        <w:spacing w:after="0" w:line="240" w:lineRule="auto"/>
        <w:ind w:firstLine="567"/>
        <w:jc w:val="center"/>
        <w:outlineLvl w:val="2"/>
        <w:rPr>
          <w:rFonts w:ascii="Times New Roman" w:eastAsia="Tahoma" w:hAnsi="Times New Roman" w:cs="Times New Roman"/>
          <w:b/>
          <w:bCs/>
          <w:sz w:val="28"/>
          <w:szCs w:val="28"/>
        </w:rPr>
      </w:pPr>
    </w:p>
    <w:p w:rsidR="005966EF" w:rsidRPr="00273709" w:rsidRDefault="005966EF" w:rsidP="00273709">
      <w:pPr>
        <w:widowControl w:val="0"/>
        <w:numPr>
          <w:ilvl w:val="0"/>
          <w:numId w:val="4"/>
        </w:numPr>
        <w:tabs>
          <w:tab w:val="left" w:pos="426"/>
        </w:tabs>
        <w:spacing w:after="0" w:line="240" w:lineRule="auto"/>
        <w:jc w:val="both"/>
        <w:rPr>
          <w:rFonts w:ascii="Times New Roman" w:eastAsia="Microsoft Sans Serif" w:hAnsi="Times New Roman" w:cs="Times New Roman"/>
          <w:color w:val="000000"/>
          <w:sz w:val="28"/>
          <w:szCs w:val="28"/>
          <w:lang w:eastAsia="ru-RU" w:bidi="ru-RU"/>
        </w:rPr>
      </w:pPr>
      <w:r w:rsidRPr="00273709">
        <w:rPr>
          <w:rFonts w:ascii="Times New Roman" w:eastAsia="Microsoft Sans Serif" w:hAnsi="Times New Roman" w:cs="Times New Roman"/>
          <w:color w:val="000000"/>
          <w:sz w:val="28"/>
          <w:szCs w:val="28"/>
          <w:lang w:eastAsia="ru-RU" w:bidi="ru-RU"/>
        </w:rPr>
        <w:t xml:space="preserve">Боброва Е.А., Кыштымова Е.А. Управление затратами в системе стратегического менеджмента организаций АПК // В сборнике: Стратегия развития учетно-аналитических и контрольных систем в механизме управления современными бизнес-процессами коммерческих организаций. Международный экономический форум «Бакановские чтения». </w:t>
      </w:r>
      <w:r w:rsidRPr="00273709">
        <w:rPr>
          <w:rFonts w:ascii="Times New Roman" w:eastAsia="Microsoft Sans Serif" w:hAnsi="Times New Roman" w:cs="Times New Roman"/>
          <w:color w:val="000000"/>
          <w:sz w:val="28"/>
          <w:szCs w:val="28"/>
          <w:lang w:bidi="en-US"/>
        </w:rPr>
        <w:t xml:space="preserve">2014. </w:t>
      </w:r>
      <w:r w:rsidRPr="00273709">
        <w:rPr>
          <w:rFonts w:ascii="Times New Roman" w:eastAsia="Microsoft Sans Serif" w:hAnsi="Times New Roman" w:cs="Times New Roman"/>
          <w:color w:val="000000"/>
          <w:sz w:val="28"/>
          <w:szCs w:val="28"/>
          <w:lang w:eastAsia="ru-RU" w:bidi="ru-RU"/>
        </w:rPr>
        <w:t xml:space="preserve">С. </w:t>
      </w:r>
      <w:r w:rsidRPr="00273709">
        <w:rPr>
          <w:rFonts w:ascii="Times New Roman" w:eastAsia="Microsoft Sans Serif" w:hAnsi="Times New Roman" w:cs="Times New Roman"/>
          <w:color w:val="000000"/>
          <w:sz w:val="28"/>
          <w:szCs w:val="28"/>
          <w:lang w:bidi="en-US"/>
        </w:rPr>
        <w:t>111-114.</w:t>
      </w:r>
    </w:p>
    <w:p w:rsidR="005966EF" w:rsidRPr="00273709" w:rsidRDefault="005966EF" w:rsidP="00273709">
      <w:pPr>
        <w:widowControl w:val="0"/>
        <w:numPr>
          <w:ilvl w:val="0"/>
          <w:numId w:val="4"/>
        </w:numPr>
        <w:tabs>
          <w:tab w:val="left" w:pos="426"/>
        </w:tabs>
        <w:spacing w:after="0" w:line="240" w:lineRule="auto"/>
        <w:jc w:val="both"/>
        <w:rPr>
          <w:rFonts w:ascii="Times New Roman" w:eastAsia="Microsoft Sans Serif" w:hAnsi="Times New Roman" w:cs="Times New Roman"/>
          <w:color w:val="000000"/>
          <w:sz w:val="28"/>
          <w:szCs w:val="28"/>
          <w:lang w:eastAsia="ru-RU" w:bidi="ru-RU"/>
        </w:rPr>
      </w:pPr>
      <w:r w:rsidRPr="00273709">
        <w:rPr>
          <w:rFonts w:ascii="Times New Roman" w:eastAsia="Microsoft Sans Serif" w:hAnsi="Times New Roman" w:cs="Times New Roman"/>
          <w:color w:val="000000"/>
          <w:sz w:val="28"/>
          <w:szCs w:val="28"/>
          <w:lang w:eastAsia="ru-RU" w:bidi="ru-RU"/>
        </w:rPr>
        <w:t xml:space="preserve">Гафурова Г.Н., Е.А. Свистунова Е.А. Бюджетирование как основной инструмент в системе управления предприятием // Бухгалтерский учет в издательстве и полиграфии. </w:t>
      </w:r>
      <w:r w:rsidRPr="00273709">
        <w:rPr>
          <w:rFonts w:ascii="Times New Roman" w:eastAsia="Microsoft Sans Serif" w:hAnsi="Times New Roman" w:cs="Times New Roman"/>
          <w:color w:val="000000"/>
          <w:sz w:val="28"/>
          <w:szCs w:val="28"/>
          <w:lang w:bidi="en-US"/>
        </w:rPr>
        <w:t xml:space="preserve">2013. </w:t>
      </w:r>
      <w:r w:rsidRPr="00273709">
        <w:rPr>
          <w:rFonts w:ascii="Times New Roman" w:eastAsia="Microsoft Sans Serif" w:hAnsi="Times New Roman" w:cs="Times New Roman"/>
          <w:color w:val="000000"/>
          <w:sz w:val="28"/>
          <w:szCs w:val="28"/>
          <w:lang w:eastAsia="ru-RU" w:bidi="ru-RU"/>
        </w:rPr>
        <w:t xml:space="preserve">№ </w:t>
      </w:r>
      <w:r w:rsidRPr="00273709">
        <w:rPr>
          <w:rFonts w:ascii="Times New Roman" w:eastAsia="Microsoft Sans Serif" w:hAnsi="Times New Roman" w:cs="Times New Roman"/>
          <w:color w:val="000000"/>
          <w:sz w:val="28"/>
          <w:szCs w:val="28"/>
          <w:lang w:bidi="en-US"/>
        </w:rPr>
        <w:t xml:space="preserve">6. </w:t>
      </w:r>
      <w:r w:rsidRPr="00273709">
        <w:rPr>
          <w:rFonts w:ascii="Times New Roman" w:eastAsia="Microsoft Sans Serif" w:hAnsi="Times New Roman" w:cs="Times New Roman"/>
          <w:color w:val="000000"/>
          <w:sz w:val="28"/>
          <w:szCs w:val="28"/>
          <w:lang w:eastAsia="ru-RU" w:bidi="ru-RU"/>
        </w:rPr>
        <w:t xml:space="preserve">С. </w:t>
      </w:r>
      <w:r w:rsidRPr="00273709">
        <w:rPr>
          <w:rFonts w:ascii="Times New Roman" w:eastAsia="Microsoft Sans Serif" w:hAnsi="Times New Roman" w:cs="Times New Roman"/>
          <w:color w:val="000000"/>
          <w:sz w:val="28"/>
          <w:szCs w:val="28"/>
          <w:lang w:bidi="en-US"/>
        </w:rPr>
        <w:t>19-22.</w:t>
      </w:r>
    </w:p>
    <w:p w:rsidR="005966EF" w:rsidRPr="00273709" w:rsidRDefault="005966EF" w:rsidP="00273709">
      <w:pPr>
        <w:widowControl w:val="0"/>
        <w:numPr>
          <w:ilvl w:val="0"/>
          <w:numId w:val="4"/>
        </w:numPr>
        <w:tabs>
          <w:tab w:val="left" w:pos="426"/>
        </w:tabs>
        <w:spacing w:after="0" w:line="240" w:lineRule="auto"/>
        <w:jc w:val="both"/>
        <w:rPr>
          <w:rFonts w:ascii="Times New Roman" w:eastAsia="Microsoft Sans Serif" w:hAnsi="Times New Roman" w:cs="Times New Roman"/>
          <w:color w:val="000000"/>
          <w:sz w:val="28"/>
          <w:szCs w:val="28"/>
          <w:lang w:eastAsia="ru-RU" w:bidi="ru-RU"/>
        </w:rPr>
      </w:pPr>
      <w:r w:rsidRPr="00273709">
        <w:rPr>
          <w:rFonts w:ascii="Times New Roman" w:eastAsia="Microsoft Sans Serif" w:hAnsi="Times New Roman" w:cs="Times New Roman"/>
          <w:color w:val="000000"/>
          <w:sz w:val="28"/>
          <w:szCs w:val="28"/>
          <w:lang w:eastAsia="ru-RU" w:bidi="ru-RU"/>
        </w:rPr>
        <w:t xml:space="preserve">Кыштымова Е.А., Лытнева Н.А. Стратегический анализ как метод формирования информационно-аналитического обеспечения прогнозирования собственного капитала // Научные записки ОрелГИЭТ. </w:t>
      </w:r>
      <w:r w:rsidRPr="00273709">
        <w:rPr>
          <w:rFonts w:ascii="Times New Roman" w:eastAsia="Microsoft Sans Serif" w:hAnsi="Times New Roman" w:cs="Times New Roman"/>
          <w:color w:val="000000"/>
          <w:sz w:val="28"/>
          <w:szCs w:val="28"/>
          <w:lang w:bidi="en-US"/>
        </w:rPr>
        <w:t xml:space="preserve">2014. </w:t>
      </w:r>
      <w:r w:rsidRPr="00273709">
        <w:rPr>
          <w:rFonts w:ascii="Times New Roman" w:eastAsia="Microsoft Sans Serif" w:hAnsi="Times New Roman" w:cs="Times New Roman"/>
          <w:color w:val="000000"/>
          <w:sz w:val="28"/>
          <w:szCs w:val="28"/>
          <w:lang w:eastAsia="ru-RU" w:bidi="ru-RU"/>
        </w:rPr>
        <w:t xml:space="preserve">№ </w:t>
      </w:r>
      <w:r w:rsidRPr="00273709">
        <w:rPr>
          <w:rFonts w:ascii="Times New Roman" w:eastAsia="Microsoft Sans Serif" w:hAnsi="Times New Roman" w:cs="Times New Roman"/>
          <w:color w:val="000000"/>
          <w:sz w:val="28"/>
          <w:szCs w:val="28"/>
          <w:lang w:bidi="en-US"/>
        </w:rPr>
        <w:t xml:space="preserve">2 (10). </w:t>
      </w:r>
      <w:r w:rsidRPr="00273709">
        <w:rPr>
          <w:rFonts w:ascii="Times New Roman" w:eastAsia="Microsoft Sans Serif" w:hAnsi="Times New Roman" w:cs="Times New Roman"/>
          <w:color w:val="000000"/>
          <w:sz w:val="28"/>
          <w:szCs w:val="28"/>
          <w:lang w:eastAsia="ru-RU" w:bidi="ru-RU"/>
        </w:rPr>
        <w:t xml:space="preserve">С. </w:t>
      </w:r>
      <w:r w:rsidRPr="00273709">
        <w:rPr>
          <w:rFonts w:ascii="Times New Roman" w:eastAsia="Microsoft Sans Serif" w:hAnsi="Times New Roman" w:cs="Times New Roman"/>
          <w:color w:val="000000"/>
          <w:sz w:val="28"/>
          <w:szCs w:val="28"/>
          <w:lang w:bidi="en-US"/>
        </w:rPr>
        <w:t>95-100.</w:t>
      </w:r>
    </w:p>
    <w:p w:rsidR="005966EF" w:rsidRPr="00273709" w:rsidRDefault="005966EF" w:rsidP="00273709">
      <w:pPr>
        <w:widowControl w:val="0"/>
        <w:numPr>
          <w:ilvl w:val="0"/>
          <w:numId w:val="4"/>
        </w:numPr>
        <w:tabs>
          <w:tab w:val="left" w:pos="426"/>
        </w:tabs>
        <w:spacing w:after="0" w:line="240" w:lineRule="auto"/>
        <w:jc w:val="both"/>
        <w:rPr>
          <w:rFonts w:ascii="Times New Roman" w:eastAsia="Microsoft Sans Serif" w:hAnsi="Times New Roman" w:cs="Times New Roman"/>
          <w:color w:val="000000"/>
          <w:sz w:val="28"/>
          <w:szCs w:val="28"/>
          <w:lang w:eastAsia="ru-RU" w:bidi="ru-RU"/>
        </w:rPr>
      </w:pPr>
      <w:r w:rsidRPr="00273709">
        <w:rPr>
          <w:rFonts w:ascii="Times New Roman" w:eastAsia="Microsoft Sans Serif" w:hAnsi="Times New Roman" w:cs="Times New Roman"/>
          <w:color w:val="000000"/>
          <w:sz w:val="28"/>
          <w:szCs w:val="28"/>
          <w:lang w:eastAsia="ru-RU" w:bidi="ru-RU"/>
        </w:rPr>
        <w:t xml:space="preserve">Терновых К.С., Черных А.Н. К вопросу о постановке бюджетирования в интегрированных формированиях АПК // Вестник Воронежского государственного аграрного университета. </w:t>
      </w:r>
      <w:r w:rsidRPr="00273709">
        <w:rPr>
          <w:rFonts w:ascii="Times New Roman" w:eastAsia="Microsoft Sans Serif" w:hAnsi="Times New Roman" w:cs="Times New Roman"/>
          <w:color w:val="000000"/>
          <w:sz w:val="28"/>
          <w:szCs w:val="28"/>
          <w:lang w:bidi="en-US"/>
        </w:rPr>
        <w:t xml:space="preserve">2009. </w:t>
      </w:r>
      <w:r w:rsidRPr="00273709">
        <w:rPr>
          <w:rFonts w:ascii="Times New Roman" w:eastAsia="Microsoft Sans Serif" w:hAnsi="Times New Roman" w:cs="Times New Roman"/>
          <w:color w:val="000000"/>
          <w:sz w:val="28"/>
          <w:szCs w:val="28"/>
          <w:lang w:eastAsia="ru-RU" w:bidi="ru-RU"/>
        </w:rPr>
        <w:t xml:space="preserve">№ </w:t>
      </w:r>
      <w:r w:rsidRPr="00273709">
        <w:rPr>
          <w:rFonts w:ascii="Times New Roman" w:eastAsia="Microsoft Sans Serif" w:hAnsi="Times New Roman" w:cs="Times New Roman"/>
          <w:color w:val="000000"/>
          <w:sz w:val="28"/>
          <w:szCs w:val="28"/>
          <w:lang w:bidi="en-US"/>
        </w:rPr>
        <w:t xml:space="preserve">2. </w:t>
      </w:r>
      <w:r w:rsidRPr="00273709">
        <w:rPr>
          <w:rFonts w:ascii="Times New Roman" w:eastAsia="Microsoft Sans Serif" w:hAnsi="Times New Roman" w:cs="Times New Roman"/>
          <w:color w:val="000000"/>
          <w:sz w:val="28"/>
          <w:szCs w:val="28"/>
          <w:lang w:eastAsia="ru-RU" w:bidi="ru-RU"/>
        </w:rPr>
        <w:t xml:space="preserve"> С. </w:t>
      </w:r>
      <w:r w:rsidRPr="00273709">
        <w:rPr>
          <w:rFonts w:ascii="Times New Roman" w:eastAsia="Microsoft Sans Serif" w:hAnsi="Times New Roman" w:cs="Times New Roman"/>
          <w:color w:val="000000"/>
          <w:sz w:val="28"/>
          <w:szCs w:val="28"/>
          <w:lang w:bidi="en-US"/>
        </w:rPr>
        <w:t>69-76.</w:t>
      </w:r>
    </w:p>
    <w:p w:rsidR="005966EF" w:rsidRPr="00273709" w:rsidRDefault="005966EF" w:rsidP="00273709">
      <w:pPr>
        <w:widowControl w:val="0"/>
        <w:numPr>
          <w:ilvl w:val="0"/>
          <w:numId w:val="4"/>
        </w:numPr>
        <w:tabs>
          <w:tab w:val="left" w:pos="426"/>
        </w:tabs>
        <w:spacing w:after="0" w:line="240" w:lineRule="auto"/>
        <w:jc w:val="both"/>
        <w:rPr>
          <w:rFonts w:ascii="Times New Roman" w:eastAsia="Microsoft Sans Serif" w:hAnsi="Times New Roman" w:cs="Times New Roman"/>
          <w:color w:val="000000"/>
          <w:sz w:val="28"/>
          <w:szCs w:val="28"/>
          <w:lang w:eastAsia="ru-RU" w:bidi="ru-RU"/>
        </w:rPr>
      </w:pPr>
      <w:r w:rsidRPr="00273709">
        <w:rPr>
          <w:rFonts w:ascii="Times New Roman" w:eastAsia="Microsoft Sans Serif" w:hAnsi="Times New Roman" w:cs="Times New Roman"/>
          <w:color w:val="000000"/>
          <w:sz w:val="28"/>
          <w:szCs w:val="28"/>
          <w:lang w:eastAsia="ru-RU" w:bidi="ru-RU"/>
        </w:rPr>
        <w:t>Тарабрин Д.В. Организационно-экономические проблемы рационального использования оборотных сре</w:t>
      </w:r>
      <w:proofErr w:type="gramStart"/>
      <w:r w:rsidRPr="00273709">
        <w:rPr>
          <w:rFonts w:ascii="Times New Roman" w:eastAsia="Microsoft Sans Serif" w:hAnsi="Times New Roman" w:cs="Times New Roman"/>
          <w:color w:val="000000"/>
          <w:sz w:val="28"/>
          <w:szCs w:val="28"/>
          <w:lang w:eastAsia="ru-RU" w:bidi="ru-RU"/>
        </w:rPr>
        <w:t>дств в с</w:t>
      </w:r>
      <w:proofErr w:type="gramEnd"/>
      <w:r w:rsidRPr="00273709">
        <w:rPr>
          <w:rFonts w:ascii="Times New Roman" w:eastAsia="Microsoft Sans Serif" w:hAnsi="Times New Roman" w:cs="Times New Roman"/>
          <w:color w:val="000000"/>
          <w:sz w:val="28"/>
          <w:szCs w:val="28"/>
          <w:lang w:eastAsia="ru-RU" w:bidi="ru-RU"/>
        </w:rPr>
        <w:t xml:space="preserve">ельском хозяйстве // Вопросы современной науки и практики. </w:t>
      </w:r>
      <w:r w:rsidRPr="00273709">
        <w:rPr>
          <w:rFonts w:ascii="Times New Roman" w:eastAsia="Microsoft Sans Serif" w:hAnsi="Times New Roman" w:cs="Times New Roman"/>
          <w:color w:val="000000"/>
          <w:sz w:val="28"/>
          <w:szCs w:val="28"/>
          <w:lang w:bidi="en-US"/>
        </w:rPr>
        <w:t xml:space="preserve">2007. №3(9). </w:t>
      </w:r>
      <w:r w:rsidRPr="00273709">
        <w:rPr>
          <w:rFonts w:ascii="Times New Roman" w:eastAsia="Microsoft Sans Serif" w:hAnsi="Times New Roman" w:cs="Times New Roman"/>
          <w:color w:val="000000"/>
          <w:sz w:val="28"/>
          <w:szCs w:val="28"/>
          <w:lang w:eastAsia="ru-RU" w:bidi="ru-RU"/>
        </w:rPr>
        <w:t>С. 176-180.</w:t>
      </w:r>
    </w:p>
    <w:p w:rsidR="005966EF" w:rsidRDefault="005966EF" w:rsidP="00273709">
      <w:pPr>
        <w:widowControl w:val="0"/>
        <w:numPr>
          <w:ilvl w:val="0"/>
          <w:numId w:val="4"/>
        </w:numPr>
        <w:tabs>
          <w:tab w:val="left" w:pos="426"/>
        </w:tabs>
        <w:spacing w:after="0" w:line="240" w:lineRule="auto"/>
        <w:jc w:val="both"/>
        <w:rPr>
          <w:rFonts w:ascii="Times New Roman" w:eastAsia="Microsoft Sans Serif" w:hAnsi="Times New Roman" w:cs="Times New Roman"/>
          <w:color w:val="000000"/>
          <w:sz w:val="28"/>
          <w:szCs w:val="28"/>
          <w:lang w:eastAsia="ru-RU" w:bidi="ru-RU"/>
        </w:rPr>
      </w:pPr>
      <w:r w:rsidRPr="00273709">
        <w:rPr>
          <w:rFonts w:ascii="Times New Roman" w:eastAsia="Microsoft Sans Serif" w:hAnsi="Times New Roman" w:cs="Times New Roman"/>
          <w:color w:val="000000"/>
          <w:sz w:val="28"/>
          <w:szCs w:val="28"/>
          <w:lang w:eastAsia="ru-RU" w:bidi="ru-RU"/>
        </w:rPr>
        <w:t xml:space="preserve">Петрова Ю.М., Лытнева Н.А. Критерии оценки оборачиваемости оборотного капитала и ее текущий и перспективный анализ // Вестник ОрелГИЭТ. </w:t>
      </w:r>
      <w:r w:rsidRPr="00273709">
        <w:rPr>
          <w:rFonts w:ascii="Times New Roman" w:eastAsia="Microsoft Sans Serif" w:hAnsi="Times New Roman" w:cs="Times New Roman"/>
          <w:color w:val="000000"/>
          <w:sz w:val="28"/>
          <w:szCs w:val="28"/>
          <w:lang w:bidi="en-US"/>
        </w:rPr>
        <w:t xml:space="preserve">2016. №1(35). </w:t>
      </w:r>
      <w:r w:rsidRPr="00273709">
        <w:rPr>
          <w:rFonts w:ascii="Times New Roman" w:eastAsia="Microsoft Sans Serif" w:hAnsi="Times New Roman" w:cs="Times New Roman"/>
          <w:color w:val="000000"/>
          <w:sz w:val="28"/>
          <w:szCs w:val="28"/>
          <w:lang w:eastAsia="ru-RU" w:bidi="ru-RU"/>
        </w:rPr>
        <w:t xml:space="preserve">С. </w:t>
      </w:r>
      <w:r w:rsidRPr="00273709">
        <w:rPr>
          <w:rFonts w:ascii="Times New Roman" w:eastAsia="Microsoft Sans Serif" w:hAnsi="Times New Roman" w:cs="Times New Roman"/>
          <w:color w:val="000000"/>
          <w:sz w:val="28"/>
          <w:szCs w:val="28"/>
          <w:lang w:bidi="en-US"/>
        </w:rPr>
        <w:t>15-22.</w:t>
      </w:r>
    </w:p>
    <w:p w:rsidR="00141554" w:rsidRPr="00141554" w:rsidRDefault="00141554" w:rsidP="00141554">
      <w:pPr>
        <w:spacing w:after="0" w:line="240" w:lineRule="auto"/>
        <w:jc w:val="both"/>
        <w:rPr>
          <w:rFonts w:ascii="Times New Roman" w:hAnsi="Times New Roman" w:cs="Times New Roman"/>
          <w:sz w:val="28"/>
          <w:szCs w:val="28"/>
        </w:rPr>
      </w:pPr>
      <w:r>
        <w:rPr>
          <w:rFonts w:ascii="Times New Roman" w:hAnsi="Times New Roman" w:cs="Times New Roman"/>
          <w:iCs/>
          <w:sz w:val="28"/>
          <w:szCs w:val="28"/>
        </w:rPr>
        <w:t>7.</w:t>
      </w:r>
      <w:r w:rsidRPr="00141554">
        <w:rPr>
          <w:rFonts w:ascii="Times New Roman" w:hAnsi="Times New Roman" w:cs="Times New Roman"/>
          <w:iCs/>
          <w:sz w:val="28"/>
          <w:szCs w:val="28"/>
        </w:rPr>
        <w:t>Стальмакова В.П., Ашурбекова Т.Н.</w:t>
      </w:r>
      <w:r w:rsidRPr="00141554">
        <w:rPr>
          <w:rFonts w:ascii="Times New Roman" w:hAnsi="Times New Roman" w:cs="Times New Roman"/>
          <w:sz w:val="28"/>
          <w:szCs w:val="28"/>
        </w:rPr>
        <w:br/>
      </w:r>
      <w:hyperlink r:id="rId36" w:history="1">
        <w:r w:rsidRPr="00141554">
          <w:rPr>
            <w:rStyle w:val="af0"/>
            <w:rFonts w:ascii="Times New Roman" w:hAnsi="Times New Roman" w:cs="Times New Roman"/>
            <w:color w:val="auto"/>
            <w:sz w:val="28"/>
            <w:szCs w:val="28"/>
            <w:u w:val="none"/>
          </w:rPr>
          <w:t>Система ведения сельского хозяйства - экологические аспекты</w:t>
        </w:r>
      </w:hyperlink>
      <w:r w:rsidRPr="00141554">
        <w:rPr>
          <w:rFonts w:ascii="Times New Roman" w:hAnsi="Times New Roman" w:cs="Times New Roman"/>
          <w:sz w:val="28"/>
          <w:szCs w:val="28"/>
        </w:rPr>
        <w:br/>
      </w:r>
      <w:hyperlink r:id="rId37" w:history="1">
        <w:r w:rsidRPr="00141554">
          <w:rPr>
            <w:rStyle w:val="af0"/>
            <w:rFonts w:ascii="Times New Roman" w:hAnsi="Times New Roman" w:cs="Times New Roman"/>
            <w:color w:val="auto"/>
            <w:sz w:val="28"/>
            <w:szCs w:val="28"/>
            <w:u w:val="none"/>
          </w:rPr>
          <w:t>Проблемы развития АПК региона</w:t>
        </w:r>
      </w:hyperlink>
      <w:r w:rsidRPr="00141554">
        <w:rPr>
          <w:rFonts w:ascii="Times New Roman" w:hAnsi="Times New Roman" w:cs="Times New Roman"/>
          <w:sz w:val="28"/>
          <w:szCs w:val="28"/>
        </w:rPr>
        <w:t xml:space="preserve">. 2017. Т. 1. </w:t>
      </w:r>
      <w:hyperlink r:id="rId38" w:history="1">
        <w:r w:rsidRPr="00141554">
          <w:rPr>
            <w:rStyle w:val="af0"/>
            <w:rFonts w:ascii="Times New Roman" w:hAnsi="Times New Roman" w:cs="Times New Roman"/>
            <w:color w:val="auto"/>
            <w:sz w:val="28"/>
            <w:szCs w:val="28"/>
            <w:u w:val="none"/>
          </w:rPr>
          <w:t>№ 1 (29)</w:t>
        </w:r>
      </w:hyperlink>
      <w:r w:rsidRPr="00141554">
        <w:rPr>
          <w:rFonts w:ascii="Times New Roman" w:hAnsi="Times New Roman" w:cs="Times New Roman"/>
          <w:sz w:val="28"/>
          <w:szCs w:val="28"/>
        </w:rPr>
        <w:t>. С. 53-57.</w:t>
      </w:r>
    </w:p>
    <w:p w:rsidR="00141554" w:rsidRPr="00141554" w:rsidRDefault="00141554" w:rsidP="0014155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r w:rsidRPr="00141554">
        <w:rPr>
          <w:rFonts w:ascii="Times New Roman" w:hAnsi="Times New Roman" w:cs="Times New Roman"/>
          <w:sz w:val="28"/>
          <w:szCs w:val="28"/>
        </w:rPr>
        <w:t xml:space="preserve">Стальмакова В.П., Ашурбекова Т.Н. </w:t>
      </w:r>
      <w:hyperlink r:id="rId39" w:history="1">
        <w:r w:rsidRPr="00141554">
          <w:rPr>
            <w:rStyle w:val="af0"/>
            <w:rFonts w:ascii="Times New Roman" w:hAnsi="Times New Roman" w:cs="Times New Roman"/>
            <w:color w:val="auto"/>
            <w:sz w:val="28"/>
            <w:szCs w:val="28"/>
            <w:u w:val="none"/>
          </w:rPr>
          <w:t>Система ведения сельского хозяйства - экологические аспекты</w:t>
        </w:r>
      </w:hyperlink>
      <w:r w:rsidRPr="00141554">
        <w:rPr>
          <w:rFonts w:ascii="Times New Roman" w:hAnsi="Times New Roman" w:cs="Times New Roman"/>
          <w:sz w:val="28"/>
          <w:szCs w:val="28"/>
        </w:rPr>
        <w:t xml:space="preserve"> // </w:t>
      </w:r>
      <w:hyperlink r:id="rId40" w:history="1">
        <w:r w:rsidRPr="00141554">
          <w:rPr>
            <w:rStyle w:val="af0"/>
            <w:rFonts w:ascii="Times New Roman" w:hAnsi="Times New Roman" w:cs="Times New Roman"/>
            <w:color w:val="auto"/>
            <w:sz w:val="28"/>
            <w:szCs w:val="28"/>
            <w:u w:val="none"/>
          </w:rPr>
          <w:t>Проблемы развития АПК региона</w:t>
        </w:r>
      </w:hyperlink>
      <w:r w:rsidRPr="00141554">
        <w:rPr>
          <w:rFonts w:ascii="Times New Roman" w:hAnsi="Times New Roman" w:cs="Times New Roman"/>
          <w:sz w:val="28"/>
          <w:szCs w:val="28"/>
        </w:rPr>
        <w:t>. 2016. Т.  </w:t>
      </w:r>
      <w:hyperlink r:id="rId41" w:history="1">
        <w:r w:rsidRPr="00141554">
          <w:rPr>
            <w:rStyle w:val="af0"/>
            <w:rFonts w:ascii="Times New Roman" w:hAnsi="Times New Roman" w:cs="Times New Roman"/>
            <w:color w:val="auto"/>
            <w:u w:val="none"/>
          </w:rPr>
          <w:t>№ 4 (28)</w:t>
        </w:r>
      </w:hyperlink>
      <w:r w:rsidRPr="00141554">
        <w:rPr>
          <w:rFonts w:ascii="Times New Roman" w:hAnsi="Times New Roman" w:cs="Times New Roman"/>
          <w:sz w:val="28"/>
          <w:szCs w:val="28"/>
        </w:rPr>
        <w:t>. -С. 62-66.</w:t>
      </w:r>
    </w:p>
    <w:p w:rsidR="002B78AC" w:rsidRDefault="00141554" w:rsidP="002B78AC">
      <w:pPr>
        <w:spacing w:after="0"/>
        <w:jc w:val="both"/>
        <w:rPr>
          <w:rFonts w:ascii="Times New Roman" w:hAnsi="Times New Roman" w:cs="Times New Roman"/>
          <w:sz w:val="28"/>
          <w:szCs w:val="28"/>
        </w:rPr>
      </w:pPr>
      <w:r w:rsidRPr="00141554">
        <w:rPr>
          <w:rFonts w:ascii="Times New Roman" w:hAnsi="Times New Roman" w:cs="Times New Roman"/>
          <w:sz w:val="28"/>
          <w:szCs w:val="28"/>
        </w:rPr>
        <w:t>9.Мукаилов М.Д., Ханмагомедов С.Г., Алиева О.Ю. Особенности и индикаторы повышения конкурентоспособности региональной аграрной экономики // Региональные проблемы преобразования экономики. - 2017. - № 3 (77). - С. 4-10.</w:t>
      </w:r>
      <w:bookmarkStart w:id="29" w:name="_Toc533335647"/>
      <w:bookmarkStart w:id="30" w:name="_Toc533408052"/>
    </w:p>
    <w:p w:rsidR="002B78AC" w:rsidRPr="0044317F" w:rsidRDefault="002B78AC" w:rsidP="002B78AC">
      <w:pPr>
        <w:spacing w:after="0"/>
        <w:jc w:val="both"/>
        <w:rPr>
          <w:rFonts w:ascii="Times New Roman" w:hAnsi="Times New Roman" w:cs="Times New Roman"/>
          <w:sz w:val="24"/>
          <w:szCs w:val="24"/>
        </w:rPr>
      </w:pPr>
      <w:r>
        <w:rPr>
          <w:rFonts w:ascii="Times New Roman" w:hAnsi="Times New Roman" w:cs="Times New Roman"/>
          <w:iCs/>
          <w:sz w:val="24"/>
          <w:szCs w:val="24"/>
        </w:rPr>
        <w:t>10..</w:t>
      </w:r>
      <w:r w:rsidRPr="002D6708">
        <w:rPr>
          <w:rFonts w:ascii="Times New Roman" w:hAnsi="Times New Roman" w:cs="Times New Roman"/>
          <w:iCs/>
          <w:sz w:val="24"/>
          <w:szCs w:val="24"/>
        </w:rPr>
        <w:t>Мукаилов М.Д., Шарипов Ш.И., Астарханова Т.С.</w:t>
      </w:r>
      <w:r w:rsidRPr="002D6708">
        <w:rPr>
          <w:rFonts w:ascii="Times New Roman" w:hAnsi="Times New Roman" w:cs="Times New Roman"/>
          <w:sz w:val="24"/>
          <w:szCs w:val="24"/>
        </w:rPr>
        <w:br/>
      </w:r>
      <w:hyperlink r:id="rId42" w:history="1">
        <w:r w:rsidRPr="0044317F">
          <w:rPr>
            <w:rStyle w:val="af0"/>
            <w:rFonts w:ascii="Times New Roman" w:hAnsi="Times New Roman" w:cs="Times New Roman"/>
            <w:color w:val="auto"/>
            <w:sz w:val="24"/>
            <w:szCs w:val="24"/>
            <w:u w:val="none"/>
          </w:rPr>
          <w:t>Экономические проблемы развития сельского хозяйства в горной местности Республики Дагестан</w:t>
        </w:r>
      </w:hyperlink>
      <w:r w:rsidRPr="0044317F">
        <w:rPr>
          <w:rFonts w:ascii="Times New Roman" w:hAnsi="Times New Roman" w:cs="Times New Roman"/>
          <w:sz w:val="24"/>
          <w:szCs w:val="24"/>
        </w:rPr>
        <w:t xml:space="preserve"> // </w:t>
      </w:r>
      <w:hyperlink r:id="rId43" w:history="1">
        <w:r w:rsidRPr="0044317F">
          <w:rPr>
            <w:rStyle w:val="af0"/>
            <w:rFonts w:ascii="Times New Roman" w:hAnsi="Times New Roman" w:cs="Times New Roman"/>
            <w:color w:val="auto"/>
            <w:sz w:val="24"/>
            <w:szCs w:val="24"/>
            <w:u w:val="none"/>
          </w:rPr>
          <w:t>Проблемы развития АПК региона</w:t>
        </w:r>
      </w:hyperlink>
      <w:r w:rsidRPr="0044317F">
        <w:rPr>
          <w:rFonts w:ascii="Times New Roman" w:hAnsi="Times New Roman" w:cs="Times New Roman"/>
          <w:sz w:val="24"/>
          <w:szCs w:val="24"/>
        </w:rPr>
        <w:t xml:space="preserve">. 2011. Т. 8. </w:t>
      </w:r>
      <w:hyperlink r:id="rId44" w:history="1">
        <w:r w:rsidRPr="0044317F">
          <w:rPr>
            <w:rStyle w:val="af0"/>
            <w:rFonts w:ascii="Times New Roman" w:hAnsi="Times New Roman" w:cs="Times New Roman"/>
            <w:color w:val="auto"/>
            <w:sz w:val="24"/>
            <w:szCs w:val="24"/>
            <w:u w:val="none"/>
          </w:rPr>
          <w:t>№ 4</w:t>
        </w:r>
      </w:hyperlink>
      <w:r w:rsidRPr="0044317F">
        <w:rPr>
          <w:rFonts w:ascii="Times New Roman" w:hAnsi="Times New Roman" w:cs="Times New Roman"/>
          <w:sz w:val="24"/>
          <w:szCs w:val="24"/>
        </w:rPr>
        <w:t>. С. 102-107.</w:t>
      </w:r>
    </w:p>
    <w:p w:rsidR="005966EF" w:rsidRPr="005966EF" w:rsidRDefault="005966EF" w:rsidP="005966EF">
      <w:pPr>
        <w:widowControl w:val="0"/>
        <w:shd w:val="clear" w:color="auto" w:fill="FFFFFF"/>
        <w:spacing w:after="0" w:line="240" w:lineRule="auto"/>
        <w:outlineLvl w:val="0"/>
        <w:rPr>
          <w:rFonts w:ascii="Times New Roman" w:eastAsia="Tahoma" w:hAnsi="Times New Roman" w:cs="Times New Roman"/>
          <w:b/>
          <w:bCs/>
          <w:sz w:val="28"/>
          <w:szCs w:val="28"/>
          <w:lang w:bidi="ru-RU"/>
        </w:rPr>
      </w:pPr>
      <w:r w:rsidRPr="005966EF">
        <w:rPr>
          <w:rFonts w:ascii="Times New Roman" w:eastAsia="Tahoma" w:hAnsi="Times New Roman" w:cs="Times New Roman"/>
          <w:b/>
          <w:bCs/>
          <w:sz w:val="28"/>
          <w:szCs w:val="28"/>
          <w:lang w:bidi="ru-RU"/>
        </w:rPr>
        <w:lastRenderedPageBreak/>
        <w:t>УДК 331</w:t>
      </w:r>
      <w:bookmarkEnd w:id="29"/>
      <w:bookmarkEnd w:id="30"/>
      <w:r w:rsidRPr="005966EF">
        <w:rPr>
          <w:rFonts w:ascii="Times New Roman" w:eastAsia="Tahoma" w:hAnsi="Times New Roman" w:cs="Times New Roman"/>
          <w:b/>
          <w:bCs/>
          <w:sz w:val="28"/>
          <w:szCs w:val="28"/>
          <w:lang w:bidi="ru-RU"/>
        </w:rPr>
        <w:t xml:space="preserve">    </w:t>
      </w:r>
    </w:p>
    <w:p w:rsidR="005966EF" w:rsidRPr="00DE6608" w:rsidRDefault="005966EF" w:rsidP="00273709">
      <w:pPr>
        <w:pStyle w:val="1"/>
        <w:spacing w:line="240" w:lineRule="auto"/>
        <w:rPr>
          <w:lang w:val="ru-RU"/>
        </w:rPr>
      </w:pPr>
      <w:bookmarkStart w:id="31" w:name="_Toc533408053"/>
      <w:r w:rsidRPr="005966EF">
        <w:t>УПРАВЛЕНИЕ КОМАНДНОЙ РАБОТОЙ В СОВРЕМЕННЫХ УСЛОВИЯХ ЦИФРОВИЗАЦИИ ЭКОНОМИКИ</w:t>
      </w:r>
      <w:bookmarkEnd w:id="31"/>
    </w:p>
    <w:p w:rsidR="005966EF" w:rsidRPr="00B308EE" w:rsidRDefault="005966EF" w:rsidP="00B308EE">
      <w:pPr>
        <w:pStyle w:val="1"/>
        <w:spacing w:line="240" w:lineRule="auto"/>
        <w:jc w:val="both"/>
        <w:rPr>
          <w:b w:val="0"/>
          <w:i/>
          <w:caps w:val="0"/>
        </w:rPr>
      </w:pPr>
      <w:bookmarkStart w:id="32" w:name="_Toc533408054"/>
      <w:r w:rsidRPr="00273709">
        <w:rPr>
          <w:i/>
          <w:caps w:val="0"/>
        </w:rPr>
        <w:t>Алиев О.М.</w:t>
      </w:r>
      <w:r w:rsidRPr="00B308EE">
        <w:rPr>
          <w:b w:val="0"/>
          <w:i/>
          <w:caps w:val="0"/>
        </w:rPr>
        <w:t>, к.э.н., доцент</w:t>
      </w:r>
      <w:bookmarkEnd w:id="32"/>
      <w:r w:rsidRPr="00B308EE">
        <w:rPr>
          <w:b w:val="0"/>
          <w:i/>
          <w:caps w:val="0"/>
        </w:rPr>
        <w:t xml:space="preserve"> </w:t>
      </w:r>
    </w:p>
    <w:p w:rsidR="001D2A7E" w:rsidRDefault="005966EF" w:rsidP="00B308EE">
      <w:pPr>
        <w:pStyle w:val="1"/>
        <w:spacing w:line="240" w:lineRule="auto"/>
        <w:jc w:val="both"/>
        <w:rPr>
          <w:b w:val="0"/>
          <w:i/>
          <w:caps w:val="0"/>
          <w:lang w:val="ru-RU"/>
        </w:rPr>
      </w:pPr>
      <w:bookmarkStart w:id="33" w:name="_Toc533408055"/>
      <w:r w:rsidRPr="00B308EE">
        <w:rPr>
          <w:b w:val="0"/>
          <w:i/>
          <w:caps w:val="0"/>
        </w:rPr>
        <w:t>ФГБОУ ВО «Дагестанский государственный университет»,</w:t>
      </w:r>
      <w:r w:rsidR="001D2A7E">
        <w:rPr>
          <w:b w:val="0"/>
          <w:i/>
          <w:caps w:val="0"/>
          <w:lang w:val="ru-RU"/>
        </w:rPr>
        <w:t xml:space="preserve"> </w:t>
      </w:r>
    </w:p>
    <w:p w:rsidR="005966EF" w:rsidRPr="0044317F" w:rsidRDefault="001D2A7E" w:rsidP="00B308EE">
      <w:pPr>
        <w:pStyle w:val="1"/>
        <w:spacing w:line="240" w:lineRule="auto"/>
        <w:jc w:val="both"/>
        <w:rPr>
          <w:b w:val="0"/>
          <w:i/>
          <w:caps w:val="0"/>
          <w:lang w:val="ru-RU"/>
        </w:rPr>
      </w:pPr>
      <w:r>
        <w:rPr>
          <w:b w:val="0"/>
          <w:i/>
          <w:caps w:val="0"/>
          <w:lang w:val="ru-RU"/>
        </w:rPr>
        <w:t>г. Махачкала</w:t>
      </w:r>
      <w:bookmarkEnd w:id="33"/>
    </w:p>
    <w:p w:rsidR="005966EF" w:rsidRPr="005966EF" w:rsidRDefault="005966EF" w:rsidP="005966EF">
      <w:pPr>
        <w:widowControl w:val="0"/>
        <w:spacing w:after="0" w:line="240" w:lineRule="auto"/>
        <w:ind w:firstLine="709"/>
        <w:jc w:val="both"/>
        <w:rPr>
          <w:rFonts w:ascii="Times New Roman" w:eastAsia="Tahoma" w:hAnsi="Times New Roman" w:cs="Times New Roman"/>
          <w:sz w:val="24"/>
          <w:szCs w:val="24"/>
        </w:rPr>
      </w:pPr>
    </w:p>
    <w:p w:rsidR="005966EF" w:rsidRPr="00B308EE" w:rsidRDefault="005966EF" w:rsidP="00273709">
      <w:pPr>
        <w:widowControl w:val="0"/>
        <w:spacing w:after="0" w:line="240" w:lineRule="auto"/>
        <w:ind w:firstLine="567"/>
        <w:jc w:val="both"/>
        <w:rPr>
          <w:rFonts w:ascii="Times New Roman" w:eastAsia="Tahoma" w:hAnsi="Times New Roman" w:cs="Times New Roman"/>
          <w:sz w:val="28"/>
          <w:szCs w:val="28"/>
        </w:rPr>
      </w:pPr>
      <w:r w:rsidRPr="00273709">
        <w:rPr>
          <w:rFonts w:ascii="Times New Roman" w:eastAsia="Tahoma" w:hAnsi="Times New Roman" w:cs="Times New Roman"/>
          <w:b/>
          <w:sz w:val="28"/>
          <w:szCs w:val="28"/>
        </w:rPr>
        <w:t xml:space="preserve">Аннотация: </w:t>
      </w:r>
      <w:r w:rsidRPr="00B308EE">
        <w:rPr>
          <w:rFonts w:ascii="Times New Roman" w:eastAsia="Tahoma" w:hAnsi="Times New Roman" w:cs="Times New Roman"/>
          <w:sz w:val="28"/>
          <w:szCs w:val="28"/>
        </w:rPr>
        <w:t xml:space="preserve">В статье показана целесообразность внедрения стратегии децентрализации и управления небольшими командами. Предприятия нового типа функционируют как сети команд, наряду с существованием в них традиционных оргструктур. Они появляются в предпринимательской и правительственной среде, кардинальным образом меняя эффективность организации за счет повышения отдачи от использования человеческого капитала. Используют центры общего обслуживания, чтобы увязать деятельность команд </w:t>
      </w:r>
      <w:proofErr w:type="gramStart"/>
      <w:r w:rsidRPr="00B308EE">
        <w:rPr>
          <w:rFonts w:ascii="Times New Roman" w:eastAsia="Tahoma" w:hAnsi="Times New Roman" w:cs="Times New Roman"/>
          <w:sz w:val="28"/>
          <w:szCs w:val="28"/>
        </w:rPr>
        <w:t>с</w:t>
      </w:r>
      <w:proofErr w:type="gramEnd"/>
      <w:r w:rsidRPr="00B308EE">
        <w:rPr>
          <w:rFonts w:ascii="Times New Roman" w:eastAsia="Tahoma" w:hAnsi="Times New Roman" w:cs="Times New Roman"/>
          <w:sz w:val="28"/>
          <w:szCs w:val="28"/>
        </w:rPr>
        <w:t xml:space="preserve"> общей бизнес-стратегией. Предложены рекомендации по совершенствованию управления человеческим капиталом отечественных компаний с целью увеличения отдачи от его использования и повышения конкурентоспособности предприятий.</w:t>
      </w:r>
    </w:p>
    <w:p w:rsidR="005966EF" w:rsidRPr="00B308EE" w:rsidRDefault="005966EF" w:rsidP="00273709">
      <w:pPr>
        <w:widowControl w:val="0"/>
        <w:spacing w:after="0" w:line="240" w:lineRule="auto"/>
        <w:ind w:firstLine="567"/>
        <w:jc w:val="both"/>
        <w:rPr>
          <w:rFonts w:ascii="Times New Roman" w:eastAsia="Tahoma" w:hAnsi="Times New Roman" w:cs="Times New Roman"/>
          <w:sz w:val="28"/>
          <w:szCs w:val="28"/>
        </w:rPr>
      </w:pPr>
      <w:r w:rsidRPr="00273709">
        <w:rPr>
          <w:rFonts w:ascii="Times New Roman" w:eastAsia="Tahoma" w:hAnsi="Times New Roman" w:cs="Times New Roman"/>
          <w:b/>
          <w:sz w:val="28"/>
          <w:szCs w:val="28"/>
        </w:rPr>
        <w:t>Ключевые слова:</w:t>
      </w:r>
      <w:r w:rsidRPr="00B308EE">
        <w:rPr>
          <w:rFonts w:ascii="Times New Roman" w:eastAsia="Tahoma" w:hAnsi="Times New Roman" w:cs="Times New Roman"/>
          <w:sz w:val="28"/>
          <w:szCs w:val="28"/>
        </w:rPr>
        <w:t xml:space="preserve"> инновационных подходов, интегрированное управление человеческим капиталом, модель </w:t>
      </w:r>
      <w:r w:rsidRPr="00B308EE">
        <w:rPr>
          <w:rFonts w:ascii="Times New Roman" w:eastAsia="Tahoma" w:hAnsi="Times New Roman" w:cs="Times New Roman"/>
          <w:sz w:val="28"/>
          <w:szCs w:val="28"/>
          <w:lang w:val="en-US" w:bidi="en-US"/>
        </w:rPr>
        <w:t>HR</w:t>
      </w:r>
      <w:r w:rsidRPr="00B308EE">
        <w:rPr>
          <w:rFonts w:ascii="Times New Roman" w:eastAsia="Tahoma" w:hAnsi="Times New Roman" w:cs="Times New Roman"/>
          <w:sz w:val="28"/>
          <w:szCs w:val="28"/>
        </w:rPr>
        <w:t>- партнерства, эффективность управления человеческим капиталом.</w:t>
      </w:r>
    </w:p>
    <w:p w:rsidR="005966EF" w:rsidRPr="00DE6608" w:rsidRDefault="005966EF" w:rsidP="00273709">
      <w:pPr>
        <w:widowControl w:val="0"/>
        <w:spacing w:after="0" w:line="240" w:lineRule="auto"/>
        <w:jc w:val="both"/>
        <w:rPr>
          <w:rFonts w:ascii="Times New Roman" w:eastAsia="Tahoma" w:hAnsi="Times New Roman" w:cs="Times New Roman"/>
          <w:b/>
          <w:sz w:val="24"/>
          <w:szCs w:val="24"/>
          <w:lang w:bidi="en-US"/>
        </w:rPr>
      </w:pPr>
    </w:p>
    <w:p w:rsidR="005966EF" w:rsidRPr="00BA7F04" w:rsidRDefault="00BA7F04" w:rsidP="00273709">
      <w:pPr>
        <w:widowControl w:val="0"/>
        <w:spacing w:after="0" w:line="240" w:lineRule="auto"/>
        <w:ind w:firstLine="567"/>
        <w:jc w:val="both"/>
        <w:rPr>
          <w:rFonts w:ascii="Times New Roman" w:eastAsia="Tahoma" w:hAnsi="Times New Roman" w:cs="Times New Roman"/>
          <w:i/>
          <w:sz w:val="28"/>
          <w:szCs w:val="28"/>
          <w:lang w:val="en-US"/>
        </w:rPr>
      </w:pPr>
      <w:r w:rsidRPr="00BA7F04">
        <w:rPr>
          <w:rFonts w:ascii="Times New Roman" w:eastAsia="Tahoma" w:hAnsi="Times New Roman" w:cs="Times New Roman"/>
          <w:b/>
          <w:i/>
          <w:sz w:val="28"/>
          <w:szCs w:val="28"/>
          <w:lang w:val="en-US" w:bidi="en-US"/>
        </w:rPr>
        <w:t>Annotation</w:t>
      </w:r>
      <w:r w:rsidR="005966EF" w:rsidRPr="00BA7F04">
        <w:rPr>
          <w:rFonts w:ascii="Times New Roman" w:eastAsia="Tahoma" w:hAnsi="Times New Roman" w:cs="Times New Roman"/>
          <w:b/>
          <w:i/>
          <w:sz w:val="28"/>
          <w:szCs w:val="28"/>
          <w:lang w:val="en-US" w:bidi="en-US"/>
        </w:rPr>
        <w:t>:</w:t>
      </w:r>
      <w:r w:rsidR="005966EF" w:rsidRPr="00BA7F04">
        <w:rPr>
          <w:rFonts w:ascii="Times New Roman" w:eastAsia="Tahoma" w:hAnsi="Times New Roman" w:cs="Times New Roman"/>
          <w:i/>
          <w:sz w:val="28"/>
          <w:szCs w:val="28"/>
          <w:lang w:val="en-US" w:bidi="en-US"/>
        </w:rPr>
        <w:t xml:space="preserve"> The article shows the feasibility of implementing a strategy of decentralization and management of small teams. Enterprises of a new type function as networks of teams, along with the existence of traditional organizational structures in them. They appear in the business and government environment, drastically changing the effectiveness of the organization by increasing the returns from the use of human capital. They use common service centers to link teams with a common business strategy. Recommendations for improving the management of human capital of domestic companies with the aim of increasing the impact of its use and increasing the competitiveness of enterprises.</w:t>
      </w:r>
    </w:p>
    <w:p w:rsidR="005966EF" w:rsidRPr="00BA7F04" w:rsidRDefault="005966EF" w:rsidP="00273709">
      <w:pPr>
        <w:widowControl w:val="0"/>
        <w:spacing w:after="0" w:line="240" w:lineRule="auto"/>
        <w:ind w:firstLine="567"/>
        <w:jc w:val="both"/>
        <w:rPr>
          <w:rFonts w:ascii="Times New Roman" w:eastAsia="Tahoma" w:hAnsi="Times New Roman" w:cs="Times New Roman"/>
          <w:i/>
          <w:sz w:val="28"/>
          <w:szCs w:val="28"/>
          <w:lang w:val="en-US" w:bidi="en-US"/>
        </w:rPr>
      </w:pPr>
      <w:r w:rsidRPr="00BA7F04">
        <w:rPr>
          <w:rFonts w:ascii="Times New Roman" w:eastAsia="Tahoma" w:hAnsi="Times New Roman" w:cs="Times New Roman"/>
          <w:b/>
          <w:i/>
          <w:sz w:val="28"/>
          <w:szCs w:val="28"/>
          <w:lang w:val="en-US" w:bidi="en-US"/>
        </w:rPr>
        <w:t>Keywords:</w:t>
      </w:r>
      <w:r w:rsidRPr="00BA7F04">
        <w:rPr>
          <w:rFonts w:ascii="Times New Roman" w:eastAsia="Tahoma" w:hAnsi="Times New Roman" w:cs="Times New Roman"/>
          <w:i/>
          <w:sz w:val="28"/>
          <w:szCs w:val="28"/>
          <w:lang w:val="en-US" w:bidi="en-US"/>
        </w:rPr>
        <w:t xml:space="preserve"> innovative approaches, integrated management of human capital, the model HR-partnership, the effectiveness of human capital management.</w:t>
      </w:r>
    </w:p>
    <w:p w:rsidR="005966EF" w:rsidRPr="005966EF" w:rsidRDefault="005966EF" w:rsidP="005966EF">
      <w:pPr>
        <w:widowControl w:val="0"/>
        <w:spacing w:after="0" w:line="240" w:lineRule="auto"/>
        <w:ind w:firstLine="709"/>
        <w:jc w:val="both"/>
        <w:rPr>
          <w:rFonts w:ascii="Times New Roman" w:eastAsia="Tahoma" w:hAnsi="Times New Roman" w:cs="Times New Roman"/>
          <w:sz w:val="24"/>
          <w:szCs w:val="24"/>
          <w:lang w:val="en-US" w:bidi="en-US"/>
        </w:rPr>
      </w:pPr>
    </w:p>
    <w:p w:rsidR="005966EF" w:rsidRPr="005966EF" w:rsidRDefault="005966EF" w:rsidP="005966EF">
      <w:pPr>
        <w:widowControl w:val="0"/>
        <w:spacing w:after="0" w:line="240" w:lineRule="auto"/>
        <w:ind w:firstLine="567"/>
        <w:jc w:val="both"/>
        <w:rPr>
          <w:rFonts w:ascii="Times New Roman" w:eastAsia="Tahoma" w:hAnsi="Times New Roman" w:cs="Times New Roman"/>
          <w:sz w:val="28"/>
          <w:szCs w:val="28"/>
        </w:rPr>
      </w:pPr>
      <w:r w:rsidRPr="005966EF">
        <w:rPr>
          <w:rFonts w:ascii="Times New Roman" w:eastAsia="Tahoma" w:hAnsi="Times New Roman" w:cs="Times New Roman"/>
          <w:sz w:val="28"/>
          <w:szCs w:val="28"/>
        </w:rPr>
        <w:t xml:space="preserve">Результаты академических исследований подтверждают целесообразность внедрения стратегии децентрализации и </w:t>
      </w:r>
      <w:r w:rsidRPr="005966EF">
        <w:rPr>
          <w:rFonts w:ascii="Times New Roman" w:eastAsia="Tahoma" w:hAnsi="Times New Roman" w:cs="Times New Roman"/>
          <w:b/>
          <w:sz w:val="28"/>
          <w:szCs w:val="28"/>
        </w:rPr>
        <w:t>управления небольшими командами</w:t>
      </w:r>
      <w:r w:rsidRPr="005966EF">
        <w:rPr>
          <w:rFonts w:ascii="Times New Roman" w:eastAsia="Tahoma" w:hAnsi="Times New Roman" w:cs="Times New Roman"/>
          <w:sz w:val="28"/>
          <w:szCs w:val="28"/>
        </w:rPr>
        <w:t xml:space="preserve">. Социолог </w:t>
      </w:r>
      <w:r w:rsidRPr="005966EF">
        <w:rPr>
          <w:rFonts w:ascii="Times New Roman" w:eastAsia="Tahoma" w:hAnsi="Times New Roman" w:cs="Times New Roman"/>
          <w:sz w:val="28"/>
          <w:szCs w:val="28"/>
          <w:lang w:val="en-US" w:bidi="en-US"/>
        </w:rPr>
        <w:t>Robert</w:t>
      </w:r>
      <w:r w:rsidRPr="005966EF">
        <w:rPr>
          <w:rFonts w:ascii="Times New Roman" w:eastAsia="Tahoma" w:hAnsi="Times New Roman" w:cs="Times New Roman"/>
          <w:sz w:val="28"/>
          <w:szCs w:val="28"/>
          <w:lang w:bidi="en-US"/>
        </w:rPr>
        <w:t xml:space="preserve"> </w:t>
      </w:r>
      <w:r w:rsidRPr="005966EF">
        <w:rPr>
          <w:rFonts w:ascii="Times New Roman" w:eastAsia="Tahoma" w:hAnsi="Times New Roman" w:cs="Times New Roman"/>
          <w:sz w:val="28"/>
          <w:szCs w:val="28"/>
          <w:lang w:val="en-US" w:bidi="en-US"/>
        </w:rPr>
        <w:t>Dunbar</w:t>
      </w:r>
      <w:r w:rsidRPr="005966EF">
        <w:rPr>
          <w:rFonts w:ascii="Times New Roman" w:eastAsia="Tahoma" w:hAnsi="Times New Roman" w:cs="Times New Roman"/>
          <w:sz w:val="28"/>
          <w:szCs w:val="28"/>
          <w:lang w:bidi="en-US"/>
        </w:rPr>
        <w:t xml:space="preserve"> </w:t>
      </w:r>
      <w:r w:rsidRPr="005966EF">
        <w:rPr>
          <w:rFonts w:ascii="Times New Roman" w:eastAsia="Tahoma" w:hAnsi="Times New Roman" w:cs="Times New Roman"/>
          <w:sz w:val="28"/>
          <w:szCs w:val="28"/>
        </w:rPr>
        <w:t xml:space="preserve">доказал, что оптимальное количество людей, с которыми индивид может контактировать без ущерба для качества общения, находится в пределах </w:t>
      </w:r>
      <w:r w:rsidRPr="005966EF">
        <w:rPr>
          <w:rFonts w:ascii="Times New Roman" w:eastAsia="Tahoma" w:hAnsi="Times New Roman" w:cs="Times New Roman"/>
          <w:sz w:val="28"/>
          <w:szCs w:val="28"/>
          <w:lang w:bidi="en-US"/>
        </w:rPr>
        <w:t xml:space="preserve">150 </w:t>
      </w:r>
      <w:r w:rsidRPr="005966EF">
        <w:rPr>
          <w:rFonts w:ascii="Times New Roman" w:eastAsia="Tahoma" w:hAnsi="Times New Roman" w:cs="Times New Roman"/>
          <w:sz w:val="28"/>
          <w:szCs w:val="28"/>
        </w:rPr>
        <w:t xml:space="preserve">человек (феномен, известный как эффект Данбара или число Данбара) </w:t>
      </w:r>
      <w:r w:rsidRPr="005966EF">
        <w:rPr>
          <w:rFonts w:ascii="Times New Roman" w:eastAsia="Tahoma" w:hAnsi="Times New Roman" w:cs="Times New Roman"/>
          <w:sz w:val="28"/>
          <w:szCs w:val="28"/>
          <w:lang w:bidi="en-US"/>
        </w:rPr>
        <w:t xml:space="preserve">[3]. </w:t>
      </w:r>
      <w:r w:rsidRPr="005966EF">
        <w:rPr>
          <w:rFonts w:ascii="Times New Roman" w:eastAsia="Tahoma" w:hAnsi="Times New Roman" w:cs="Times New Roman"/>
          <w:sz w:val="28"/>
          <w:szCs w:val="28"/>
        </w:rPr>
        <w:t xml:space="preserve">Более мелкие организационные единицы максимально используют преимущества человеческого общения, так как их участники лучше знают друг друга. Как отмечает генеральный директор </w:t>
      </w:r>
      <w:r w:rsidRPr="005966EF">
        <w:rPr>
          <w:rFonts w:ascii="Times New Roman" w:eastAsia="Tahoma" w:hAnsi="Times New Roman" w:cs="Times New Roman"/>
          <w:sz w:val="28"/>
          <w:szCs w:val="28"/>
          <w:lang w:val="en-US" w:bidi="en-US"/>
        </w:rPr>
        <w:t>Amazon</w:t>
      </w:r>
      <w:r w:rsidRPr="005966EF">
        <w:rPr>
          <w:rFonts w:ascii="Times New Roman" w:eastAsia="Tahoma" w:hAnsi="Times New Roman" w:cs="Times New Roman"/>
          <w:sz w:val="28"/>
          <w:szCs w:val="28"/>
          <w:lang w:bidi="en-US"/>
        </w:rPr>
        <w:t xml:space="preserve"> </w:t>
      </w:r>
      <w:r w:rsidRPr="005966EF">
        <w:rPr>
          <w:rFonts w:ascii="Times New Roman" w:eastAsia="Tahoma" w:hAnsi="Times New Roman" w:cs="Times New Roman"/>
          <w:sz w:val="28"/>
          <w:szCs w:val="28"/>
        </w:rPr>
        <w:t xml:space="preserve">Дж. Безос, если на обеденном </w:t>
      </w:r>
      <w:r w:rsidRPr="005966EF">
        <w:rPr>
          <w:rFonts w:ascii="Times New Roman" w:eastAsia="Tahoma" w:hAnsi="Times New Roman" w:cs="Times New Roman"/>
          <w:sz w:val="28"/>
          <w:szCs w:val="28"/>
        </w:rPr>
        <w:lastRenderedPageBreak/>
        <w:t xml:space="preserve">столе больше двух пицц, то рабочая группа является слишком многочисленной </w:t>
      </w:r>
      <w:r w:rsidRPr="005966EF">
        <w:rPr>
          <w:rFonts w:ascii="Times New Roman" w:eastAsia="Tahoma" w:hAnsi="Times New Roman" w:cs="Times New Roman"/>
          <w:sz w:val="28"/>
          <w:szCs w:val="28"/>
          <w:lang w:bidi="en-US"/>
        </w:rPr>
        <w:t>[4].</w:t>
      </w:r>
    </w:p>
    <w:p w:rsidR="005966EF" w:rsidRPr="005966EF" w:rsidRDefault="005966EF" w:rsidP="005966EF">
      <w:pPr>
        <w:widowControl w:val="0"/>
        <w:spacing w:after="0" w:line="240" w:lineRule="auto"/>
        <w:ind w:firstLine="567"/>
        <w:jc w:val="both"/>
        <w:rPr>
          <w:rFonts w:ascii="Times New Roman" w:eastAsia="Tahoma" w:hAnsi="Times New Roman" w:cs="Times New Roman"/>
          <w:sz w:val="28"/>
          <w:szCs w:val="28"/>
        </w:rPr>
      </w:pPr>
      <w:r w:rsidRPr="005966EF">
        <w:rPr>
          <w:rFonts w:ascii="Times New Roman" w:eastAsia="Tahoma" w:hAnsi="Times New Roman" w:cs="Times New Roman"/>
          <w:sz w:val="28"/>
          <w:szCs w:val="28"/>
        </w:rPr>
        <w:t>Для того</w:t>
      </w:r>
      <w:proofErr w:type="gramStart"/>
      <w:r w:rsidRPr="005966EF">
        <w:rPr>
          <w:rFonts w:ascii="Times New Roman" w:eastAsia="Tahoma" w:hAnsi="Times New Roman" w:cs="Times New Roman"/>
          <w:sz w:val="28"/>
          <w:szCs w:val="28"/>
        </w:rPr>
        <w:t>,</w:t>
      </w:r>
      <w:proofErr w:type="gramEnd"/>
      <w:r w:rsidRPr="005966EF">
        <w:rPr>
          <w:rFonts w:ascii="Times New Roman" w:eastAsia="Tahoma" w:hAnsi="Times New Roman" w:cs="Times New Roman"/>
          <w:sz w:val="28"/>
          <w:szCs w:val="28"/>
        </w:rPr>
        <w:t xml:space="preserve"> чтобы новый тип организации и управления человеческим капиталом демонстрировал эффективность, необходимо выполнение следующих условий:</w:t>
      </w:r>
    </w:p>
    <w:p w:rsidR="005966EF" w:rsidRPr="005966EF" w:rsidRDefault="005966EF" w:rsidP="005966EF">
      <w:pPr>
        <w:widowControl w:val="0"/>
        <w:numPr>
          <w:ilvl w:val="0"/>
          <w:numId w:val="9"/>
        </w:numPr>
        <w:tabs>
          <w:tab w:val="left" w:pos="993"/>
        </w:tabs>
        <w:spacing w:after="0" w:line="240" w:lineRule="auto"/>
        <w:jc w:val="both"/>
        <w:rPr>
          <w:rFonts w:ascii="Times New Roman" w:eastAsia="Tahoma" w:hAnsi="Times New Roman" w:cs="Times New Roman"/>
          <w:sz w:val="28"/>
          <w:szCs w:val="28"/>
        </w:rPr>
      </w:pPr>
      <w:r w:rsidRPr="005966EF">
        <w:rPr>
          <w:rFonts w:ascii="Times New Roman" w:eastAsia="Tahoma" w:hAnsi="Times New Roman" w:cs="Times New Roman"/>
          <w:sz w:val="28"/>
          <w:szCs w:val="28"/>
        </w:rPr>
        <w:t>повышение продолжительности времени, в течение которого люди общаются друг с другом при личном контакте;</w:t>
      </w:r>
    </w:p>
    <w:p w:rsidR="005966EF" w:rsidRPr="005966EF" w:rsidRDefault="005966EF" w:rsidP="005966EF">
      <w:pPr>
        <w:widowControl w:val="0"/>
        <w:numPr>
          <w:ilvl w:val="0"/>
          <w:numId w:val="9"/>
        </w:numPr>
        <w:tabs>
          <w:tab w:val="left" w:pos="562"/>
          <w:tab w:val="left" w:pos="993"/>
        </w:tabs>
        <w:spacing w:after="0" w:line="240" w:lineRule="auto"/>
        <w:jc w:val="both"/>
        <w:rPr>
          <w:rFonts w:ascii="Times New Roman" w:eastAsia="Tahoma" w:hAnsi="Times New Roman" w:cs="Times New Roman"/>
          <w:sz w:val="28"/>
          <w:szCs w:val="28"/>
        </w:rPr>
      </w:pPr>
      <w:r w:rsidRPr="005966EF">
        <w:rPr>
          <w:rFonts w:ascii="Times New Roman" w:eastAsia="Tahoma" w:hAnsi="Times New Roman" w:cs="Times New Roman"/>
          <w:sz w:val="28"/>
          <w:szCs w:val="28"/>
        </w:rPr>
        <w:t>повышение степени прозрачности целей;</w:t>
      </w:r>
    </w:p>
    <w:p w:rsidR="005966EF" w:rsidRPr="005966EF" w:rsidRDefault="005966EF" w:rsidP="005966EF">
      <w:pPr>
        <w:widowControl w:val="0"/>
        <w:numPr>
          <w:ilvl w:val="0"/>
          <w:numId w:val="9"/>
        </w:numPr>
        <w:tabs>
          <w:tab w:val="left" w:pos="562"/>
          <w:tab w:val="left" w:pos="993"/>
        </w:tabs>
        <w:spacing w:after="0" w:line="240" w:lineRule="auto"/>
        <w:jc w:val="both"/>
        <w:rPr>
          <w:rFonts w:ascii="Times New Roman" w:eastAsia="Tahoma" w:hAnsi="Times New Roman" w:cs="Times New Roman"/>
          <w:sz w:val="28"/>
          <w:szCs w:val="28"/>
        </w:rPr>
      </w:pPr>
      <w:r w:rsidRPr="005966EF">
        <w:rPr>
          <w:rFonts w:ascii="Times New Roman" w:eastAsia="Tahoma" w:hAnsi="Times New Roman" w:cs="Times New Roman"/>
          <w:sz w:val="28"/>
          <w:szCs w:val="28"/>
        </w:rPr>
        <w:t>переход к честному процессу [1, с. 65];</w:t>
      </w:r>
    </w:p>
    <w:p w:rsidR="005966EF" w:rsidRPr="005966EF" w:rsidRDefault="005966EF" w:rsidP="005966EF">
      <w:pPr>
        <w:widowControl w:val="0"/>
        <w:numPr>
          <w:ilvl w:val="0"/>
          <w:numId w:val="9"/>
        </w:numPr>
        <w:tabs>
          <w:tab w:val="left" w:pos="993"/>
        </w:tabs>
        <w:spacing w:after="0" w:line="240" w:lineRule="auto"/>
        <w:jc w:val="both"/>
        <w:rPr>
          <w:rFonts w:ascii="Times New Roman" w:eastAsia="Tahoma" w:hAnsi="Times New Roman" w:cs="Times New Roman"/>
          <w:sz w:val="28"/>
          <w:szCs w:val="28"/>
        </w:rPr>
      </w:pPr>
      <w:r w:rsidRPr="005966EF">
        <w:rPr>
          <w:rFonts w:ascii="Times New Roman" w:eastAsia="Tahoma" w:hAnsi="Times New Roman" w:cs="Times New Roman"/>
          <w:sz w:val="28"/>
          <w:szCs w:val="28"/>
        </w:rPr>
        <w:t>изменение принципов найма сотрудников: критериями отбора успешных кандидатов должны стать способности, гибкость, адаптивность, культура, умение обучаться, а не соответствие существующих навыков человека описанию работ и должностей, которые существуют сегодня, но могут исчезнуть через полгода;</w:t>
      </w:r>
    </w:p>
    <w:p w:rsidR="005966EF" w:rsidRPr="005966EF" w:rsidRDefault="005966EF" w:rsidP="005966EF">
      <w:pPr>
        <w:widowControl w:val="0"/>
        <w:numPr>
          <w:ilvl w:val="0"/>
          <w:numId w:val="9"/>
        </w:numPr>
        <w:tabs>
          <w:tab w:val="left" w:pos="993"/>
        </w:tabs>
        <w:spacing w:after="0" w:line="240" w:lineRule="auto"/>
        <w:jc w:val="both"/>
        <w:rPr>
          <w:rFonts w:ascii="Times New Roman" w:eastAsia="Tahoma" w:hAnsi="Times New Roman" w:cs="Times New Roman"/>
          <w:sz w:val="28"/>
          <w:szCs w:val="28"/>
        </w:rPr>
      </w:pPr>
      <w:r w:rsidRPr="005966EF">
        <w:rPr>
          <w:rFonts w:ascii="Times New Roman" w:eastAsia="Tahoma" w:hAnsi="Times New Roman" w:cs="Times New Roman"/>
          <w:sz w:val="28"/>
          <w:szCs w:val="28"/>
        </w:rPr>
        <w:t>подключение всех сотрудников к совершенствованию организации управления</w:t>
      </w:r>
      <w:r w:rsidRPr="005966EF">
        <w:rPr>
          <w:rFonts w:ascii="Tahoma" w:eastAsia="Tahoma" w:hAnsi="Tahoma" w:cs="Tahoma"/>
          <w:sz w:val="16"/>
          <w:szCs w:val="16"/>
        </w:rPr>
        <w:t xml:space="preserve"> </w:t>
      </w:r>
      <w:r w:rsidRPr="005966EF">
        <w:rPr>
          <w:rFonts w:ascii="Times New Roman" w:eastAsia="Tahoma" w:hAnsi="Times New Roman" w:cs="Times New Roman"/>
          <w:sz w:val="28"/>
          <w:szCs w:val="28"/>
        </w:rPr>
        <w:t>[2, с. 123].</w:t>
      </w:r>
    </w:p>
    <w:p w:rsidR="005966EF" w:rsidRPr="005966EF" w:rsidRDefault="005966EF" w:rsidP="005966EF">
      <w:pPr>
        <w:widowControl w:val="0"/>
        <w:spacing w:after="0" w:line="240" w:lineRule="auto"/>
        <w:ind w:firstLine="567"/>
        <w:jc w:val="both"/>
        <w:rPr>
          <w:rFonts w:ascii="Times New Roman" w:eastAsia="Tahoma" w:hAnsi="Times New Roman" w:cs="Times New Roman"/>
          <w:sz w:val="28"/>
          <w:szCs w:val="28"/>
        </w:rPr>
      </w:pPr>
      <w:r w:rsidRPr="005966EF">
        <w:rPr>
          <w:rFonts w:ascii="Times New Roman" w:eastAsia="Tahoma" w:hAnsi="Times New Roman" w:cs="Times New Roman"/>
          <w:sz w:val="28"/>
          <w:szCs w:val="28"/>
        </w:rPr>
        <w:t>Предприятия нового типа функционируют как сети команд, наряду с существованием в них традиционных оргструктур. Их сотрудники переходят из одной команды в другую, а не работают неподвижно в рамках жестких формальных иерархий. Сетевые команды с высокой степенью мотивации, хорошо развитыми каналами коммуникации и инструментами быстрого обмена информацией создаются по типу организаций, описанных генералом</w:t>
      </w:r>
    </w:p>
    <w:p w:rsidR="005966EF" w:rsidRPr="005966EF" w:rsidRDefault="005966EF" w:rsidP="005966EF">
      <w:pPr>
        <w:widowControl w:val="0"/>
        <w:spacing w:after="0" w:line="240" w:lineRule="auto"/>
        <w:ind w:firstLine="567"/>
        <w:jc w:val="both"/>
        <w:rPr>
          <w:rFonts w:ascii="Times New Roman" w:eastAsia="Tahoma" w:hAnsi="Times New Roman" w:cs="Times New Roman"/>
          <w:sz w:val="28"/>
          <w:szCs w:val="28"/>
          <w:lang w:bidi="en-US"/>
        </w:rPr>
      </w:pPr>
      <w:r w:rsidRPr="005966EF">
        <w:rPr>
          <w:rFonts w:ascii="Times New Roman" w:eastAsia="Tahoma" w:hAnsi="Times New Roman" w:cs="Times New Roman"/>
          <w:sz w:val="28"/>
          <w:szCs w:val="28"/>
        </w:rPr>
        <w:t xml:space="preserve">Новые организационные структуры все чаще появляются в предпринимательской и правительственной среде, в каждом случае кардинальным образом меняя эффективность организации за счет повышения отдачи от использования человеческого капитала. Госпитали и организации здравоохранения по всему миру проводят реорганизацию в направлении удовлетворения потребностей пациентов и отказываются от традиционной медицинской специализации. </w:t>
      </w:r>
      <w:proofErr w:type="gramStart"/>
      <w:r w:rsidRPr="005966EF">
        <w:rPr>
          <w:rFonts w:ascii="Times New Roman" w:eastAsia="Tahoma" w:hAnsi="Times New Roman" w:cs="Times New Roman"/>
          <w:sz w:val="28"/>
          <w:szCs w:val="28"/>
          <w:lang w:val="en-US" w:bidi="en-US"/>
        </w:rPr>
        <w:t>Cleveland</w:t>
      </w:r>
      <w:r w:rsidRPr="005966EF">
        <w:rPr>
          <w:rFonts w:ascii="Times New Roman" w:eastAsia="Tahoma" w:hAnsi="Times New Roman" w:cs="Times New Roman"/>
          <w:sz w:val="28"/>
          <w:szCs w:val="28"/>
          <w:lang w:bidi="en-US"/>
        </w:rPr>
        <w:t xml:space="preserve"> </w:t>
      </w:r>
      <w:r w:rsidRPr="005966EF">
        <w:rPr>
          <w:rFonts w:ascii="Times New Roman" w:eastAsia="Tahoma" w:hAnsi="Times New Roman" w:cs="Times New Roman"/>
          <w:sz w:val="28"/>
          <w:szCs w:val="28"/>
          <w:lang w:val="en-US" w:bidi="en-US"/>
        </w:rPr>
        <w:t>Clinic</w:t>
      </w:r>
      <w:r w:rsidRPr="005966EF">
        <w:rPr>
          <w:rFonts w:ascii="Times New Roman" w:eastAsia="Tahoma" w:hAnsi="Times New Roman" w:cs="Times New Roman"/>
          <w:sz w:val="28"/>
          <w:szCs w:val="28"/>
          <w:lang w:bidi="en-US"/>
        </w:rPr>
        <w:t xml:space="preserve"> </w:t>
      </w:r>
      <w:r w:rsidRPr="005966EF">
        <w:rPr>
          <w:rFonts w:ascii="Times New Roman" w:eastAsia="Tahoma" w:hAnsi="Times New Roman" w:cs="Times New Roman"/>
          <w:sz w:val="28"/>
          <w:szCs w:val="28"/>
        </w:rPr>
        <w:t>полностью реорганизовала свою больничную сеть, положив в ее основу медицинские проблемы пациентов и выйдя за рамки традиционных функциональных медицинских практик, которые разделяют хирургов и медицинских специалистов.</w:t>
      </w:r>
      <w:proofErr w:type="gramEnd"/>
      <w:r w:rsidRPr="005966EF">
        <w:rPr>
          <w:rFonts w:ascii="Times New Roman" w:eastAsia="Tahoma" w:hAnsi="Times New Roman" w:cs="Times New Roman"/>
          <w:sz w:val="28"/>
          <w:szCs w:val="28"/>
        </w:rPr>
        <w:t xml:space="preserve"> В результате персонал объединился в команды, ориентированные на потребности пациентов, что позволило кардинально улучшить результаты лечения </w:t>
      </w:r>
      <w:r w:rsidRPr="005966EF">
        <w:rPr>
          <w:rFonts w:ascii="Times New Roman" w:eastAsia="Tahoma" w:hAnsi="Times New Roman" w:cs="Times New Roman"/>
          <w:sz w:val="28"/>
          <w:szCs w:val="28"/>
          <w:lang w:bidi="en-US"/>
        </w:rPr>
        <w:t xml:space="preserve">[6]. </w:t>
      </w:r>
    </w:p>
    <w:p w:rsidR="005966EF" w:rsidRPr="005966EF" w:rsidRDefault="005966EF" w:rsidP="005966EF">
      <w:pPr>
        <w:widowControl w:val="0"/>
        <w:spacing w:after="0" w:line="240" w:lineRule="auto"/>
        <w:ind w:firstLine="567"/>
        <w:jc w:val="both"/>
        <w:rPr>
          <w:rFonts w:ascii="Times New Roman" w:eastAsia="Tahoma" w:hAnsi="Times New Roman" w:cs="Times New Roman"/>
          <w:sz w:val="28"/>
          <w:szCs w:val="28"/>
        </w:rPr>
      </w:pPr>
      <w:r w:rsidRPr="005966EF">
        <w:rPr>
          <w:rFonts w:ascii="Times New Roman" w:eastAsia="Tahoma" w:hAnsi="Times New Roman" w:cs="Times New Roman"/>
          <w:sz w:val="28"/>
          <w:szCs w:val="28"/>
        </w:rPr>
        <w:t xml:space="preserve">Компании ЗМ, </w:t>
      </w:r>
      <w:r w:rsidRPr="005966EF">
        <w:rPr>
          <w:rFonts w:ascii="Times New Roman" w:eastAsia="Tahoma" w:hAnsi="Times New Roman" w:cs="Times New Roman"/>
          <w:sz w:val="28"/>
          <w:szCs w:val="28"/>
          <w:lang w:val="en-US" w:bidi="en-US"/>
        </w:rPr>
        <w:t>Nestle</w:t>
      </w:r>
      <w:r w:rsidRPr="005966EF">
        <w:rPr>
          <w:rFonts w:ascii="Times New Roman" w:eastAsia="Tahoma" w:hAnsi="Times New Roman" w:cs="Times New Roman"/>
          <w:sz w:val="28"/>
          <w:szCs w:val="28"/>
          <w:lang w:bidi="en-US"/>
        </w:rPr>
        <w:t xml:space="preserve"> </w:t>
      </w:r>
      <w:r w:rsidRPr="005966EF">
        <w:rPr>
          <w:rFonts w:ascii="Times New Roman" w:eastAsia="Tahoma" w:hAnsi="Times New Roman" w:cs="Times New Roman"/>
          <w:sz w:val="28"/>
          <w:szCs w:val="28"/>
        </w:rPr>
        <w:t>и другие инновационн</w:t>
      </w:r>
      <w:proofErr w:type="gramStart"/>
      <w:r w:rsidRPr="005966EF">
        <w:rPr>
          <w:rFonts w:ascii="Times New Roman" w:eastAsia="Tahoma" w:hAnsi="Times New Roman" w:cs="Times New Roman"/>
          <w:sz w:val="28"/>
          <w:szCs w:val="28"/>
        </w:rPr>
        <w:t>о-</w:t>
      </w:r>
      <w:proofErr w:type="gramEnd"/>
      <w:r w:rsidRPr="005966EF">
        <w:rPr>
          <w:rFonts w:ascii="Times New Roman" w:eastAsia="Tahoma" w:hAnsi="Times New Roman" w:cs="Times New Roman"/>
          <w:sz w:val="28"/>
          <w:szCs w:val="28"/>
        </w:rPr>
        <w:t xml:space="preserve"> и сервисно-ориентированные предприятия являются децентрализованными и используют центры общего обслуживания (коллективных услуг), чтобы поддержать высокую отдачу от использования человеческого капитала и увязать деятельность команд с общей бизнес-стратегией. Такие компании как </w:t>
      </w:r>
      <w:r w:rsidRPr="005966EF">
        <w:rPr>
          <w:rFonts w:ascii="Times New Roman" w:eastAsia="Tahoma" w:hAnsi="Times New Roman" w:cs="Times New Roman"/>
          <w:sz w:val="28"/>
          <w:szCs w:val="28"/>
          <w:lang w:val="en-US" w:bidi="en-US"/>
        </w:rPr>
        <w:t>GE</w:t>
      </w:r>
      <w:r w:rsidRPr="005966EF">
        <w:rPr>
          <w:rFonts w:ascii="Times New Roman" w:eastAsia="Tahoma" w:hAnsi="Times New Roman" w:cs="Times New Roman"/>
          <w:sz w:val="28"/>
          <w:szCs w:val="28"/>
          <w:lang w:bidi="en-US"/>
        </w:rPr>
        <w:t xml:space="preserve"> </w:t>
      </w:r>
      <w:r w:rsidRPr="005966EF">
        <w:rPr>
          <w:rFonts w:ascii="Times New Roman" w:eastAsia="Tahoma" w:hAnsi="Times New Roman" w:cs="Times New Roman"/>
          <w:sz w:val="28"/>
          <w:szCs w:val="28"/>
        </w:rPr>
        <w:t xml:space="preserve">и </w:t>
      </w:r>
      <w:r w:rsidRPr="005966EF">
        <w:rPr>
          <w:rFonts w:ascii="Times New Roman" w:eastAsia="Tahoma" w:hAnsi="Times New Roman" w:cs="Times New Roman"/>
          <w:sz w:val="28"/>
          <w:szCs w:val="28"/>
          <w:lang w:val="en-US" w:bidi="en-US"/>
        </w:rPr>
        <w:t>IBM</w:t>
      </w:r>
      <w:r w:rsidRPr="005966EF">
        <w:rPr>
          <w:rFonts w:ascii="Times New Roman" w:eastAsia="Tahoma" w:hAnsi="Times New Roman" w:cs="Times New Roman"/>
          <w:sz w:val="28"/>
          <w:szCs w:val="28"/>
          <w:lang w:bidi="en-US"/>
        </w:rPr>
        <w:t xml:space="preserve"> </w:t>
      </w:r>
      <w:r w:rsidRPr="005966EF">
        <w:rPr>
          <w:rFonts w:ascii="Times New Roman" w:eastAsia="Tahoma" w:hAnsi="Times New Roman" w:cs="Times New Roman"/>
          <w:sz w:val="28"/>
          <w:szCs w:val="28"/>
        </w:rPr>
        <w:t xml:space="preserve">в настоящее время назначают руководителей в региональные центры передовых технологий, разрушая представления о том, что руководители должны работать в штаб- квартирах корпораций </w:t>
      </w:r>
      <w:r w:rsidRPr="005966EF">
        <w:rPr>
          <w:rFonts w:ascii="Times New Roman" w:eastAsia="Tahoma" w:hAnsi="Times New Roman" w:cs="Times New Roman"/>
          <w:sz w:val="28"/>
          <w:szCs w:val="28"/>
          <w:lang w:bidi="en-US"/>
        </w:rPr>
        <w:t>[5].</w:t>
      </w:r>
    </w:p>
    <w:p w:rsidR="005966EF" w:rsidRPr="005966EF" w:rsidRDefault="005966EF" w:rsidP="005966EF">
      <w:pPr>
        <w:widowControl w:val="0"/>
        <w:spacing w:after="0" w:line="240" w:lineRule="auto"/>
        <w:ind w:firstLine="567"/>
        <w:jc w:val="both"/>
        <w:rPr>
          <w:rFonts w:ascii="Times New Roman" w:eastAsia="Tahoma" w:hAnsi="Times New Roman" w:cs="Times New Roman"/>
          <w:sz w:val="28"/>
          <w:szCs w:val="28"/>
        </w:rPr>
      </w:pPr>
      <w:r w:rsidRPr="005966EF">
        <w:rPr>
          <w:rFonts w:ascii="Times New Roman" w:eastAsia="Tahoma" w:hAnsi="Times New Roman" w:cs="Times New Roman"/>
          <w:sz w:val="28"/>
          <w:szCs w:val="28"/>
        </w:rPr>
        <w:lastRenderedPageBreak/>
        <w:t xml:space="preserve">Новый тип сетевых командных организаций выходит за рамки концепции громоздких матричных моделей 1960-х гг. Вектор развития в направлении эффективных сетевых команд призван четко </w:t>
      </w:r>
      <w:proofErr w:type="gramStart"/>
      <w:r w:rsidRPr="005966EF">
        <w:rPr>
          <w:rFonts w:ascii="Times New Roman" w:eastAsia="Tahoma" w:hAnsi="Times New Roman" w:cs="Times New Roman"/>
          <w:sz w:val="28"/>
          <w:szCs w:val="28"/>
        </w:rPr>
        <w:t>определить</w:t>
      </w:r>
      <w:proofErr w:type="gramEnd"/>
      <w:r w:rsidRPr="005966EF">
        <w:rPr>
          <w:rFonts w:ascii="Times New Roman" w:eastAsia="Tahoma" w:hAnsi="Times New Roman" w:cs="Times New Roman"/>
          <w:sz w:val="28"/>
          <w:szCs w:val="28"/>
        </w:rPr>
        <w:t xml:space="preserve"> миссию каждой команды, делегировать ответственность, назначить командных лидеров, создать общую культуру и обеспечить инструменты информирования и коммуникации, которые помогают группам согласовывать действия между собой.</w:t>
      </w:r>
    </w:p>
    <w:p w:rsidR="005966EF" w:rsidRPr="005966EF" w:rsidRDefault="005966EF" w:rsidP="005966EF">
      <w:pPr>
        <w:widowControl w:val="0"/>
        <w:spacing w:after="0" w:line="240" w:lineRule="auto"/>
        <w:ind w:firstLine="567"/>
        <w:jc w:val="both"/>
        <w:rPr>
          <w:rFonts w:ascii="Times New Roman" w:eastAsia="Tahoma" w:hAnsi="Times New Roman" w:cs="Times New Roman"/>
          <w:sz w:val="28"/>
          <w:szCs w:val="28"/>
        </w:rPr>
      </w:pPr>
      <w:r w:rsidRPr="005966EF">
        <w:rPr>
          <w:rFonts w:ascii="Times New Roman" w:eastAsia="Tahoma" w:hAnsi="Times New Roman" w:cs="Times New Roman"/>
          <w:sz w:val="28"/>
          <w:szCs w:val="28"/>
        </w:rPr>
        <w:t>Для того</w:t>
      </w:r>
      <w:proofErr w:type="gramStart"/>
      <w:r w:rsidRPr="005966EF">
        <w:rPr>
          <w:rFonts w:ascii="Times New Roman" w:eastAsia="Tahoma" w:hAnsi="Times New Roman" w:cs="Times New Roman"/>
          <w:sz w:val="28"/>
          <w:szCs w:val="28"/>
        </w:rPr>
        <w:t>,</w:t>
      </w:r>
      <w:proofErr w:type="gramEnd"/>
      <w:r w:rsidRPr="005966EF">
        <w:rPr>
          <w:rFonts w:ascii="Times New Roman" w:eastAsia="Tahoma" w:hAnsi="Times New Roman" w:cs="Times New Roman"/>
          <w:sz w:val="28"/>
          <w:szCs w:val="28"/>
        </w:rPr>
        <w:t xml:space="preserve"> чтобы не допустить уменьшения производительности в результате деятельности самостоятельных структурных подразделений и укрепить коллективное мышление, компании создают центры цифровой информации. Они позволяют делиться корпоративными новостями и анализировать отношения между управляемыми элементами. В компании </w:t>
      </w:r>
      <w:r w:rsidRPr="005966EF">
        <w:rPr>
          <w:rFonts w:ascii="Times New Roman" w:eastAsia="Tahoma" w:hAnsi="Times New Roman" w:cs="Times New Roman"/>
          <w:sz w:val="28"/>
          <w:szCs w:val="28"/>
          <w:lang w:val="en-US" w:bidi="en-US"/>
        </w:rPr>
        <w:t>Nestle</w:t>
      </w:r>
      <w:r w:rsidRPr="005966EF">
        <w:rPr>
          <w:rFonts w:ascii="Times New Roman" w:eastAsia="Tahoma" w:hAnsi="Times New Roman" w:cs="Times New Roman"/>
          <w:sz w:val="28"/>
          <w:szCs w:val="28"/>
          <w:lang w:bidi="en-US"/>
        </w:rPr>
        <w:t xml:space="preserve"> </w:t>
      </w:r>
      <w:r w:rsidRPr="005966EF">
        <w:rPr>
          <w:rFonts w:ascii="Times New Roman" w:eastAsia="Tahoma" w:hAnsi="Times New Roman" w:cs="Times New Roman"/>
          <w:sz w:val="28"/>
          <w:szCs w:val="28"/>
        </w:rPr>
        <w:t xml:space="preserve">центр цифровой информации объединяет социальные сети, телевидение и новостные данные о продуктовых брендах </w:t>
      </w:r>
      <w:r w:rsidRPr="005966EF">
        <w:rPr>
          <w:rFonts w:ascii="Times New Roman" w:eastAsia="Tahoma" w:hAnsi="Times New Roman" w:cs="Times New Roman"/>
          <w:sz w:val="28"/>
          <w:szCs w:val="28"/>
          <w:lang w:val="en-US" w:bidi="en-US"/>
        </w:rPr>
        <w:t>Nestle</w:t>
      </w:r>
      <w:r w:rsidRPr="005966EF">
        <w:rPr>
          <w:rFonts w:ascii="Times New Roman" w:eastAsia="Tahoma" w:hAnsi="Times New Roman" w:cs="Times New Roman"/>
          <w:sz w:val="28"/>
          <w:szCs w:val="28"/>
          <w:lang w:bidi="en-US"/>
        </w:rPr>
        <w:t xml:space="preserve"> </w:t>
      </w:r>
      <w:r w:rsidRPr="005966EF">
        <w:rPr>
          <w:rFonts w:ascii="Times New Roman" w:eastAsia="Tahoma" w:hAnsi="Times New Roman" w:cs="Times New Roman"/>
          <w:sz w:val="28"/>
          <w:szCs w:val="28"/>
        </w:rPr>
        <w:t>по всему миру, благодаря чему торговые филиалы могут определять, в каких областях бизнес приносит прибыль или убытки. Штаб-квартира корпорации в Швейцарии служит в качестве клирингового дома и центра стратегического планирования, распространяет информацию и мотивирует сотрудников прилагать больше усилий для внедрения инноваций, роста продаж и стоимости компании.</w:t>
      </w:r>
    </w:p>
    <w:p w:rsidR="005966EF" w:rsidRPr="005966EF" w:rsidRDefault="005966EF" w:rsidP="005966EF">
      <w:pPr>
        <w:widowControl w:val="0"/>
        <w:spacing w:after="0" w:line="240" w:lineRule="auto"/>
        <w:ind w:firstLine="567"/>
        <w:jc w:val="both"/>
        <w:rPr>
          <w:rFonts w:ascii="Times New Roman" w:eastAsia="Tahoma" w:hAnsi="Times New Roman" w:cs="Times New Roman"/>
          <w:sz w:val="28"/>
          <w:szCs w:val="28"/>
        </w:rPr>
      </w:pPr>
      <w:r w:rsidRPr="005966EF">
        <w:rPr>
          <w:rFonts w:ascii="Times New Roman" w:eastAsia="Tahoma" w:hAnsi="Times New Roman" w:cs="Times New Roman"/>
          <w:sz w:val="28"/>
          <w:szCs w:val="28"/>
        </w:rPr>
        <w:t>Однако возникновение новой модели управления человеческим капиталом не отменяет необходимости хотя бы частичного сохранения традиционной функциональной структуры. Несмотря на происходящие крупномасштабные изменения, жесткие и гибкие модели управления будут продолжать сосуществовать. Формальные структуры по-прежнему обеспечивают эффективную работу команд. Дело в том, что командно-ориентированная организационная модель сама по себе может стимулировать быстрый распад бизнеса.</w:t>
      </w:r>
    </w:p>
    <w:p w:rsidR="005966EF" w:rsidRPr="005966EF" w:rsidRDefault="005966EF" w:rsidP="005966EF">
      <w:pPr>
        <w:widowControl w:val="0"/>
        <w:spacing w:after="0" w:line="240" w:lineRule="auto"/>
        <w:ind w:firstLine="567"/>
        <w:jc w:val="both"/>
        <w:rPr>
          <w:rFonts w:ascii="Times New Roman" w:eastAsia="Tahoma" w:hAnsi="Times New Roman" w:cs="Times New Roman"/>
          <w:sz w:val="28"/>
          <w:szCs w:val="28"/>
        </w:rPr>
      </w:pPr>
      <w:r w:rsidRPr="005966EF">
        <w:rPr>
          <w:rFonts w:ascii="Times New Roman" w:eastAsia="Tahoma" w:hAnsi="Times New Roman" w:cs="Times New Roman"/>
          <w:sz w:val="28"/>
          <w:szCs w:val="28"/>
        </w:rPr>
        <w:t xml:space="preserve">Таким образом, способность быстро создавать, вводить в действие, реформировать команды является критическим навыком для современных специалистов по управлению человеческим капиталом. Функциональные организации не прекращают существовать, но их поддерживают сервисные центры и центры передовых технологий, чтобы обеспечить оценки и консолидировать административные задачи. </w:t>
      </w:r>
    </w:p>
    <w:p w:rsidR="005966EF" w:rsidRPr="005966EF" w:rsidRDefault="005966EF" w:rsidP="005966EF">
      <w:pPr>
        <w:widowControl w:val="0"/>
        <w:spacing w:after="0" w:line="240" w:lineRule="auto"/>
        <w:ind w:firstLine="567"/>
        <w:jc w:val="both"/>
        <w:rPr>
          <w:rFonts w:ascii="Times New Roman" w:eastAsia="Tahoma" w:hAnsi="Times New Roman" w:cs="Times New Roman"/>
          <w:sz w:val="28"/>
          <w:szCs w:val="28"/>
        </w:rPr>
      </w:pPr>
      <w:r w:rsidRPr="005966EF">
        <w:rPr>
          <w:rFonts w:ascii="Times New Roman" w:eastAsia="Tahoma" w:hAnsi="Times New Roman" w:cs="Times New Roman"/>
          <w:sz w:val="28"/>
          <w:szCs w:val="28"/>
        </w:rPr>
        <w:t xml:space="preserve">Работоспособность данной операционной модели можно обеспечить посредством реорганизации функций управления информационными технологиями, человеческим капиталом и финансовыми ресурсами в направлении формирования команд на локальном уровне. </w:t>
      </w:r>
    </w:p>
    <w:p w:rsidR="005966EF" w:rsidRPr="005966EF" w:rsidRDefault="005966EF" w:rsidP="005966EF">
      <w:pPr>
        <w:widowControl w:val="0"/>
        <w:spacing w:after="0" w:line="240" w:lineRule="auto"/>
        <w:ind w:firstLine="567"/>
        <w:jc w:val="both"/>
        <w:rPr>
          <w:rFonts w:ascii="Times New Roman" w:eastAsia="Tahoma" w:hAnsi="Times New Roman" w:cs="Times New Roman"/>
          <w:sz w:val="28"/>
          <w:szCs w:val="28"/>
        </w:rPr>
      </w:pPr>
      <w:r w:rsidRPr="005966EF">
        <w:rPr>
          <w:rFonts w:ascii="Times New Roman" w:eastAsia="Tahoma" w:hAnsi="Times New Roman" w:cs="Times New Roman"/>
          <w:sz w:val="28"/>
          <w:szCs w:val="28"/>
        </w:rPr>
        <w:t xml:space="preserve">Практическая реализация идеи о новой организации возможна благодаря модели управления человеческим капиталом, которая проводит четкое разграничение между двумя обязательными ролями менеджеров и видами управления: между административным управлением или менеджментом талантов (соответствует традиционным, формальным структурам) и менеджером миссии или проектным менеджером </w:t>
      </w:r>
      <w:r w:rsidRPr="005966EF">
        <w:rPr>
          <w:rFonts w:ascii="Times New Roman" w:eastAsia="Tahoma" w:hAnsi="Times New Roman" w:cs="Times New Roman"/>
          <w:sz w:val="28"/>
          <w:szCs w:val="28"/>
        </w:rPr>
        <w:lastRenderedPageBreak/>
        <w:t>(соответствует новой командно-ориентированной структуре управления человеческим капиталом).</w:t>
      </w:r>
    </w:p>
    <w:p w:rsidR="005966EF" w:rsidRPr="005966EF" w:rsidRDefault="005966EF" w:rsidP="005966EF">
      <w:pPr>
        <w:widowControl w:val="0"/>
        <w:spacing w:after="0" w:line="240" w:lineRule="auto"/>
        <w:ind w:firstLine="567"/>
        <w:jc w:val="both"/>
        <w:rPr>
          <w:rFonts w:ascii="Times New Roman" w:eastAsia="Tahoma" w:hAnsi="Times New Roman" w:cs="Times New Roman"/>
          <w:sz w:val="28"/>
          <w:szCs w:val="28"/>
        </w:rPr>
      </w:pPr>
      <w:r w:rsidRPr="005966EF">
        <w:rPr>
          <w:rFonts w:ascii="Times New Roman" w:eastAsia="Tahoma" w:hAnsi="Times New Roman" w:cs="Times New Roman"/>
          <w:sz w:val="28"/>
          <w:szCs w:val="28"/>
        </w:rPr>
        <w:t>Динамизм развития инновационной сферы позволяет считать основой предлагаемой модели управления человеческим капиталом (УЧК) организации следующие принципы:</w:t>
      </w:r>
    </w:p>
    <w:p w:rsidR="005966EF" w:rsidRPr="005966EF" w:rsidRDefault="005966EF" w:rsidP="005966EF">
      <w:pPr>
        <w:widowControl w:val="0"/>
        <w:numPr>
          <w:ilvl w:val="0"/>
          <w:numId w:val="8"/>
        </w:numPr>
        <w:tabs>
          <w:tab w:val="left" w:pos="993"/>
        </w:tabs>
        <w:spacing w:after="0" w:line="240" w:lineRule="auto"/>
        <w:ind w:firstLine="709"/>
        <w:jc w:val="both"/>
        <w:rPr>
          <w:rFonts w:ascii="Times New Roman" w:eastAsia="Tahoma" w:hAnsi="Times New Roman" w:cs="Times New Roman"/>
          <w:sz w:val="28"/>
          <w:szCs w:val="28"/>
        </w:rPr>
      </w:pPr>
      <w:r w:rsidRPr="005966EF">
        <w:rPr>
          <w:rFonts w:ascii="Times New Roman" w:eastAsia="Tahoma" w:hAnsi="Times New Roman" w:cs="Times New Roman"/>
          <w:sz w:val="28"/>
          <w:szCs w:val="28"/>
        </w:rPr>
        <w:t>непрерывное развитие инновационных подходов к УЧК;</w:t>
      </w:r>
    </w:p>
    <w:p w:rsidR="005966EF" w:rsidRPr="005966EF" w:rsidRDefault="005966EF" w:rsidP="005966EF">
      <w:pPr>
        <w:widowControl w:val="0"/>
        <w:numPr>
          <w:ilvl w:val="0"/>
          <w:numId w:val="8"/>
        </w:numPr>
        <w:tabs>
          <w:tab w:val="left" w:pos="993"/>
        </w:tabs>
        <w:spacing w:after="0" w:line="240" w:lineRule="auto"/>
        <w:ind w:firstLine="709"/>
        <w:jc w:val="both"/>
        <w:rPr>
          <w:rFonts w:ascii="Times New Roman" w:eastAsia="Tahoma" w:hAnsi="Times New Roman" w:cs="Times New Roman"/>
          <w:sz w:val="28"/>
          <w:szCs w:val="28"/>
        </w:rPr>
      </w:pPr>
      <w:r w:rsidRPr="005966EF">
        <w:rPr>
          <w:rFonts w:ascii="Times New Roman" w:eastAsia="Tahoma" w:hAnsi="Times New Roman" w:cs="Times New Roman"/>
          <w:sz w:val="28"/>
          <w:szCs w:val="28"/>
        </w:rPr>
        <w:t>инновационное мышление - формирование мировоззрения и сознания, открытого ко всему новому, к изменениям и поиску нестандартных решений;</w:t>
      </w:r>
    </w:p>
    <w:p w:rsidR="005966EF" w:rsidRPr="005966EF" w:rsidRDefault="005966EF" w:rsidP="005966EF">
      <w:pPr>
        <w:widowControl w:val="0"/>
        <w:numPr>
          <w:ilvl w:val="0"/>
          <w:numId w:val="8"/>
        </w:numPr>
        <w:tabs>
          <w:tab w:val="left" w:pos="993"/>
        </w:tabs>
        <w:spacing w:after="0" w:line="240" w:lineRule="auto"/>
        <w:ind w:firstLine="709"/>
        <w:jc w:val="both"/>
        <w:rPr>
          <w:rFonts w:ascii="Times New Roman" w:eastAsia="Tahoma" w:hAnsi="Times New Roman" w:cs="Times New Roman"/>
          <w:sz w:val="28"/>
          <w:szCs w:val="28"/>
        </w:rPr>
      </w:pPr>
      <w:r w:rsidRPr="005966EF">
        <w:rPr>
          <w:rFonts w:ascii="Times New Roman" w:eastAsia="Tahoma" w:hAnsi="Times New Roman" w:cs="Times New Roman"/>
          <w:sz w:val="28"/>
          <w:szCs w:val="28"/>
        </w:rPr>
        <w:t>внедрение передовых каналов коммуникации, сотрудничество на основе сетевых команд,</w:t>
      </w:r>
    </w:p>
    <w:p w:rsidR="005966EF" w:rsidRPr="005966EF" w:rsidRDefault="005966EF" w:rsidP="005966EF">
      <w:pPr>
        <w:widowControl w:val="0"/>
        <w:numPr>
          <w:ilvl w:val="0"/>
          <w:numId w:val="8"/>
        </w:numPr>
        <w:tabs>
          <w:tab w:val="left" w:pos="993"/>
        </w:tabs>
        <w:spacing w:after="0" w:line="240" w:lineRule="auto"/>
        <w:ind w:firstLine="709"/>
        <w:jc w:val="both"/>
        <w:rPr>
          <w:rFonts w:ascii="Times New Roman" w:eastAsia="Tahoma" w:hAnsi="Times New Roman" w:cs="Times New Roman"/>
          <w:sz w:val="28"/>
          <w:szCs w:val="28"/>
        </w:rPr>
      </w:pPr>
      <w:r w:rsidRPr="005966EF">
        <w:rPr>
          <w:rFonts w:ascii="Times New Roman" w:eastAsia="Tahoma" w:hAnsi="Times New Roman" w:cs="Times New Roman"/>
          <w:sz w:val="28"/>
          <w:szCs w:val="28"/>
        </w:rPr>
        <w:t>лидерство на всех уровнях организации, личная ответственность и стремление к улучшениям каждого сотрудника.</w:t>
      </w:r>
    </w:p>
    <w:p w:rsidR="005966EF" w:rsidRPr="005966EF" w:rsidRDefault="005966EF" w:rsidP="005966EF">
      <w:pPr>
        <w:widowControl w:val="0"/>
        <w:tabs>
          <w:tab w:val="left" w:pos="993"/>
        </w:tabs>
        <w:spacing w:after="0" w:line="240" w:lineRule="auto"/>
        <w:ind w:firstLine="567"/>
        <w:jc w:val="both"/>
        <w:rPr>
          <w:rFonts w:ascii="Times New Roman" w:eastAsia="Tahoma" w:hAnsi="Times New Roman" w:cs="Times New Roman"/>
          <w:sz w:val="28"/>
          <w:szCs w:val="28"/>
        </w:rPr>
      </w:pPr>
      <w:r w:rsidRPr="005966EF">
        <w:rPr>
          <w:rFonts w:ascii="Times New Roman" w:eastAsia="Tahoma" w:hAnsi="Times New Roman" w:cs="Times New Roman"/>
          <w:sz w:val="28"/>
          <w:szCs w:val="28"/>
        </w:rPr>
        <w:t xml:space="preserve">Указанные принципы должны быть положены в основу перепроектирования и организационных изменений. </w:t>
      </w:r>
      <w:proofErr w:type="gramStart"/>
      <w:r w:rsidRPr="005966EF">
        <w:rPr>
          <w:rFonts w:ascii="Times New Roman" w:eastAsia="Tahoma" w:hAnsi="Times New Roman" w:cs="Times New Roman"/>
          <w:sz w:val="28"/>
          <w:szCs w:val="28"/>
          <w:lang w:val="en-US" w:bidi="en-US"/>
        </w:rPr>
        <w:t>C</w:t>
      </w:r>
      <w:r w:rsidRPr="005966EF">
        <w:rPr>
          <w:rFonts w:ascii="Times New Roman" w:eastAsia="Tahoma" w:hAnsi="Times New Roman" w:cs="Times New Roman"/>
          <w:sz w:val="28"/>
          <w:szCs w:val="28"/>
          <w:lang w:bidi="en-US"/>
        </w:rPr>
        <w:t xml:space="preserve"> </w:t>
      </w:r>
      <w:r w:rsidRPr="005966EF">
        <w:rPr>
          <w:rFonts w:ascii="Times New Roman" w:eastAsia="Tahoma" w:hAnsi="Times New Roman" w:cs="Times New Roman"/>
          <w:sz w:val="28"/>
          <w:szCs w:val="28"/>
        </w:rPr>
        <w:t>учетом этих фундаментальных положений, основываясь на результатах проведенного исследования считаем возможным предложить следующие рекомендации по совершенствованию управления человеческим капиталом предприятия с целью повышения его конкурентоспособности.</w:t>
      </w:r>
      <w:proofErr w:type="gramEnd"/>
    </w:p>
    <w:p w:rsidR="005966EF" w:rsidRPr="005966EF" w:rsidRDefault="005966EF" w:rsidP="005966EF">
      <w:pPr>
        <w:widowControl w:val="0"/>
        <w:spacing w:after="0" w:line="240" w:lineRule="auto"/>
        <w:ind w:firstLine="567"/>
        <w:jc w:val="both"/>
        <w:rPr>
          <w:rFonts w:ascii="Times New Roman" w:eastAsia="Tahoma" w:hAnsi="Times New Roman" w:cs="Times New Roman"/>
          <w:sz w:val="28"/>
          <w:szCs w:val="28"/>
        </w:rPr>
      </w:pPr>
      <w:r w:rsidRPr="005966EF">
        <w:rPr>
          <w:rFonts w:ascii="Times New Roman" w:eastAsia="Tahoma" w:hAnsi="Times New Roman" w:cs="Times New Roman"/>
          <w:sz w:val="28"/>
          <w:szCs w:val="28"/>
        </w:rPr>
        <w:t xml:space="preserve">Внедрение модели </w:t>
      </w:r>
      <w:r w:rsidRPr="005966EF">
        <w:rPr>
          <w:rFonts w:ascii="Times New Roman" w:eastAsia="Tahoma" w:hAnsi="Times New Roman" w:cs="Times New Roman"/>
          <w:sz w:val="28"/>
          <w:szCs w:val="28"/>
          <w:lang w:val="en-US" w:bidi="en-US"/>
        </w:rPr>
        <w:t>HR</w:t>
      </w:r>
      <w:r w:rsidRPr="005966EF">
        <w:rPr>
          <w:rFonts w:ascii="Times New Roman" w:eastAsia="Tahoma" w:hAnsi="Times New Roman" w:cs="Times New Roman"/>
          <w:sz w:val="28"/>
          <w:szCs w:val="28"/>
        </w:rPr>
        <w:t xml:space="preserve">-партнерства. Модель </w:t>
      </w:r>
      <w:r w:rsidRPr="005966EF">
        <w:rPr>
          <w:rFonts w:ascii="Times New Roman" w:eastAsia="Tahoma" w:hAnsi="Times New Roman" w:cs="Times New Roman"/>
          <w:sz w:val="28"/>
          <w:szCs w:val="28"/>
          <w:lang w:val="en-US" w:bidi="en-US"/>
        </w:rPr>
        <w:t>HR</w:t>
      </w:r>
      <w:r w:rsidRPr="005966EF">
        <w:rPr>
          <w:rFonts w:ascii="Times New Roman" w:eastAsia="Tahoma" w:hAnsi="Times New Roman" w:cs="Times New Roman"/>
          <w:sz w:val="28"/>
          <w:szCs w:val="28"/>
        </w:rPr>
        <w:t>- партнерства предполагает, что в каждом подразделении или отделе предприятия работает специалист по управлению человеческим капиталом, который помогает решать все кадровые вопросы, связанные с деятельностью конкретного подразделения. Данный подход получил большое распространение в крупных западных компаниях в течение последнего десятилетия благодаря своей эффективности.</w:t>
      </w:r>
    </w:p>
    <w:p w:rsidR="005966EF" w:rsidRPr="005966EF" w:rsidRDefault="005966EF" w:rsidP="005966EF">
      <w:pPr>
        <w:widowControl w:val="0"/>
        <w:spacing w:after="0" w:line="240" w:lineRule="auto"/>
        <w:ind w:firstLine="567"/>
        <w:jc w:val="both"/>
        <w:rPr>
          <w:rFonts w:ascii="Times New Roman" w:eastAsia="Tahoma" w:hAnsi="Times New Roman" w:cs="Times New Roman"/>
          <w:sz w:val="28"/>
          <w:szCs w:val="28"/>
        </w:rPr>
      </w:pPr>
      <w:r w:rsidRPr="005966EF">
        <w:rPr>
          <w:rFonts w:ascii="Times New Roman" w:eastAsia="Tahoma" w:hAnsi="Times New Roman" w:cs="Times New Roman"/>
          <w:sz w:val="28"/>
          <w:szCs w:val="28"/>
        </w:rPr>
        <w:t>В настоящее время в большей части отечественных предприятий служба УЧК организована традиционным способом, при котором сотрудники выполняют одну или несколько функций УЧК всего предприятия. В крупных компаниях такой подход может тормозить процесс достижения высоких результатов вследствие диверсификации видов деятельности и источников генерации дохода. В крупном бизнесе задействуются различные группы персонала, что требует видоизменения подходов к реализации функций УЧК.</w:t>
      </w:r>
    </w:p>
    <w:p w:rsidR="005966EF" w:rsidRPr="005966EF" w:rsidRDefault="005966EF" w:rsidP="005966EF">
      <w:pPr>
        <w:widowControl w:val="0"/>
        <w:spacing w:after="0" w:line="240" w:lineRule="auto"/>
        <w:ind w:firstLine="567"/>
        <w:jc w:val="both"/>
        <w:rPr>
          <w:rFonts w:ascii="Times New Roman" w:eastAsia="Tahoma" w:hAnsi="Times New Roman" w:cs="Times New Roman"/>
          <w:sz w:val="28"/>
          <w:szCs w:val="28"/>
        </w:rPr>
      </w:pPr>
      <w:r w:rsidRPr="005966EF">
        <w:rPr>
          <w:rFonts w:ascii="Times New Roman" w:eastAsia="Tahoma" w:hAnsi="Times New Roman" w:cs="Times New Roman"/>
          <w:sz w:val="28"/>
          <w:szCs w:val="28"/>
        </w:rPr>
        <w:t xml:space="preserve">Повышение статуса руководителя подразделения УЧК. Новый подход к пониманию роли управления человеческим капиталом требует повышения статуса и уровня квалификации руководителя отдела УЧК. Высшему руководству предприятия желательно прислушиваться к мнению и рекомендациям таких специалистов. Целесообразно минимизировать количество уровней управления между начальником </w:t>
      </w:r>
      <w:r w:rsidRPr="005966EF">
        <w:rPr>
          <w:rFonts w:ascii="Times New Roman" w:eastAsia="Tahoma" w:hAnsi="Times New Roman" w:cs="Times New Roman"/>
          <w:sz w:val="28"/>
          <w:szCs w:val="28"/>
          <w:lang w:val="en-US" w:bidi="en-US"/>
        </w:rPr>
        <w:t>HR</w:t>
      </w:r>
      <w:r w:rsidRPr="005966EF">
        <w:rPr>
          <w:rFonts w:ascii="Times New Roman" w:eastAsia="Tahoma" w:hAnsi="Times New Roman" w:cs="Times New Roman"/>
          <w:sz w:val="28"/>
          <w:szCs w:val="28"/>
        </w:rPr>
        <w:t xml:space="preserve">-службы и </w:t>
      </w:r>
      <w:proofErr w:type="gramStart"/>
      <w:r w:rsidRPr="005966EF">
        <w:rPr>
          <w:rFonts w:ascii="Times New Roman" w:eastAsia="Tahoma" w:hAnsi="Times New Roman" w:cs="Times New Roman"/>
          <w:sz w:val="28"/>
          <w:szCs w:val="28"/>
        </w:rPr>
        <w:t>топ-менеджером</w:t>
      </w:r>
      <w:proofErr w:type="gramEnd"/>
      <w:r w:rsidRPr="005966EF">
        <w:rPr>
          <w:rFonts w:ascii="Times New Roman" w:eastAsia="Tahoma" w:hAnsi="Times New Roman" w:cs="Times New Roman"/>
          <w:sz w:val="28"/>
          <w:szCs w:val="28"/>
        </w:rPr>
        <w:t xml:space="preserve"> компании, чтобы генеральному директору подчинялся директор по персоналу, или заместитель генерального директора по управлению человеческим капиталом. Для малых предприятий, у которых отсутствует отдел кадров, достаточно одного сотрудника, ответственного за </w:t>
      </w:r>
      <w:r w:rsidRPr="005966EF">
        <w:rPr>
          <w:rFonts w:ascii="Times New Roman" w:eastAsia="Tahoma" w:hAnsi="Times New Roman" w:cs="Times New Roman"/>
          <w:sz w:val="28"/>
          <w:szCs w:val="28"/>
        </w:rPr>
        <w:lastRenderedPageBreak/>
        <w:t xml:space="preserve">УЧК. Однако он должен владеть всеми необходимыми компетенциями, современными аналитическими инструментами и методиками управления коллективом, понимать источники конкурентных преимуществ и особенности </w:t>
      </w:r>
      <w:proofErr w:type="gramStart"/>
      <w:r w:rsidRPr="005966EF">
        <w:rPr>
          <w:rFonts w:ascii="Times New Roman" w:eastAsia="Tahoma" w:hAnsi="Times New Roman" w:cs="Times New Roman"/>
          <w:sz w:val="28"/>
          <w:szCs w:val="28"/>
        </w:rPr>
        <w:t>бизнес-модели</w:t>
      </w:r>
      <w:proofErr w:type="gramEnd"/>
      <w:r w:rsidRPr="005966EF">
        <w:rPr>
          <w:rFonts w:ascii="Times New Roman" w:eastAsia="Tahoma" w:hAnsi="Times New Roman" w:cs="Times New Roman"/>
          <w:sz w:val="28"/>
          <w:szCs w:val="28"/>
        </w:rPr>
        <w:t xml:space="preserve"> предприятия, чтобы принимать активное участие в создании ценности на каждой из подсистем управления компанией.</w:t>
      </w:r>
    </w:p>
    <w:p w:rsidR="005966EF" w:rsidRPr="005966EF" w:rsidRDefault="005966EF" w:rsidP="005966EF">
      <w:pPr>
        <w:widowControl w:val="0"/>
        <w:spacing w:after="0" w:line="240" w:lineRule="auto"/>
        <w:ind w:firstLine="567"/>
        <w:jc w:val="both"/>
        <w:rPr>
          <w:rFonts w:ascii="Times New Roman" w:eastAsia="Tahoma" w:hAnsi="Times New Roman" w:cs="Times New Roman"/>
          <w:sz w:val="28"/>
          <w:szCs w:val="28"/>
        </w:rPr>
      </w:pPr>
      <w:r w:rsidRPr="005966EF">
        <w:rPr>
          <w:rFonts w:ascii="Times New Roman" w:eastAsia="Tahoma" w:hAnsi="Times New Roman" w:cs="Times New Roman"/>
          <w:sz w:val="28"/>
          <w:szCs w:val="28"/>
        </w:rPr>
        <w:t xml:space="preserve">Совершенствование системы стимулирования сотрудников. Данная рекомендация предполагает реализацию мероприятий, направленных на усиление связи между результатами труда и вознаграждением сотрудников. Оценку результатов желательно проводить регулярно, выявлять сильные и слабые стороны работников и на основе результатов разрабатывать планы обучения, профессионального и личностного развития и карьерного продвижения персонала как способов поощрения лучших сотрудников. При этом важно учитывать «правило </w:t>
      </w:r>
      <w:r w:rsidRPr="005966EF">
        <w:rPr>
          <w:rFonts w:ascii="Times New Roman" w:eastAsia="Tahoma" w:hAnsi="Times New Roman" w:cs="Times New Roman"/>
          <w:sz w:val="28"/>
          <w:szCs w:val="28"/>
          <w:lang w:bidi="en-US"/>
        </w:rPr>
        <w:t xml:space="preserve">18 </w:t>
      </w:r>
      <w:r w:rsidRPr="005966EF">
        <w:rPr>
          <w:rFonts w:ascii="Times New Roman" w:eastAsia="Tahoma" w:hAnsi="Times New Roman" w:cs="Times New Roman"/>
          <w:sz w:val="28"/>
          <w:szCs w:val="28"/>
        </w:rPr>
        <w:t>месяцев» - время, в течение которого сотрудник овладевает необходимыми знаниями и навыками для выполнения своих обязанностей и постепенно теряет интерес к работе.</w:t>
      </w:r>
    </w:p>
    <w:p w:rsidR="005966EF" w:rsidRPr="005966EF" w:rsidRDefault="005966EF" w:rsidP="005966EF">
      <w:pPr>
        <w:widowControl w:val="0"/>
        <w:spacing w:after="0" w:line="240" w:lineRule="auto"/>
        <w:ind w:firstLine="567"/>
        <w:jc w:val="both"/>
        <w:rPr>
          <w:rFonts w:ascii="Times New Roman" w:eastAsia="Tahoma" w:hAnsi="Times New Roman" w:cs="Times New Roman"/>
          <w:sz w:val="28"/>
          <w:szCs w:val="28"/>
        </w:rPr>
      </w:pPr>
      <w:r w:rsidRPr="005966EF">
        <w:rPr>
          <w:rFonts w:ascii="Times New Roman" w:eastAsia="Tahoma" w:hAnsi="Times New Roman" w:cs="Times New Roman"/>
          <w:sz w:val="28"/>
          <w:szCs w:val="28"/>
        </w:rPr>
        <w:t xml:space="preserve">Автоматизация управления человеческим капиталом. Автоматизация УЧК позволяет не только получать большую отдачу от инвестиций в человеческий капитал, но и увеличить эффективность работы </w:t>
      </w:r>
      <w:r w:rsidRPr="005966EF">
        <w:rPr>
          <w:rFonts w:ascii="Times New Roman" w:eastAsia="Tahoma" w:hAnsi="Times New Roman" w:cs="Times New Roman"/>
          <w:sz w:val="28"/>
          <w:szCs w:val="28"/>
          <w:lang w:val="en-US" w:bidi="en-US"/>
        </w:rPr>
        <w:t>HR</w:t>
      </w:r>
      <w:r w:rsidRPr="005966EF">
        <w:rPr>
          <w:rFonts w:ascii="Times New Roman" w:eastAsia="Tahoma" w:hAnsi="Times New Roman" w:cs="Times New Roman"/>
          <w:sz w:val="28"/>
          <w:szCs w:val="28"/>
        </w:rPr>
        <w:t xml:space="preserve">-службы благодаря повышению производительности ее специалистов. Использование современных программных продуктов </w:t>
      </w:r>
      <w:r w:rsidRPr="005966EF">
        <w:rPr>
          <w:rFonts w:ascii="Times New Roman" w:eastAsia="Tahoma" w:hAnsi="Times New Roman" w:cs="Times New Roman"/>
          <w:sz w:val="28"/>
          <w:szCs w:val="28"/>
          <w:lang w:bidi="en-US"/>
        </w:rPr>
        <w:t>(</w:t>
      </w:r>
      <w:r w:rsidRPr="005966EF">
        <w:rPr>
          <w:rFonts w:ascii="Times New Roman" w:eastAsia="Tahoma" w:hAnsi="Times New Roman" w:cs="Times New Roman"/>
          <w:sz w:val="28"/>
          <w:szCs w:val="28"/>
          <w:lang w:val="en-US" w:bidi="en-US"/>
        </w:rPr>
        <w:t>HireVue</w:t>
      </w:r>
      <w:r w:rsidRPr="005966EF">
        <w:rPr>
          <w:rFonts w:ascii="Times New Roman" w:eastAsia="Tahoma" w:hAnsi="Times New Roman" w:cs="Times New Roman"/>
          <w:sz w:val="28"/>
          <w:szCs w:val="28"/>
          <w:lang w:bidi="en-US"/>
        </w:rPr>
        <w:t xml:space="preserve">, </w:t>
      </w:r>
      <w:r w:rsidRPr="005966EF">
        <w:rPr>
          <w:rFonts w:ascii="Times New Roman" w:eastAsia="Tahoma" w:hAnsi="Times New Roman" w:cs="Times New Roman"/>
          <w:sz w:val="28"/>
          <w:szCs w:val="28"/>
          <w:lang w:val="en-US" w:bidi="en-US"/>
        </w:rPr>
        <w:t>Open</w:t>
      </w:r>
      <w:r w:rsidRPr="005966EF">
        <w:rPr>
          <w:rFonts w:ascii="Times New Roman" w:eastAsia="Tahoma" w:hAnsi="Times New Roman" w:cs="Times New Roman"/>
          <w:sz w:val="28"/>
          <w:szCs w:val="28"/>
          <w:lang w:bidi="en-US"/>
        </w:rPr>
        <w:t xml:space="preserve">- </w:t>
      </w:r>
      <w:r w:rsidRPr="005966EF">
        <w:rPr>
          <w:rFonts w:ascii="Times New Roman" w:eastAsia="Tahoma" w:hAnsi="Times New Roman" w:cs="Times New Roman"/>
          <w:sz w:val="28"/>
          <w:szCs w:val="28"/>
          <w:lang w:val="en-US" w:bidi="en-US"/>
        </w:rPr>
        <w:t>Works</w:t>
      </w:r>
      <w:r w:rsidRPr="005966EF">
        <w:rPr>
          <w:rFonts w:ascii="Times New Roman" w:eastAsia="Tahoma" w:hAnsi="Times New Roman" w:cs="Times New Roman"/>
          <w:sz w:val="28"/>
          <w:szCs w:val="28"/>
          <w:lang w:bidi="en-US"/>
        </w:rPr>
        <w:t xml:space="preserve">, </w:t>
      </w:r>
      <w:r w:rsidRPr="005966EF">
        <w:rPr>
          <w:rFonts w:ascii="Times New Roman" w:eastAsia="Tahoma" w:hAnsi="Times New Roman" w:cs="Times New Roman"/>
          <w:sz w:val="28"/>
          <w:szCs w:val="28"/>
          <w:lang w:val="en-US" w:bidi="en-US"/>
        </w:rPr>
        <w:t>Unitive</w:t>
      </w:r>
      <w:r w:rsidRPr="005966EF">
        <w:rPr>
          <w:rFonts w:ascii="Times New Roman" w:eastAsia="Tahoma" w:hAnsi="Times New Roman" w:cs="Times New Roman"/>
          <w:sz w:val="28"/>
          <w:szCs w:val="28"/>
          <w:lang w:bidi="en-US"/>
        </w:rPr>
        <w:t xml:space="preserve">, </w:t>
      </w:r>
      <w:r w:rsidRPr="005966EF">
        <w:rPr>
          <w:rFonts w:ascii="Times New Roman" w:eastAsia="Tahoma" w:hAnsi="Times New Roman" w:cs="Times New Roman"/>
          <w:sz w:val="28"/>
          <w:szCs w:val="28"/>
          <w:lang w:val="en-US" w:bidi="en-US"/>
        </w:rPr>
        <w:t>textio</w:t>
      </w:r>
      <w:r w:rsidRPr="005966EF">
        <w:rPr>
          <w:rFonts w:ascii="Times New Roman" w:eastAsia="Tahoma" w:hAnsi="Times New Roman" w:cs="Times New Roman"/>
          <w:sz w:val="28"/>
          <w:szCs w:val="28"/>
          <w:lang w:bidi="en-US"/>
        </w:rPr>
        <w:t xml:space="preserve">, </w:t>
      </w:r>
      <w:r w:rsidRPr="005966EF">
        <w:rPr>
          <w:rFonts w:ascii="Times New Roman" w:eastAsia="Tahoma" w:hAnsi="Times New Roman" w:cs="Times New Roman"/>
          <w:sz w:val="28"/>
          <w:szCs w:val="28"/>
          <w:lang w:val="en-US" w:bidi="en-US"/>
        </w:rPr>
        <w:t>entelo</w:t>
      </w:r>
      <w:r w:rsidRPr="005966EF">
        <w:rPr>
          <w:rFonts w:ascii="Times New Roman" w:eastAsia="Tahoma" w:hAnsi="Times New Roman" w:cs="Times New Roman"/>
          <w:sz w:val="28"/>
          <w:szCs w:val="28"/>
          <w:lang w:bidi="en-US"/>
        </w:rPr>
        <w:t xml:space="preserve">, </w:t>
      </w:r>
      <w:r w:rsidRPr="005966EF">
        <w:rPr>
          <w:rFonts w:ascii="Times New Roman" w:eastAsia="Tahoma" w:hAnsi="Times New Roman" w:cs="Times New Roman"/>
          <w:sz w:val="28"/>
          <w:szCs w:val="28"/>
          <w:lang w:val="en-US" w:bidi="en-US"/>
        </w:rPr>
        <w:t>BetterUp</w:t>
      </w:r>
      <w:r w:rsidRPr="005966EF">
        <w:rPr>
          <w:rFonts w:ascii="Times New Roman" w:eastAsia="Tahoma" w:hAnsi="Times New Roman" w:cs="Times New Roman"/>
          <w:sz w:val="28"/>
          <w:szCs w:val="28"/>
          <w:lang w:bidi="en-US"/>
        </w:rPr>
        <w:t xml:space="preserve"> </w:t>
      </w:r>
      <w:r w:rsidRPr="005966EF">
        <w:rPr>
          <w:rFonts w:ascii="Times New Roman" w:eastAsia="Tahoma" w:hAnsi="Times New Roman" w:cs="Times New Roman"/>
          <w:sz w:val="28"/>
          <w:szCs w:val="28"/>
        </w:rPr>
        <w:t>и др.) облегчает и ускоряет процесс принятия решений практически во всех сферах УЧК.</w:t>
      </w:r>
    </w:p>
    <w:p w:rsidR="005966EF" w:rsidRPr="005966EF" w:rsidRDefault="005966EF" w:rsidP="005966EF">
      <w:pPr>
        <w:widowControl w:val="0"/>
        <w:spacing w:after="0" w:line="240" w:lineRule="auto"/>
        <w:ind w:firstLine="567"/>
        <w:jc w:val="both"/>
        <w:rPr>
          <w:rFonts w:ascii="Times New Roman" w:eastAsia="Tahoma" w:hAnsi="Times New Roman" w:cs="Times New Roman"/>
          <w:sz w:val="28"/>
          <w:szCs w:val="28"/>
        </w:rPr>
      </w:pPr>
      <w:r w:rsidRPr="005966EF">
        <w:rPr>
          <w:rFonts w:ascii="Times New Roman" w:eastAsia="Tahoma" w:hAnsi="Times New Roman" w:cs="Times New Roman"/>
          <w:sz w:val="28"/>
          <w:szCs w:val="28"/>
        </w:rPr>
        <w:t xml:space="preserve">В настоящее время одним из наиболее перспективных направлений развития автоматизированных систем УЧК является совершенствование технологий искусственного интеллекта (ИИ) для управления персоналом. </w:t>
      </w:r>
      <w:proofErr w:type="gramStart"/>
      <w:r w:rsidRPr="005966EF">
        <w:rPr>
          <w:rFonts w:ascii="Times New Roman" w:eastAsia="Tahoma" w:hAnsi="Times New Roman" w:cs="Times New Roman"/>
          <w:sz w:val="28"/>
          <w:szCs w:val="28"/>
        </w:rPr>
        <w:t xml:space="preserve">К причинам усиления их роли в современной бизнес-среде относится, во-первых, бурное развитие самих технологий в течение последних двух лет, особенно технологий обработки естественной речи (например, навигация при помощи </w:t>
      </w:r>
      <w:r w:rsidRPr="005966EF">
        <w:rPr>
          <w:rFonts w:ascii="Times New Roman" w:eastAsia="Tahoma" w:hAnsi="Times New Roman" w:cs="Times New Roman"/>
          <w:sz w:val="28"/>
          <w:szCs w:val="28"/>
          <w:lang w:val="en-US" w:bidi="en-US"/>
        </w:rPr>
        <w:t>Siri</w:t>
      </w:r>
      <w:r w:rsidRPr="005966EF">
        <w:rPr>
          <w:rFonts w:ascii="Times New Roman" w:eastAsia="Tahoma" w:hAnsi="Times New Roman" w:cs="Times New Roman"/>
          <w:sz w:val="28"/>
          <w:szCs w:val="28"/>
          <w:lang w:bidi="en-US"/>
        </w:rPr>
        <w:t xml:space="preserve">, </w:t>
      </w:r>
      <w:r w:rsidRPr="005966EF">
        <w:rPr>
          <w:rFonts w:ascii="Times New Roman" w:eastAsia="Tahoma" w:hAnsi="Times New Roman" w:cs="Times New Roman"/>
          <w:sz w:val="28"/>
          <w:szCs w:val="28"/>
        </w:rPr>
        <w:t xml:space="preserve">получение новостной информации через приложение </w:t>
      </w:r>
      <w:r w:rsidRPr="005966EF">
        <w:rPr>
          <w:rFonts w:ascii="Times New Roman" w:eastAsia="Tahoma" w:hAnsi="Times New Roman" w:cs="Times New Roman"/>
          <w:sz w:val="28"/>
          <w:szCs w:val="28"/>
          <w:lang w:val="en-US" w:bidi="en-US"/>
        </w:rPr>
        <w:t>Alexa</w:t>
      </w:r>
      <w:r w:rsidRPr="005966EF">
        <w:rPr>
          <w:rFonts w:ascii="Times New Roman" w:eastAsia="Tahoma" w:hAnsi="Times New Roman" w:cs="Times New Roman"/>
          <w:sz w:val="28"/>
          <w:szCs w:val="28"/>
          <w:lang w:bidi="en-US"/>
        </w:rPr>
        <w:t xml:space="preserve"> </w:t>
      </w:r>
      <w:r w:rsidRPr="005966EF">
        <w:rPr>
          <w:rFonts w:ascii="Times New Roman" w:eastAsia="Tahoma" w:hAnsi="Times New Roman" w:cs="Times New Roman"/>
          <w:sz w:val="28"/>
          <w:szCs w:val="28"/>
          <w:lang w:val="en-US" w:bidi="en-US"/>
        </w:rPr>
        <w:t>Amazon</w:t>
      </w:r>
      <w:r w:rsidRPr="005966EF">
        <w:rPr>
          <w:rFonts w:ascii="Times New Roman" w:eastAsia="Tahoma" w:hAnsi="Times New Roman" w:cs="Times New Roman"/>
          <w:sz w:val="28"/>
          <w:szCs w:val="28"/>
          <w:lang w:bidi="en-US"/>
        </w:rPr>
        <w:t>).</w:t>
      </w:r>
      <w:proofErr w:type="gramEnd"/>
      <w:r w:rsidRPr="005966EF">
        <w:rPr>
          <w:rFonts w:ascii="Times New Roman" w:eastAsia="Tahoma" w:hAnsi="Times New Roman" w:cs="Times New Roman"/>
          <w:sz w:val="28"/>
          <w:szCs w:val="28"/>
          <w:lang w:bidi="en-US"/>
        </w:rPr>
        <w:t xml:space="preserve"> </w:t>
      </w:r>
      <w:r w:rsidRPr="005966EF">
        <w:rPr>
          <w:rFonts w:ascii="Times New Roman" w:eastAsia="Tahoma" w:hAnsi="Times New Roman" w:cs="Times New Roman"/>
          <w:sz w:val="28"/>
          <w:szCs w:val="28"/>
        </w:rPr>
        <w:t>Во-вторых, изменение способов общения людей. В настоящее время многие предприятия отказываются от использования электронной почты как основного способа ведения переговоров и обращаются к платформам групповых сообщений и чатов. Они позволяют общаться в режиме реального времени и более естественно, чем по электронной почте.</w:t>
      </w:r>
    </w:p>
    <w:p w:rsidR="005966EF" w:rsidRPr="005966EF" w:rsidRDefault="005966EF" w:rsidP="005966EF">
      <w:pPr>
        <w:widowControl w:val="0"/>
        <w:spacing w:after="0" w:line="240" w:lineRule="auto"/>
        <w:ind w:firstLine="567"/>
        <w:jc w:val="both"/>
        <w:rPr>
          <w:rFonts w:ascii="Times New Roman" w:eastAsia="Tahoma" w:hAnsi="Times New Roman" w:cs="Times New Roman"/>
          <w:sz w:val="28"/>
          <w:szCs w:val="28"/>
        </w:rPr>
      </w:pPr>
      <w:r w:rsidRPr="005966EF">
        <w:rPr>
          <w:rFonts w:ascii="Times New Roman" w:eastAsia="Tahoma" w:hAnsi="Times New Roman" w:cs="Times New Roman"/>
          <w:sz w:val="28"/>
          <w:szCs w:val="28"/>
        </w:rPr>
        <w:t xml:space="preserve">Использование новых подходов к разработке системы управления человеческим капиталом. Применение современных принципов управления человеческим капиталом предполагает, что система УЧК должна становиться более гибкой и адаптивной к постоянным изменениям. Роль </w:t>
      </w:r>
      <w:r w:rsidRPr="005966EF">
        <w:rPr>
          <w:rFonts w:ascii="Times New Roman" w:eastAsia="Tahoma" w:hAnsi="Times New Roman" w:cs="Times New Roman"/>
          <w:sz w:val="28"/>
          <w:szCs w:val="28"/>
          <w:lang w:val="en-US" w:bidi="en-US"/>
        </w:rPr>
        <w:t>HR</w:t>
      </w:r>
      <w:r w:rsidRPr="005966EF">
        <w:rPr>
          <w:rFonts w:ascii="Times New Roman" w:eastAsia="Tahoma" w:hAnsi="Times New Roman" w:cs="Times New Roman"/>
          <w:sz w:val="28"/>
          <w:szCs w:val="28"/>
        </w:rPr>
        <w:t>-отделов в этом процессе трансформируется в направлении того, что они становятся инициаторами ключевых изменений в организациях.</w:t>
      </w:r>
    </w:p>
    <w:p w:rsidR="005966EF" w:rsidRPr="005966EF" w:rsidRDefault="005966EF" w:rsidP="005966EF">
      <w:pPr>
        <w:widowControl w:val="0"/>
        <w:spacing w:after="0" w:line="240" w:lineRule="auto"/>
        <w:ind w:firstLine="567"/>
        <w:jc w:val="both"/>
        <w:rPr>
          <w:rFonts w:ascii="Times New Roman" w:eastAsia="Tahoma" w:hAnsi="Times New Roman" w:cs="Times New Roman"/>
          <w:sz w:val="28"/>
          <w:szCs w:val="28"/>
        </w:rPr>
      </w:pPr>
      <w:r w:rsidRPr="005966EF">
        <w:rPr>
          <w:rFonts w:ascii="Times New Roman" w:eastAsia="Tahoma" w:hAnsi="Times New Roman" w:cs="Times New Roman"/>
          <w:sz w:val="28"/>
          <w:szCs w:val="28"/>
        </w:rPr>
        <w:t>Регулярная оценка эффективности УЧК. Направления развития аналитических инструментов УЧК включают:</w:t>
      </w:r>
    </w:p>
    <w:p w:rsidR="005966EF" w:rsidRPr="005966EF" w:rsidRDefault="005966EF" w:rsidP="005966EF">
      <w:pPr>
        <w:widowControl w:val="0"/>
        <w:numPr>
          <w:ilvl w:val="0"/>
          <w:numId w:val="6"/>
        </w:numPr>
        <w:tabs>
          <w:tab w:val="left" w:pos="851"/>
        </w:tabs>
        <w:spacing w:after="0" w:line="240" w:lineRule="auto"/>
        <w:ind w:firstLine="567"/>
        <w:jc w:val="both"/>
        <w:rPr>
          <w:rFonts w:ascii="Times New Roman" w:eastAsia="Tahoma" w:hAnsi="Times New Roman" w:cs="Times New Roman"/>
          <w:sz w:val="28"/>
          <w:szCs w:val="28"/>
        </w:rPr>
      </w:pPr>
      <w:r w:rsidRPr="005966EF">
        <w:rPr>
          <w:rFonts w:ascii="Times New Roman" w:eastAsia="Tahoma" w:hAnsi="Times New Roman" w:cs="Times New Roman"/>
          <w:sz w:val="28"/>
          <w:szCs w:val="28"/>
        </w:rPr>
        <w:lastRenderedPageBreak/>
        <w:t>получение необходимых данных по требованию, в режиме реального времени;</w:t>
      </w:r>
    </w:p>
    <w:p w:rsidR="005966EF" w:rsidRPr="005966EF" w:rsidRDefault="005966EF" w:rsidP="005966EF">
      <w:pPr>
        <w:widowControl w:val="0"/>
        <w:numPr>
          <w:ilvl w:val="0"/>
          <w:numId w:val="6"/>
        </w:numPr>
        <w:tabs>
          <w:tab w:val="left" w:pos="851"/>
        </w:tabs>
        <w:spacing w:after="0" w:line="240" w:lineRule="auto"/>
        <w:ind w:firstLine="567"/>
        <w:jc w:val="both"/>
        <w:rPr>
          <w:rFonts w:ascii="Times New Roman" w:eastAsia="Tahoma" w:hAnsi="Times New Roman" w:cs="Times New Roman"/>
          <w:sz w:val="28"/>
          <w:szCs w:val="28"/>
        </w:rPr>
      </w:pPr>
      <w:r w:rsidRPr="005966EF">
        <w:rPr>
          <w:rFonts w:ascii="Times New Roman" w:eastAsia="Tahoma" w:hAnsi="Times New Roman" w:cs="Times New Roman"/>
          <w:sz w:val="28"/>
          <w:szCs w:val="28"/>
        </w:rPr>
        <w:t>автоматизацию оценки, отбора, найма, обучения, развития и стимулирования сотрудников;</w:t>
      </w:r>
    </w:p>
    <w:p w:rsidR="005966EF" w:rsidRPr="005966EF" w:rsidRDefault="005966EF" w:rsidP="005966EF">
      <w:pPr>
        <w:widowControl w:val="0"/>
        <w:numPr>
          <w:ilvl w:val="0"/>
          <w:numId w:val="6"/>
        </w:numPr>
        <w:tabs>
          <w:tab w:val="left" w:pos="851"/>
        </w:tabs>
        <w:spacing w:after="0" w:line="240" w:lineRule="auto"/>
        <w:ind w:firstLine="567"/>
        <w:jc w:val="both"/>
        <w:rPr>
          <w:rFonts w:ascii="Times New Roman" w:eastAsia="Tahoma" w:hAnsi="Times New Roman" w:cs="Times New Roman"/>
          <w:sz w:val="28"/>
          <w:szCs w:val="28"/>
        </w:rPr>
      </w:pPr>
      <w:r w:rsidRPr="005966EF">
        <w:rPr>
          <w:rFonts w:ascii="Times New Roman" w:eastAsia="Tahoma" w:hAnsi="Times New Roman" w:cs="Times New Roman"/>
          <w:sz w:val="28"/>
          <w:szCs w:val="28"/>
        </w:rPr>
        <w:t xml:space="preserve">внедрение систем искусственного интеллекта, интеллектуальных агентов или «умных помощников» </w:t>
      </w:r>
      <w:r w:rsidRPr="005966EF">
        <w:rPr>
          <w:rFonts w:ascii="Times New Roman" w:eastAsia="Tahoma" w:hAnsi="Times New Roman" w:cs="Times New Roman"/>
          <w:sz w:val="28"/>
          <w:szCs w:val="28"/>
          <w:lang w:val="en-US" w:bidi="en-US"/>
        </w:rPr>
        <w:t>HR</w:t>
      </w:r>
      <w:r w:rsidRPr="005966EF">
        <w:rPr>
          <w:rFonts w:ascii="Times New Roman" w:eastAsia="Tahoma" w:hAnsi="Times New Roman" w:cs="Times New Roman"/>
          <w:sz w:val="28"/>
          <w:szCs w:val="28"/>
        </w:rPr>
        <w:t>-специалистов;</w:t>
      </w:r>
    </w:p>
    <w:p w:rsidR="005966EF" w:rsidRPr="005966EF" w:rsidRDefault="005966EF" w:rsidP="005966EF">
      <w:pPr>
        <w:widowControl w:val="0"/>
        <w:numPr>
          <w:ilvl w:val="0"/>
          <w:numId w:val="6"/>
        </w:numPr>
        <w:tabs>
          <w:tab w:val="left" w:pos="586"/>
          <w:tab w:val="left" w:pos="851"/>
        </w:tabs>
        <w:spacing w:after="0" w:line="240" w:lineRule="auto"/>
        <w:ind w:firstLine="567"/>
        <w:jc w:val="both"/>
        <w:rPr>
          <w:rFonts w:ascii="Times New Roman" w:eastAsia="Tahoma" w:hAnsi="Times New Roman" w:cs="Times New Roman"/>
          <w:sz w:val="28"/>
          <w:szCs w:val="28"/>
        </w:rPr>
      </w:pPr>
      <w:r w:rsidRPr="005966EF">
        <w:rPr>
          <w:rFonts w:ascii="Times New Roman" w:eastAsia="Tahoma" w:hAnsi="Times New Roman" w:cs="Times New Roman"/>
          <w:sz w:val="28"/>
          <w:szCs w:val="28"/>
        </w:rPr>
        <w:t>сетевой анализ организации.</w:t>
      </w:r>
    </w:p>
    <w:p w:rsidR="005966EF" w:rsidRPr="005966EF" w:rsidRDefault="005966EF" w:rsidP="005966EF">
      <w:pPr>
        <w:widowControl w:val="0"/>
        <w:spacing w:after="0" w:line="240" w:lineRule="auto"/>
        <w:ind w:firstLine="567"/>
        <w:jc w:val="both"/>
        <w:rPr>
          <w:rFonts w:ascii="Times New Roman" w:eastAsia="Tahoma" w:hAnsi="Times New Roman" w:cs="Times New Roman"/>
          <w:sz w:val="28"/>
          <w:szCs w:val="28"/>
        </w:rPr>
      </w:pPr>
      <w:r w:rsidRPr="005966EF">
        <w:rPr>
          <w:rFonts w:ascii="Times New Roman" w:eastAsia="Tahoma" w:hAnsi="Times New Roman" w:cs="Times New Roman"/>
          <w:sz w:val="28"/>
          <w:szCs w:val="28"/>
        </w:rPr>
        <w:t>Проведение регулярной оценки эффективности отдела и системы УЧК позволит выявлять узкие места и возможности организационного совершенствования, реализовывать новые инициативы в области УЧК, способствующие повышению конкурентоспособности предприятия.</w:t>
      </w:r>
    </w:p>
    <w:p w:rsidR="005966EF" w:rsidRPr="005966EF" w:rsidRDefault="005966EF" w:rsidP="005966EF">
      <w:pPr>
        <w:widowControl w:val="0"/>
        <w:spacing w:after="0" w:line="240" w:lineRule="auto"/>
        <w:ind w:firstLine="567"/>
        <w:jc w:val="both"/>
        <w:rPr>
          <w:rFonts w:ascii="Times New Roman" w:eastAsia="Tahoma" w:hAnsi="Times New Roman" w:cs="Times New Roman"/>
          <w:sz w:val="28"/>
          <w:szCs w:val="28"/>
        </w:rPr>
      </w:pPr>
      <w:r w:rsidRPr="005966EF">
        <w:rPr>
          <w:rFonts w:ascii="Times New Roman" w:eastAsia="Tahoma" w:hAnsi="Times New Roman" w:cs="Times New Roman"/>
          <w:sz w:val="28"/>
          <w:szCs w:val="28"/>
        </w:rPr>
        <w:t>Таким образом, анализ российских тенденций управления человеческим капиталом позволил сделать вывод о том, что современные практики и методы управления сотрудниками на отечественных предприятиях нуждаются в переосмыслении и перепроектировании.</w:t>
      </w:r>
    </w:p>
    <w:p w:rsidR="005966EF" w:rsidRPr="005966EF" w:rsidRDefault="005966EF" w:rsidP="005966EF">
      <w:pPr>
        <w:widowControl w:val="0"/>
        <w:spacing w:after="0" w:line="240" w:lineRule="auto"/>
        <w:ind w:firstLine="567"/>
        <w:jc w:val="both"/>
        <w:rPr>
          <w:rFonts w:ascii="Times New Roman" w:eastAsia="Tahoma" w:hAnsi="Times New Roman" w:cs="Times New Roman"/>
          <w:sz w:val="28"/>
          <w:szCs w:val="28"/>
        </w:rPr>
      </w:pPr>
      <w:proofErr w:type="gramStart"/>
      <w:r w:rsidRPr="005966EF">
        <w:rPr>
          <w:rFonts w:ascii="Times New Roman" w:eastAsia="Tahoma" w:hAnsi="Times New Roman" w:cs="Times New Roman"/>
          <w:sz w:val="28"/>
          <w:szCs w:val="28"/>
        </w:rPr>
        <w:t xml:space="preserve">Полученные в ходе исследования результаты позволяют предложить рекомендации по совершенствованию управления человеческим капиталом отечественных компаний с целью увеличения отдачи от его использования и повышения конкурентоспособности предприятий: ориентация на интегрированное и гибкое управление человеческим капиталом; внедрение модели </w:t>
      </w:r>
      <w:r w:rsidRPr="005966EF">
        <w:rPr>
          <w:rFonts w:ascii="Times New Roman" w:eastAsia="Tahoma" w:hAnsi="Times New Roman" w:cs="Times New Roman"/>
          <w:sz w:val="28"/>
          <w:szCs w:val="28"/>
          <w:lang w:val="en-US" w:bidi="en-US"/>
        </w:rPr>
        <w:t>HR</w:t>
      </w:r>
      <w:r w:rsidRPr="005966EF">
        <w:rPr>
          <w:rFonts w:ascii="Times New Roman" w:eastAsia="Tahoma" w:hAnsi="Times New Roman" w:cs="Times New Roman"/>
          <w:sz w:val="28"/>
          <w:szCs w:val="28"/>
        </w:rPr>
        <w:t xml:space="preserve">-партнерства; повышение статуса руководителя и квалификационного уровня специалистов </w:t>
      </w:r>
      <w:r w:rsidRPr="005966EF">
        <w:rPr>
          <w:rFonts w:ascii="Times New Roman" w:eastAsia="Tahoma" w:hAnsi="Times New Roman" w:cs="Times New Roman"/>
          <w:sz w:val="28"/>
          <w:szCs w:val="28"/>
          <w:lang w:val="en-US" w:bidi="en-US"/>
        </w:rPr>
        <w:t>HR</w:t>
      </w:r>
      <w:r w:rsidRPr="005966EF">
        <w:rPr>
          <w:rFonts w:ascii="Times New Roman" w:eastAsia="Tahoma" w:hAnsi="Times New Roman" w:cs="Times New Roman"/>
          <w:sz w:val="28"/>
          <w:szCs w:val="28"/>
        </w:rPr>
        <w:t>-службы; создание совещательных рабочих групп из специалистов разных отделов компании;</w:t>
      </w:r>
      <w:proofErr w:type="gramEnd"/>
      <w:r w:rsidRPr="005966EF">
        <w:rPr>
          <w:rFonts w:ascii="Times New Roman" w:eastAsia="Tahoma" w:hAnsi="Times New Roman" w:cs="Times New Roman"/>
          <w:sz w:val="28"/>
          <w:szCs w:val="28"/>
        </w:rPr>
        <w:t xml:space="preserve"> использование эффективных методик повышения вовлеченности и заинтересованности сотрудников; совершенствование системы стимулирования; автоматизация управления человеческим капиталом, внедрение электронных помощников с искусственным интеллектом; регулярная оценка эффективности управления человеческим капиталом.</w:t>
      </w:r>
    </w:p>
    <w:p w:rsidR="005966EF" w:rsidRPr="005966EF" w:rsidRDefault="005966EF" w:rsidP="005966EF">
      <w:pPr>
        <w:widowControl w:val="0"/>
        <w:spacing w:after="0" w:line="240" w:lineRule="auto"/>
        <w:ind w:firstLine="567"/>
        <w:jc w:val="both"/>
        <w:rPr>
          <w:rFonts w:ascii="Times New Roman" w:eastAsia="Tahoma" w:hAnsi="Times New Roman" w:cs="Times New Roman"/>
          <w:sz w:val="28"/>
          <w:szCs w:val="28"/>
        </w:rPr>
      </w:pPr>
    </w:p>
    <w:p w:rsidR="005966EF" w:rsidRPr="001D2A7E" w:rsidRDefault="005966EF" w:rsidP="001D2A7E">
      <w:pPr>
        <w:keepNext/>
        <w:keepLines/>
        <w:widowControl w:val="0"/>
        <w:spacing w:after="0" w:line="240" w:lineRule="auto"/>
        <w:ind w:firstLine="567"/>
        <w:jc w:val="center"/>
        <w:outlineLvl w:val="2"/>
        <w:rPr>
          <w:rFonts w:ascii="Times New Roman" w:eastAsia="Tahoma" w:hAnsi="Times New Roman" w:cs="Times New Roman"/>
          <w:b/>
          <w:bCs/>
          <w:sz w:val="28"/>
          <w:szCs w:val="28"/>
        </w:rPr>
      </w:pPr>
      <w:bookmarkStart w:id="34" w:name="bookmark32"/>
      <w:bookmarkStart w:id="35" w:name="_Toc533335651"/>
      <w:bookmarkStart w:id="36" w:name="_Toc533408056"/>
      <w:r w:rsidRPr="001D2A7E">
        <w:rPr>
          <w:rFonts w:ascii="Times New Roman" w:eastAsia="Tahoma" w:hAnsi="Times New Roman" w:cs="Times New Roman"/>
          <w:b/>
          <w:bCs/>
          <w:sz w:val="28"/>
          <w:szCs w:val="28"/>
        </w:rPr>
        <w:t>Список</w:t>
      </w:r>
      <w:bookmarkEnd w:id="34"/>
      <w:r w:rsidRPr="001D2A7E">
        <w:rPr>
          <w:rFonts w:ascii="Times New Roman" w:eastAsia="Tahoma" w:hAnsi="Times New Roman" w:cs="Times New Roman"/>
          <w:b/>
          <w:bCs/>
          <w:sz w:val="28"/>
          <w:szCs w:val="28"/>
        </w:rPr>
        <w:t xml:space="preserve"> литературы</w:t>
      </w:r>
      <w:bookmarkEnd w:id="35"/>
      <w:bookmarkEnd w:id="36"/>
    </w:p>
    <w:p w:rsidR="005966EF" w:rsidRPr="001D2A7E" w:rsidRDefault="005966EF" w:rsidP="005966EF">
      <w:pPr>
        <w:widowControl w:val="0"/>
        <w:numPr>
          <w:ilvl w:val="0"/>
          <w:numId w:val="7"/>
        </w:numPr>
        <w:tabs>
          <w:tab w:val="left" w:pos="851"/>
        </w:tabs>
        <w:spacing w:after="0" w:line="240" w:lineRule="auto"/>
        <w:ind w:left="0" w:firstLine="680"/>
        <w:jc w:val="both"/>
        <w:rPr>
          <w:rFonts w:ascii="Times New Roman" w:eastAsia="Tahoma" w:hAnsi="Times New Roman" w:cs="Times New Roman"/>
          <w:sz w:val="28"/>
          <w:szCs w:val="28"/>
          <w:lang w:bidi="en-US"/>
        </w:rPr>
      </w:pPr>
      <w:r w:rsidRPr="001D2A7E">
        <w:rPr>
          <w:rFonts w:ascii="Times New Roman" w:eastAsia="Tahoma" w:hAnsi="Times New Roman" w:cs="Times New Roman"/>
          <w:sz w:val="28"/>
          <w:szCs w:val="28"/>
          <w:lang w:bidi="en-US"/>
        </w:rPr>
        <w:t>Алиев О.М. Повышение эффективности командной работы при управлении проектами // Экономика и управление: проблемы, решения. 2018. Т.1. № 4. С.62-66.</w:t>
      </w:r>
    </w:p>
    <w:p w:rsidR="005966EF" w:rsidRPr="001D2A7E" w:rsidRDefault="005966EF" w:rsidP="005966EF">
      <w:pPr>
        <w:widowControl w:val="0"/>
        <w:numPr>
          <w:ilvl w:val="0"/>
          <w:numId w:val="7"/>
        </w:numPr>
        <w:tabs>
          <w:tab w:val="left" w:pos="851"/>
        </w:tabs>
        <w:spacing w:after="0" w:line="240" w:lineRule="auto"/>
        <w:ind w:left="0" w:firstLine="680"/>
        <w:jc w:val="both"/>
        <w:rPr>
          <w:rFonts w:ascii="Times New Roman" w:eastAsia="Tahoma" w:hAnsi="Times New Roman" w:cs="Times New Roman"/>
          <w:sz w:val="28"/>
          <w:szCs w:val="28"/>
          <w:lang w:bidi="en-US"/>
        </w:rPr>
      </w:pPr>
      <w:r w:rsidRPr="001D2A7E">
        <w:rPr>
          <w:rFonts w:ascii="Times New Roman" w:eastAsia="Tahoma" w:hAnsi="Times New Roman" w:cs="Times New Roman"/>
          <w:sz w:val="28"/>
          <w:szCs w:val="28"/>
          <w:lang w:bidi="en-US"/>
        </w:rPr>
        <w:t>Алиев О.М. Совершенствование управления организацией на пути к инновационной экономике // Фундаментальные исследования. 2017. №9. С.122-126.</w:t>
      </w:r>
    </w:p>
    <w:p w:rsidR="005966EF" w:rsidRPr="001D2A7E" w:rsidRDefault="005966EF" w:rsidP="005966EF">
      <w:pPr>
        <w:widowControl w:val="0"/>
        <w:numPr>
          <w:ilvl w:val="0"/>
          <w:numId w:val="7"/>
        </w:numPr>
        <w:tabs>
          <w:tab w:val="left" w:pos="851"/>
        </w:tabs>
        <w:spacing w:after="0" w:line="240" w:lineRule="auto"/>
        <w:ind w:left="0" w:firstLine="680"/>
        <w:jc w:val="both"/>
        <w:rPr>
          <w:rFonts w:ascii="Times New Roman" w:eastAsia="Tahoma" w:hAnsi="Times New Roman" w:cs="Times New Roman"/>
          <w:sz w:val="28"/>
          <w:szCs w:val="28"/>
          <w:lang w:val="en-US"/>
        </w:rPr>
      </w:pPr>
      <w:r w:rsidRPr="001D2A7E">
        <w:rPr>
          <w:rFonts w:ascii="Times New Roman" w:eastAsia="Tahoma" w:hAnsi="Times New Roman" w:cs="Times New Roman"/>
          <w:sz w:val="28"/>
          <w:szCs w:val="28"/>
          <w:lang w:val="en-US" w:bidi="en-US"/>
        </w:rPr>
        <w:t xml:space="preserve">3M investments in Wroclaw / November 2014. URL: </w:t>
      </w:r>
      <w:hyperlink r:id="rId45" w:history="1">
        <w:r w:rsidRPr="001D2A7E">
          <w:rPr>
            <w:rFonts w:ascii="Times New Roman" w:eastAsia="Tahoma" w:hAnsi="Times New Roman" w:cs="Times New Roman"/>
            <w:sz w:val="28"/>
            <w:szCs w:val="28"/>
            <w:lang w:val="en-US" w:bidi="en-US"/>
          </w:rPr>
          <w:t>http://www.wroclaw.pl/en/3m- investments-in-wroclaw</w:t>
        </w:r>
      </w:hyperlink>
      <w:r w:rsidRPr="001D2A7E">
        <w:rPr>
          <w:rFonts w:ascii="Times New Roman" w:eastAsia="Tahoma" w:hAnsi="Times New Roman" w:cs="Times New Roman"/>
          <w:sz w:val="28"/>
          <w:szCs w:val="28"/>
          <w:lang w:val="en-US" w:bidi="en-US"/>
        </w:rPr>
        <w:t xml:space="preserve"> </w:t>
      </w:r>
      <w:r w:rsidRPr="001D2A7E">
        <w:rPr>
          <w:rFonts w:ascii="Times New Roman" w:eastAsia="Tahoma" w:hAnsi="Times New Roman" w:cs="Times New Roman"/>
          <w:sz w:val="28"/>
          <w:szCs w:val="28"/>
          <w:lang w:val="en-US"/>
        </w:rPr>
        <w:t>(</w:t>
      </w:r>
      <w:r w:rsidRPr="001D2A7E">
        <w:rPr>
          <w:rFonts w:ascii="Times New Roman" w:eastAsia="Tahoma" w:hAnsi="Times New Roman" w:cs="Times New Roman"/>
          <w:sz w:val="28"/>
          <w:szCs w:val="28"/>
        </w:rPr>
        <w:t>Дата</w:t>
      </w:r>
      <w:r w:rsidRPr="001D2A7E">
        <w:rPr>
          <w:rFonts w:ascii="Times New Roman" w:eastAsia="Tahoma" w:hAnsi="Times New Roman" w:cs="Times New Roman"/>
          <w:sz w:val="28"/>
          <w:szCs w:val="28"/>
          <w:lang w:val="en-US"/>
        </w:rPr>
        <w:t xml:space="preserve"> </w:t>
      </w:r>
      <w:r w:rsidRPr="001D2A7E">
        <w:rPr>
          <w:rFonts w:ascii="Times New Roman" w:eastAsia="Tahoma" w:hAnsi="Times New Roman" w:cs="Times New Roman"/>
          <w:sz w:val="28"/>
          <w:szCs w:val="28"/>
        </w:rPr>
        <w:t>обращения</w:t>
      </w:r>
      <w:r w:rsidRPr="001D2A7E">
        <w:rPr>
          <w:rFonts w:ascii="Times New Roman" w:eastAsia="Tahoma" w:hAnsi="Times New Roman" w:cs="Times New Roman"/>
          <w:sz w:val="28"/>
          <w:szCs w:val="28"/>
          <w:lang w:val="en-US"/>
        </w:rPr>
        <w:t>: 1</w:t>
      </w:r>
      <w:r w:rsidRPr="001D2A7E">
        <w:rPr>
          <w:rFonts w:ascii="Times New Roman" w:eastAsia="Tahoma" w:hAnsi="Times New Roman" w:cs="Times New Roman"/>
          <w:sz w:val="28"/>
          <w:szCs w:val="28"/>
          <w:lang w:val="en-US" w:bidi="en-US"/>
        </w:rPr>
        <w:t>2.11.2018).</w:t>
      </w:r>
    </w:p>
    <w:p w:rsidR="005966EF" w:rsidRPr="001D2A7E" w:rsidRDefault="005966EF" w:rsidP="005966EF">
      <w:pPr>
        <w:widowControl w:val="0"/>
        <w:numPr>
          <w:ilvl w:val="0"/>
          <w:numId w:val="7"/>
        </w:numPr>
        <w:tabs>
          <w:tab w:val="left" w:pos="851"/>
        </w:tabs>
        <w:spacing w:after="0" w:line="240" w:lineRule="auto"/>
        <w:ind w:left="0" w:firstLine="680"/>
        <w:jc w:val="both"/>
        <w:rPr>
          <w:rFonts w:ascii="Times New Roman" w:eastAsia="Tahoma" w:hAnsi="Times New Roman" w:cs="Times New Roman"/>
          <w:sz w:val="28"/>
          <w:szCs w:val="28"/>
          <w:lang w:val="en-US"/>
        </w:rPr>
      </w:pPr>
      <w:r w:rsidRPr="001D2A7E">
        <w:rPr>
          <w:rFonts w:ascii="Times New Roman" w:eastAsia="Tahoma" w:hAnsi="Times New Roman" w:cs="Times New Roman"/>
          <w:sz w:val="28"/>
          <w:szCs w:val="28"/>
          <w:lang w:val="en-US" w:bidi="en-US"/>
        </w:rPr>
        <w:t xml:space="preserve">Bennett D. The Dunbar number / Drake Bennett // </w:t>
      </w:r>
      <w:proofErr w:type="gramStart"/>
      <w:r w:rsidRPr="001D2A7E">
        <w:rPr>
          <w:rFonts w:ascii="Times New Roman" w:eastAsia="Tahoma" w:hAnsi="Times New Roman" w:cs="Times New Roman"/>
          <w:sz w:val="28"/>
          <w:szCs w:val="28"/>
          <w:lang w:val="en-US" w:bidi="en-US"/>
        </w:rPr>
        <w:t>The</w:t>
      </w:r>
      <w:proofErr w:type="gramEnd"/>
      <w:r w:rsidRPr="001D2A7E">
        <w:rPr>
          <w:rFonts w:ascii="Times New Roman" w:eastAsia="Tahoma" w:hAnsi="Times New Roman" w:cs="Times New Roman"/>
          <w:sz w:val="28"/>
          <w:szCs w:val="28"/>
          <w:lang w:val="en-US" w:bidi="en-US"/>
        </w:rPr>
        <w:t xml:space="preserve"> guru of social networks. Bloomberg Business. - [January 10, 2013]. URL: </w:t>
      </w:r>
      <w:hyperlink r:id="rId46" w:history="1">
        <w:r w:rsidRPr="001D2A7E">
          <w:rPr>
            <w:rFonts w:ascii="Times New Roman" w:eastAsia="Tahoma" w:hAnsi="Times New Roman" w:cs="Times New Roman"/>
            <w:sz w:val="28"/>
            <w:szCs w:val="28"/>
            <w:lang w:val="en-US" w:bidi="en-US"/>
          </w:rPr>
          <w:t>http://www.bloomberg.com/ bw/articles/2013-01-10/the-dunbar-number-from-the-guru-of-social-networks</w:t>
        </w:r>
      </w:hyperlink>
      <w:r w:rsidRPr="001D2A7E">
        <w:rPr>
          <w:rFonts w:ascii="Times New Roman" w:eastAsia="Tahoma" w:hAnsi="Times New Roman" w:cs="Times New Roman"/>
          <w:sz w:val="28"/>
          <w:szCs w:val="28"/>
          <w:lang w:val="en-US" w:bidi="en-US"/>
        </w:rPr>
        <w:t xml:space="preserve"> </w:t>
      </w:r>
      <w:r w:rsidRPr="001D2A7E">
        <w:rPr>
          <w:rFonts w:ascii="Times New Roman" w:eastAsia="Tahoma" w:hAnsi="Times New Roman" w:cs="Times New Roman"/>
          <w:sz w:val="28"/>
          <w:szCs w:val="28"/>
          <w:lang w:val="en-US"/>
        </w:rPr>
        <w:t>(</w:t>
      </w:r>
      <w:r w:rsidRPr="001D2A7E">
        <w:rPr>
          <w:rFonts w:ascii="Times New Roman" w:eastAsia="Tahoma" w:hAnsi="Times New Roman" w:cs="Times New Roman"/>
          <w:sz w:val="28"/>
          <w:szCs w:val="28"/>
        </w:rPr>
        <w:t>Дата</w:t>
      </w:r>
      <w:r w:rsidRPr="001D2A7E">
        <w:rPr>
          <w:rFonts w:ascii="Times New Roman" w:eastAsia="Tahoma" w:hAnsi="Times New Roman" w:cs="Times New Roman"/>
          <w:sz w:val="28"/>
          <w:szCs w:val="28"/>
          <w:lang w:val="en-US"/>
        </w:rPr>
        <w:t xml:space="preserve"> </w:t>
      </w:r>
      <w:r w:rsidRPr="001D2A7E">
        <w:rPr>
          <w:rFonts w:ascii="Times New Roman" w:eastAsia="Tahoma" w:hAnsi="Times New Roman" w:cs="Times New Roman"/>
          <w:sz w:val="28"/>
          <w:szCs w:val="28"/>
        </w:rPr>
        <w:t>обращения</w:t>
      </w:r>
      <w:r w:rsidRPr="001D2A7E">
        <w:rPr>
          <w:rFonts w:ascii="Times New Roman" w:eastAsia="Tahoma" w:hAnsi="Times New Roman" w:cs="Times New Roman"/>
          <w:sz w:val="28"/>
          <w:szCs w:val="28"/>
          <w:lang w:val="en-US"/>
        </w:rPr>
        <w:t xml:space="preserve">: </w:t>
      </w:r>
      <w:r w:rsidRPr="001D2A7E">
        <w:rPr>
          <w:rFonts w:ascii="Times New Roman" w:eastAsia="Tahoma" w:hAnsi="Times New Roman" w:cs="Times New Roman"/>
          <w:sz w:val="28"/>
          <w:szCs w:val="28"/>
          <w:lang w:val="en-US" w:bidi="en-US"/>
        </w:rPr>
        <w:t>12.11.2018).</w:t>
      </w:r>
    </w:p>
    <w:p w:rsidR="005966EF" w:rsidRPr="001D2A7E" w:rsidRDefault="005966EF" w:rsidP="005966EF">
      <w:pPr>
        <w:widowControl w:val="0"/>
        <w:numPr>
          <w:ilvl w:val="0"/>
          <w:numId w:val="7"/>
        </w:numPr>
        <w:tabs>
          <w:tab w:val="left" w:pos="851"/>
        </w:tabs>
        <w:spacing w:after="0" w:line="240" w:lineRule="auto"/>
        <w:ind w:left="0" w:firstLine="680"/>
        <w:jc w:val="both"/>
        <w:rPr>
          <w:rFonts w:ascii="Times New Roman" w:eastAsia="Tahoma" w:hAnsi="Times New Roman" w:cs="Times New Roman"/>
          <w:sz w:val="28"/>
          <w:szCs w:val="28"/>
          <w:lang w:val="en-US"/>
        </w:rPr>
      </w:pPr>
      <w:r w:rsidRPr="001D2A7E">
        <w:rPr>
          <w:rFonts w:ascii="Times New Roman" w:eastAsia="Tahoma" w:hAnsi="Times New Roman" w:cs="Times New Roman"/>
          <w:sz w:val="28"/>
          <w:szCs w:val="28"/>
          <w:lang w:val="en-US" w:bidi="en-US"/>
        </w:rPr>
        <w:t xml:space="preserve">Giang V. The 'two pizza rule' is Jeff Bezos' secret to productive </w:t>
      </w:r>
      <w:r w:rsidRPr="001D2A7E">
        <w:rPr>
          <w:rFonts w:ascii="Times New Roman" w:eastAsia="Tahoma" w:hAnsi="Times New Roman" w:cs="Times New Roman"/>
          <w:sz w:val="28"/>
          <w:szCs w:val="28"/>
          <w:lang w:val="en-US" w:bidi="en-US"/>
        </w:rPr>
        <w:lastRenderedPageBreak/>
        <w:t xml:space="preserve">meetings / Vivian Giang // Business Insider. [October 30, 2013]. URL: </w:t>
      </w:r>
      <w:hyperlink w:history="1">
        <w:r w:rsidRPr="001D2A7E">
          <w:rPr>
            <w:rFonts w:ascii="Times New Roman" w:eastAsia="Tahoma" w:hAnsi="Times New Roman" w:cs="Times New Roman"/>
            <w:sz w:val="28"/>
            <w:szCs w:val="28"/>
            <w:lang w:val="en-US" w:bidi="en-US"/>
          </w:rPr>
          <w:t>http://www.businessinsider. com/jeff-bezos-two-pizza-rule-for-productive-meetings-2013-10</w:t>
        </w:r>
      </w:hyperlink>
      <w:r w:rsidRPr="001D2A7E">
        <w:rPr>
          <w:rFonts w:ascii="Times New Roman" w:eastAsia="Tahoma" w:hAnsi="Times New Roman" w:cs="Times New Roman"/>
          <w:sz w:val="28"/>
          <w:szCs w:val="28"/>
          <w:lang w:val="en-US" w:bidi="en-US"/>
        </w:rPr>
        <w:t xml:space="preserve"> </w:t>
      </w:r>
      <w:r w:rsidRPr="001D2A7E">
        <w:rPr>
          <w:rFonts w:ascii="Times New Roman" w:eastAsia="Tahoma" w:hAnsi="Times New Roman" w:cs="Times New Roman"/>
          <w:sz w:val="28"/>
          <w:szCs w:val="28"/>
          <w:lang w:val="en-US"/>
        </w:rPr>
        <w:t>(</w:t>
      </w:r>
      <w:r w:rsidRPr="001D2A7E">
        <w:rPr>
          <w:rFonts w:ascii="Times New Roman" w:eastAsia="Tahoma" w:hAnsi="Times New Roman" w:cs="Times New Roman"/>
          <w:sz w:val="28"/>
          <w:szCs w:val="28"/>
        </w:rPr>
        <w:t>Дата</w:t>
      </w:r>
      <w:r w:rsidRPr="001D2A7E">
        <w:rPr>
          <w:rFonts w:ascii="Times New Roman" w:eastAsia="Tahoma" w:hAnsi="Times New Roman" w:cs="Times New Roman"/>
          <w:sz w:val="28"/>
          <w:szCs w:val="28"/>
          <w:lang w:val="en-US"/>
        </w:rPr>
        <w:t xml:space="preserve"> </w:t>
      </w:r>
      <w:r w:rsidRPr="001D2A7E">
        <w:rPr>
          <w:rFonts w:ascii="Times New Roman" w:eastAsia="Tahoma" w:hAnsi="Times New Roman" w:cs="Times New Roman"/>
          <w:sz w:val="28"/>
          <w:szCs w:val="28"/>
        </w:rPr>
        <w:t>обращения</w:t>
      </w:r>
      <w:r w:rsidRPr="001D2A7E">
        <w:rPr>
          <w:rFonts w:ascii="Times New Roman" w:eastAsia="Tahoma" w:hAnsi="Times New Roman" w:cs="Times New Roman"/>
          <w:sz w:val="28"/>
          <w:szCs w:val="28"/>
          <w:lang w:val="en-US"/>
        </w:rPr>
        <w:t xml:space="preserve">: </w:t>
      </w:r>
      <w:r w:rsidRPr="001D2A7E">
        <w:rPr>
          <w:rFonts w:ascii="Times New Roman" w:eastAsia="Tahoma" w:hAnsi="Times New Roman" w:cs="Times New Roman"/>
          <w:sz w:val="28"/>
          <w:szCs w:val="28"/>
          <w:lang w:val="en-US" w:bidi="en-US"/>
        </w:rPr>
        <w:t>12.11.2018).</w:t>
      </w:r>
    </w:p>
    <w:p w:rsidR="005966EF" w:rsidRPr="001D2A7E" w:rsidRDefault="005966EF" w:rsidP="005966EF">
      <w:pPr>
        <w:widowControl w:val="0"/>
        <w:numPr>
          <w:ilvl w:val="0"/>
          <w:numId w:val="7"/>
        </w:numPr>
        <w:tabs>
          <w:tab w:val="left" w:pos="851"/>
        </w:tabs>
        <w:spacing w:after="0" w:line="240" w:lineRule="auto"/>
        <w:ind w:left="0" w:firstLine="680"/>
        <w:jc w:val="both"/>
        <w:rPr>
          <w:rFonts w:ascii="Times New Roman" w:eastAsia="Tahoma" w:hAnsi="Times New Roman" w:cs="Times New Roman"/>
          <w:sz w:val="28"/>
          <w:szCs w:val="28"/>
          <w:lang w:val="en-US"/>
        </w:rPr>
      </w:pPr>
      <w:r w:rsidRPr="001D2A7E">
        <w:rPr>
          <w:rFonts w:ascii="Times New Roman" w:eastAsia="Tahoma" w:hAnsi="Times New Roman" w:cs="Times New Roman"/>
          <w:sz w:val="28"/>
          <w:szCs w:val="28"/>
          <w:lang w:val="en-US" w:bidi="en-US"/>
        </w:rPr>
        <w:t xml:space="preserve">Krishnamoorthy R. The corporate HQ is an anachronism / Raghu Krishnamoorthy // Harvard Business Review. March 13, 2015. URL: </w:t>
      </w:r>
      <w:hyperlink r:id="rId47" w:history="1">
        <w:r w:rsidRPr="001D2A7E">
          <w:rPr>
            <w:rFonts w:ascii="Times New Roman" w:eastAsia="Tahoma" w:hAnsi="Times New Roman" w:cs="Times New Roman"/>
            <w:sz w:val="28"/>
            <w:szCs w:val="28"/>
            <w:lang w:val="en-US" w:bidi="en-US"/>
          </w:rPr>
          <w:t>https://hbr.org/ 2015 /03/the-corporate-hq-is-an-anachronism</w:t>
        </w:r>
      </w:hyperlink>
      <w:r w:rsidRPr="001D2A7E">
        <w:rPr>
          <w:rFonts w:ascii="Times New Roman" w:eastAsia="Tahoma" w:hAnsi="Times New Roman" w:cs="Times New Roman"/>
          <w:sz w:val="28"/>
          <w:szCs w:val="28"/>
          <w:lang w:val="en-US" w:bidi="en-US"/>
        </w:rPr>
        <w:t xml:space="preserve">  </w:t>
      </w:r>
      <w:r w:rsidRPr="001D2A7E">
        <w:rPr>
          <w:rFonts w:ascii="Times New Roman" w:eastAsia="Tahoma" w:hAnsi="Times New Roman" w:cs="Times New Roman"/>
          <w:sz w:val="28"/>
          <w:szCs w:val="28"/>
          <w:lang w:val="en-US"/>
        </w:rPr>
        <w:t>(</w:t>
      </w:r>
      <w:r w:rsidRPr="001D2A7E">
        <w:rPr>
          <w:rFonts w:ascii="Times New Roman" w:eastAsia="Tahoma" w:hAnsi="Times New Roman" w:cs="Times New Roman"/>
          <w:sz w:val="28"/>
          <w:szCs w:val="28"/>
        </w:rPr>
        <w:t>Дата</w:t>
      </w:r>
      <w:r w:rsidRPr="001D2A7E">
        <w:rPr>
          <w:rFonts w:ascii="Times New Roman" w:eastAsia="Tahoma" w:hAnsi="Times New Roman" w:cs="Times New Roman"/>
          <w:sz w:val="28"/>
          <w:szCs w:val="28"/>
          <w:lang w:val="en-US"/>
        </w:rPr>
        <w:t xml:space="preserve"> </w:t>
      </w:r>
      <w:r w:rsidRPr="001D2A7E">
        <w:rPr>
          <w:rFonts w:ascii="Times New Roman" w:eastAsia="Tahoma" w:hAnsi="Times New Roman" w:cs="Times New Roman"/>
          <w:sz w:val="28"/>
          <w:szCs w:val="28"/>
        </w:rPr>
        <w:t>обращения</w:t>
      </w:r>
      <w:r w:rsidRPr="001D2A7E">
        <w:rPr>
          <w:rFonts w:ascii="Times New Roman" w:eastAsia="Tahoma" w:hAnsi="Times New Roman" w:cs="Times New Roman"/>
          <w:sz w:val="28"/>
          <w:szCs w:val="28"/>
          <w:lang w:val="en-US"/>
        </w:rPr>
        <w:t xml:space="preserve">: </w:t>
      </w:r>
      <w:r w:rsidRPr="001D2A7E">
        <w:rPr>
          <w:rFonts w:ascii="Times New Roman" w:eastAsia="Tahoma" w:hAnsi="Times New Roman" w:cs="Times New Roman"/>
          <w:sz w:val="28"/>
          <w:szCs w:val="28"/>
          <w:lang w:val="en-US" w:bidi="en-US"/>
        </w:rPr>
        <w:t>12.11.2018).</w:t>
      </w:r>
    </w:p>
    <w:p w:rsidR="005966EF" w:rsidRPr="001D2A7E" w:rsidRDefault="005966EF" w:rsidP="005966EF">
      <w:pPr>
        <w:keepNext/>
        <w:keepLines/>
        <w:widowControl w:val="0"/>
        <w:spacing w:after="0" w:line="240" w:lineRule="auto"/>
        <w:ind w:firstLine="709"/>
        <w:jc w:val="both"/>
        <w:outlineLvl w:val="2"/>
        <w:rPr>
          <w:rFonts w:ascii="Times New Roman" w:eastAsia="Tahoma" w:hAnsi="Times New Roman" w:cs="Times New Roman"/>
          <w:b/>
          <w:bCs/>
          <w:sz w:val="28"/>
          <w:szCs w:val="28"/>
          <w:lang w:val="en-US" w:bidi="en-US"/>
        </w:rPr>
      </w:pPr>
      <w:bookmarkStart w:id="37" w:name="bookmark33"/>
    </w:p>
    <w:p w:rsidR="00BA7F04" w:rsidRPr="005966EF" w:rsidRDefault="00BA7F04" w:rsidP="005966EF">
      <w:pPr>
        <w:keepNext/>
        <w:keepLines/>
        <w:widowControl w:val="0"/>
        <w:spacing w:after="0" w:line="240" w:lineRule="auto"/>
        <w:ind w:firstLine="709"/>
        <w:jc w:val="both"/>
        <w:outlineLvl w:val="2"/>
        <w:rPr>
          <w:rFonts w:ascii="Times New Roman" w:eastAsia="Tahoma" w:hAnsi="Times New Roman" w:cs="Times New Roman"/>
          <w:b/>
          <w:bCs/>
          <w:sz w:val="24"/>
          <w:szCs w:val="24"/>
          <w:lang w:val="en-US" w:bidi="en-US"/>
        </w:rPr>
      </w:pPr>
    </w:p>
    <w:bookmarkEnd w:id="37"/>
    <w:p w:rsidR="005966EF" w:rsidRPr="005966EF" w:rsidRDefault="005966EF" w:rsidP="00BA7F04">
      <w:pPr>
        <w:spacing w:after="0" w:line="240" w:lineRule="auto"/>
        <w:rPr>
          <w:rFonts w:ascii="Times New Roman" w:eastAsia="Calibri" w:hAnsi="Times New Roman" w:cs="Times New Roman"/>
          <w:b/>
          <w:sz w:val="28"/>
          <w:szCs w:val="28"/>
        </w:rPr>
      </w:pPr>
      <w:r w:rsidRPr="005966EF">
        <w:rPr>
          <w:rFonts w:ascii="Times New Roman" w:eastAsia="Calibri" w:hAnsi="Times New Roman" w:cs="Times New Roman"/>
          <w:b/>
          <w:sz w:val="28"/>
          <w:szCs w:val="28"/>
        </w:rPr>
        <w:t>УДК 338</w:t>
      </w:r>
    </w:p>
    <w:p w:rsidR="005966EF" w:rsidRPr="00DE6608" w:rsidRDefault="005966EF" w:rsidP="00BA7F04">
      <w:pPr>
        <w:pStyle w:val="1"/>
        <w:spacing w:line="240" w:lineRule="auto"/>
        <w:rPr>
          <w:rFonts w:eastAsia="Calibri"/>
          <w:lang w:val="ru-RU"/>
        </w:rPr>
      </w:pPr>
      <w:bookmarkStart w:id="38" w:name="_Toc533408057"/>
      <w:r w:rsidRPr="005966EF">
        <w:rPr>
          <w:rFonts w:eastAsia="Calibri"/>
        </w:rPr>
        <w:t>МЕТОДИКА АНАЛИЗА ПОКАЗАТЕЛЕЙ ОТЧЕТА О ФИНАНСОВЫХ РЕЗУЛЬТАТАХ</w:t>
      </w:r>
      <w:bookmarkEnd w:id="38"/>
    </w:p>
    <w:p w:rsidR="00BA7F04" w:rsidRPr="00DE6608" w:rsidRDefault="00BA7F04" w:rsidP="00BA7F04">
      <w:pPr>
        <w:rPr>
          <w:lang w:eastAsia="x-none"/>
        </w:rPr>
      </w:pPr>
    </w:p>
    <w:p w:rsidR="005966EF" w:rsidRPr="00B308EE" w:rsidRDefault="005966EF" w:rsidP="00BA7F04">
      <w:pPr>
        <w:pStyle w:val="1"/>
        <w:spacing w:line="240" w:lineRule="auto"/>
        <w:jc w:val="left"/>
        <w:rPr>
          <w:rFonts w:eastAsia="Calibri"/>
          <w:b w:val="0"/>
          <w:i/>
          <w:caps w:val="0"/>
        </w:rPr>
      </w:pPr>
      <w:bookmarkStart w:id="39" w:name="_Toc533408058"/>
      <w:r w:rsidRPr="00BA7F04">
        <w:rPr>
          <w:rFonts w:eastAsia="Calibri"/>
          <w:i/>
          <w:caps w:val="0"/>
        </w:rPr>
        <w:t>Н.М. Алиева</w:t>
      </w:r>
      <w:r w:rsidR="00B308EE">
        <w:rPr>
          <w:rFonts w:eastAsia="Calibri"/>
          <w:b w:val="0"/>
          <w:i/>
          <w:caps w:val="0"/>
          <w:lang w:val="ru-RU"/>
        </w:rPr>
        <w:t xml:space="preserve">, </w:t>
      </w:r>
      <w:r w:rsidRPr="00B308EE">
        <w:rPr>
          <w:rFonts w:eastAsia="Calibri"/>
          <w:b w:val="0"/>
          <w:i/>
          <w:caps w:val="0"/>
          <w:color w:val="000000"/>
        </w:rPr>
        <w:t>ФГБОУ ВО «</w:t>
      </w:r>
      <w:r w:rsidR="00BA7F04">
        <w:rPr>
          <w:rFonts w:eastAsia="Calibri"/>
          <w:b w:val="0"/>
          <w:i/>
          <w:caps w:val="0"/>
        </w:rPr>
        <w:t>Дагестанский государственный</w:t>
      </w:r>
      <w:r w:rsidR="00BA7F04" w:rsidRPr="00BA7F04">
        <w:rPr>
          <w:rFonts w:eastAsia="Calibri"/>
          <w:b w:val="0"/>
          <w:i/>
          <w:caps w:val="0"/>
          <w:lang w:val="ru-RU"/>
        </w:rPr>
        <w:t xml:space="preserve"> </w:t>
      </w:r>
      <w:r w:rsidR="002B78AC">
        <w:rPr>
          <w:rFonts w:eastAsia="Calibri"/>
          <w:b w:val="0"/>
          <w:i/>
          <w:caps w:val="0"/>
        </w:rPr>
        <w:t>университет»,</w:t>
      </w:r>
      <w:r w:rsidR="0044317F">
        <w:rPr>
          <w:rFonts w:eastAsia="Calibri"/>
          <w:b w:val="0"/>
          <w:i/>
          <w:caps w:val="0"/>
          <w:lang w:val="ru-RU"/>
        </w:rPr>
        <w:t xml:space="preserve"> </w:t>
      </w:r>
      <w:r w:rsidRPr="00B308EE">
        <w:rPr>
          <w:rFonts w:eastAsia="Calibri"/>
          <w:b w:val="0"/>
          <w:i/>
          <w:caps w:val="0"/>
        </w:rPr>
        <w:t>г. Махачкала</w:t>
      </w:r>
      <w:bookmarkEnd w:id="39"/>
    </w:p>
    <w:p w:rsidR="005966EF" w:rsidRPr="005966EF" w:rsidRDefault="005966EF" w:rsidP="005966EF">
      <w:pPr>
        <w:spacing w:after="0" w:line="240" w:lineRule="auto"/>
        <w:rPr>
          <w:rFonts w:ascii="Times New Roman" w:eastAsia="Calibri" w:hAnsi="Times New Roman" w:cs="Times New Roman"/>
          <w:i/>
          <w:sz w:val="28"/>
          <w:szCs w:val="28"/>
          <w:shd w:val="clear" w:color="auto" w:fill="FFFFFF"/>
        </w:rPr>
      </w:pPr>
    </w:p>
    <w:p w:rsidR="005966EF" w:rsidRPr="005966EF" w:rsidRDefault="005966EF" w:rsidP="005966EF">
      <w:pPr>
        <w:spacing w:after="0" w:line="240" w:lineRule="auto"/>
        <w:ind w:firstLine="709"/>
        <w:jc w:val="both"/>
        <w:rPr>
          <w:rFonts w:ascii="Times New Roman" w:eastAsia="Calibri" w:hAnsi="Times New Roman" w:cs="Times New Roman"/>
          <w:sz w:val="28"/>
          <w:szCs w:val="28"/>
          <w:shd w:val="clear" w:color="auto" w:fill="FFFFFF"/>
        </w:rPr>
      </w:pPr>
      <w:r w:rsidRPr="005966EF">
        <w:rPr>
          <w:rFonts w:ascii="Times New Roman" w:eastAsia="Calibri" w:hAnsi="Times New Roman" w:cs="Times New Roman"/>
          <w:b/>
          <w:sz w:val="28"/>
          <w:szCs w:val="28"/>
          <w:shd w:val="clear" w:color="auto" w:fill="FFFFFF"/>
        </w:rPr>
        <w:t>Аннотация</w:t>
      </w:r>
      <w:r w:rsidRPr="005966EF">
        <w:rPr>
          <w:rFonts w:ascii="Times New Roman" w:eastAsia="Calibri" w:hAnsi="Times New Roman" w:cs="Times New Roman"/>
          <w:sz w:val="28"/>
          <w:szCs w:val="28"/>
          <w:shd w:val="clear" w:color="auto" w:fill="FFFFFF"/>
        </w:rPr>
        <w:t xml:space="preserve">. В статье рассматривается методология анализа показателей отчета о финансовых результатах. Перечислены основные методы, используемые при анализе, а также показатели рентабельности, позволяющие дать оценку полученным финансовым результатам. </w:t>
      </w:r>
      <w:r w:rsidRPr="005966EF">
        <w:rPr>
          <w:rFonts w:ascii="Times New Roman" w:eastAsia="Calibri" w:hAnsi="Times New Roman" w:cs="Times New Roman"/>
          <w:sz w:val="28"/>
          <w:szCs w:val="28"/>
        </w:rPr>
        <w:t>Оценивая показатели отчета о финансовых результатах, важно изучить интенсивность развития, динамику каждого показателя в частности: выручки, себестоимости, прибыли от продаж, коммерческих и управленческих расходов и  чистой прибыли.</w:t>
      </w:r>
    </w:p>
    <w:p w:rsidR="005966EF" w:rsidRPr="00BA7F04" w:rsidRDefault="005966EF" w:rsidP="005966EF">
      <w:pPr>
        <w:spacing w:after="0" w:line="240" w:lineRule="auto"/>
        <w:ind w:firstLine="709"/>
        <w:jc w:val="both"/>
        <w:rPr>
          <w:rFonts w:ascii="Times New Roman" w:eastAsia="Calibri" w:hAnsi="Times New Roman" w:cs="Times New Roman"/>
          <w:sz w:val="28"/>
          <w:szCs w:val="28"/>
          <w:shd w:val="clear" w:color="auto" w:fill="FFFFFF"/>
        </w:rPr>
      </w:pPr>
      <w:r w:rsidRPr="00BA7F04">
        <w:rPr>
          <w:rFonts w:ascii="Times New Roman" w:eastAsia="Calibri" w:hAnsi="Times New Roman" w:cs="Times New Roman"/>
          <w:b/>
          <w:sz w:val="28"/>
          <w:szCs w:val="28"/>
          <w:shd w:val="clear" w:color="auto" w:fill="FFFFFF"/>
        </w:rPr>
        <w:t>Ключевые слова</w:t>
      </w:r>
      <w:r w:rsidRPr="00BA7F04">
        <w:rPr>
          <w:rFonts w:ascii="Times New Roman" w:eastAsia="Calibri" w:hAnsi="Times New Roman" w:cs="Times New Roman"/>
          <w:sz w:val="28"/>
          <w:szCs w:val="28"/>
          <w:shd w:val="clear" w:color="auto" w:fill="FFFFFF"/>
        </w:rPr>
        <w:t>: прибыль, отчетность, методы анализа, эффективность, коэффициент, рентабельность.</w:t>
      </w:r>
    </w:p>
    <w:p w:rsidR="005966EF" w:rsidRPr="005966EF" w:rsidRDefault="005966EF" w:rsidP="005966EF">
      <w:pPr>
        <w:spacing w:after="0" w:line="240" w:lineRule="auto"/>
        <w:ind w:firstLine="709"/>
        <w:jc w:val="both"/>
        <w:rPr>
          <w:rFonts w:ascii="Times New Roman" w:eastAsia="Calibri" w:hAnsi="Times New Roman" w:cs="Times New Roman"/>
          <w:b/>
          <w:sz w:val="24"/>
          <w:szCs w:val="24"/>
        </w:rPr>
      </w:pPr>
    </w:p>
    <w:p w:rsidR="005966EF" w:rsidRPr="00BA7F04" w:rsidRDefault="00BA7F04" w:rsidP="005966EF">
      <w:pPr>
        <w:spacing w:after="0" w:line="240" w:lineRule="auto"/>
        <w:ind w:firstLine="709"/>
        <w:jc w:val="both"/>
        <w:rPr>
          <w:rFonts w:ascii="Times New Roman" w:eastAsia="Calibri" w:hAnsi="Times New Roman" w:cs="Times New Roman"/>
          <w:i/>
          <w:sz w:val="28"/>
          <w:szCs w:val="28"/>
          <w:lang w:val="en-US"/>
        </w:rPr>
      </w:pPr>
      <w:proofErr w:type="gramStart"/>
      <w:r w:rsidRPr="00BA7F04">
        <w:rPr>
          <w:rFonts w:ascii="Times New Roman" w:eastAsia="Calibri" w:hAnsi="Times New Roman" w:cs="Times New Roman"/>
          <w:b/>
          <w:i/>
          <w:sz w:val="28"/>
          <w:szCs w:val="28"/>
          <w:lang w:val="en-US"/>
        </w:rPr>
        <w:t>Annotation</w:t>
      </w:r>
      <w:r w:rsidR="005966EF" w:rsidRPr="00BA7F04">
        <w:rPr>
          <w:rFonts w:ascii="Times New Roman" w:eastAsia="Calibri" w:hAnsi="Times New Roman" w:cs="Times New Roman"/>
          <w:i/>
          <w:sz w:val="28"/>
          <w:szCs w:val="28"/>
          <w:lang w:val="en-US"/>
        </w:rPr>
        <w:t>.</w:t>
      </w:r>
      <w:proofErr w:type="gramEnd"/>
      <w:r w:rsidR="005966EF" w:rsidRPr="00BA7F04">
        <w:rPr>
          <w:rFonts w:ascii="Times New Roman" w:eastAsia="Calibri" w:hAnsi="Times New Roman" w:cs="Times New Roman"/>
          <w:i/>
          <w:lang w:val="en-US"/>
        </w:rPr>
        <w:t xml:space="preserve"> </w:t>
      </w:r>
      <w:r w:rsidR="005966EF" w:rsidRPr="00BA7F04">
        <w:rPr>
          <w:rFonts w:ascii="Times New Roman" w:eastAsia="Calibri" w:hAnsi="Times New Roman" w:cs="Times New Roman"/>
          <w:i/>
          <w:sz w:val="28"/>
          <w:szCs w:val="28"/>
          <w:lang w:val="en-US"/>
        </w:rPr>
        <w:t xml:space="preserve">The article discusses the methodology of analysis of indicators of the report on financial results. The main methods used in the analysis, as well as profitability indicators that allow </w:t>
      </w:r>
      <w:proofErr w:type="gramStart"/>
      <w:r w:rsidR="005966EF" w:rsidRPr="00BA7F04">
        <w:rPr>
          <w:rFonts w:ascii="Times New Roman" w:eastAsia="Calibri" w:hAnsi="Times New Roman" w:cs="Times New Roman"/>
          <w:i/>
          <w:sz w:val="28"/>
          <w:szCs w:val="28"/>
          <w:lang w:val="en-US"/>
        </w:rPr>
        <w:t>to assess</w:t>
      </w:r>
      <w:proofErr w:type="gramEnd"/>
      <w:r w:rsidR="005966EF" w:rsidRPr="00BA7F04">
        <w:rPr>
          <w:rFonts w:ascii="Times New Roman" w:eastAsia="Calibri" w:hAnsi="Times New Roman" w:cs="Times New Roman"/>
          <w:i/>
          <w:sz w:val="28"/>
          <w:szCs w:val="28"/>
          <w:lang w:val="en-US"/>
        </w:rPr>
        <w:t xml:space="preserve"> the financial results are listed. In assessing the performance of the financial results report, it is important to examine the intensity of development, the dynamics of each indicator in particular: revenue, cost, sales profits, business and management costs and net profit.</w:t>
      </w:r>
    </w:p>
    <w:p w:rsidR="005966EF" w:rsidRPr="00BA7F04" w:rsidRDefault="005966EF" w:rsidP="005966EF">
      <w:pPr>
        <w:spacing w:after="0" w:line="240" w:lineRule="auto"/>
        <w:ind w:firstLine="709"/>
        <w:jc w:val="both"/>
        <w:rPr>
          <w:rFonts w:ascii="Times New Roman" w:eastAsia="Calibri" w:hAnsi="Times New Roman" w:cs="Times New Roman"/>
          <w:i/>
          <w:sz w:val="28"/>
          <w:szCs w:val="28"/>
          <w:shd w:val="clear" w:color="auto" w:fill="FFFFFF"/>
          <w:lang w:val="en-US"/>
        </w:rPr>
      </w:pPr>
      <w:r w:rsidRPr="00BA7F04">
        <w:rPr>
          <w:rFonts w:ascii="Times New Roman" w:eastAsia="Calibri" w:hAnsi="Times New Roman" w:cs="Times New Roman"/>
          <w:b/>
          <w:i/>
          <w:sz w:val="28"/>
          <w:szCs w:val="28"/>
          <w:lang w:val="en-US"/>
        </w:rPr>
        <w:t>Keywords</w:t>
      </w:r>
      <w:r w:rsidRPr="00BA7F04">
        <w:rPr>
          <w:rFonts w:ascii="Times New Roman" w:eastAsia="Calibri" w:hAnsi="Times New Roman" w:cs="Times New Roman"/>
          <w:i/>
          <w:sz w:val="28"/>
          <w:szCs w:val="28"/>
          <w:lang w:val="en-US"/>
        </w:rPr>
        <w:t>: profit, accountability, method of analysis, efficiency, coefficient, profitability.</w:t>
      </w:r>
    </w:p>
    <w:p w:rsidR="005966EF" w:rsidRPr="005966EF" w:rsidRDefault="005966EF" w:rsidP="005966EF">
      <w:pPr>
        <w:spacing w:after="0" w:line="240" w:lineRule="auto"/>
        <w:ind w:firstLine="709"/>
        <w:jc w:val="both"/>
        <w:rPr>
          <w:rFonts w:ascii="Times New Roman" w:eastAsia="Calibri" w:hAnsi="Times New Roman" w:cs="Times New Roman"/>
          <w:sz w:val="28"/>
          <w:szCs w:val="28"/>
          <w:shd w:val="clear" w:color="auto" w:fill="FFFFFF"/>
          <w:lang w:val="en-US"/>
        </w:rPr>
      </w:pPr>
    </w:p>
    <w:p w:rsidR="005966EF" w:rsidRPr="005966EF" w:rsidRDefault="005966EF" w:rsidP="005966EF">
      <w:pPr>
        <w:spacing w:after="0" w:line="240" w:lineRule="auto"/>
        <w:ind w:firstLine="709"/>
        <w:jc w:val="both"/>
        <w:rPr>
          <w:rFonts w:ascii="Times New Roman" w:eastAsia="Calibri" w:hAnsi="Times New Roman" w:cs="Times New Roman"/>
          <w:sz w:val="28"/>
          <w:szCs w:val="28"/>
          <w:shd w:val="clear" w:color="auto" w:fill="FFFFFF"/>
        </w:rPr>
      </w:pPr>
      <w:r w:rsidRPr="005966EF">
        <w:rPr>
          <w:rFonts w:ascii="Times New Roman" w:eastAsia="Calibri" w:hAnsi="Times New Roman" w:cs="Times New Roman"/>
          <w:sz w:val="28"/>
          <w:szCs w:val="28"/>
          <w:shd w:val="clear" w:color="auto" w:fill="FFFFFF"/>
        </w:rPr>
        <w:t xml:space="preserve">Получение прибыли отражает конечные финансовые результаты деятельности предприятия. </w:t>
      </w:r>
      <w:proofErr w:type="gramStart"/>
      <w:r w:rsidRPr="005966EF">
        <w:rPr>
          <w:rFonts w:ascii="Times New Roman" w:eastAsia="Calibri" w:hAnsi="Times New Roman" w:cs="Times New Roman"/>
          <w:sz w:val="28"/>
          <w:szCs w:val="28"/>
        </w:rPr>
        <w:t xml:space="preserve">Обеспеченность финансовыми ресурсами, необходимыми для эффективного функционирования предприятия, целесообразным размещением и использованием ресурсов, доверительные финансовые взаимоотношениями с другими юридическими и физическими лицами, платежеспособность и финансовая устойчивость – это основные </w:t>
      </w:r>
      <w:r w:rsidRPr="005966EF">
        <w:rPr>
          <w:rFonts w:ascii="Times New Roman" w:eastAsia="Calibri" w:hAnsi="Times New Roman" w:cs="Times New Roman"/>
          <w:sz w:val="28"/>
          <w:szCs w:val="28"/>
        </w:rPr>
        <w:lastRenderedPageBreak/>
        <w:t>взаимосвязанные и взаимообусловленные показатели, гарантирующие получение прибыли.</w:t>
      </w:r>
      <w:proofErr w:type="gramEnd"/>
    </w:p>
    <w:p w:rsidR="005966EF" w:rsidRPr="005966EF" w:rsidRDefault="005966EF" w:rsidP="005966EF">
      <w:pPr>
        <w:spacing w:after="0" w:line="240" w:lineRule="auto"/>
        <w:ind w:firstLine="709"/>
        <w:jc w:val="both"/>
        <w:rPr>
          <w:rFonts w:ascii="Times New Roman" w:eastAsia="Calibri" w:hAnsi="Times New Roman" w:cs="Times New Roman"/>
          <w:sz w:val="28"/>
          <w:szCs w:val="28"/>
        </w:rPr>
      </w:pPr>
      <w:r w:rsidRPr="005966EF">
        <w:rPr>
          <w:rFonts w:ascii="Times New Roman" w:eastAsia="Calibri" w:hAnsi="Times New Roman" w:cs="Times New Roman"/>
          <w:sz w:val="28"/>
          <w:szCs w:val="28"/>
        </w:rPr>
        <w:t xml:space="preserve">Чтобы эффективно развиваться и не доводить ситуацию до  банкротства организацию, важно знать, механизмы управления финансами, владеть информацией о структуре капитала по составу и источникам образования, определять долю </w:t>
      </w:r>
      <w:proofErr w:type="gramStart"/>
      <w:r w:rsidRPr="005966EF">
        <w:rPr>
          <w:rFonts w:ascii="Times New Roman" w:eastAsia="Calibri" w:hAnsi="Times New Roman" w:cs="Times New Roman"/>
          <w:sz w:val="28"/>
          <w:szCs w:val="28"/>
        </w:rPr>
        <w:t>собственных</w:t>
      </w:r>
      <w:proofErr w:type="gramEnd"/>
      <w:r w:rsidRPr="005966EF">
        <w:rPr>
          <w:rFonts w:ascii="Times New Roman" w:eastAsia="Calibri" w:hAnsi="Times New Roman" w:cs="Times New Roman"/>
          <w:sz w:val="28"/>
          <w:szCs w:val="28"/>
        </w:rPr>
        <w:t xml:space="preserve"> средства и заемных, постоянно анализировать данные, наблюдать за динамикой и сложившейся тенденцией.</w:t>
      </w:r>
    </w:p>
    <w:p w:rsidR="005966EF" w:rsidRPr="005966EF" w:rsidRDefault="005966EF" w:rsidP="005966EF">
      <w:pPr>
        <w:spacing w:after="0" w:line="240" w:lineRule="auto"/>
        <w:ind w:firstLine="709"/>
        <w:jc w:val="both"/>
        <w:rPr>
          <w:rFonts w:ascii="Times New Roman" w:eastAsia="Calibri" w:hAnsi="Times New Roman" w:cs="Times New Roman"/>
          <w:sz w:val="28"/>
          <w:szCs w:val="28"/>
          <w:shd w:val="clear" w:color="auto" w:fill="FFFFFF"/>
        </w:rPr>
      </w:pPr>
      <w:r w:rsidRPr="005966EF">
        <w:rPr>
          <w:rFonts w:ascii="Times New Roman" w:eastAsia="Calibri" w:hAnsi="Times New Roman" w:cs="Times New Roman"/>
          <w:sz w:val="28"/>
          <w:szCs w:val="28"/>
          <w:shd w:val="clear" w:color="auto" w:fill="FFFFFF"/>
        </w:rPr>
        <w:t xml:space="preserve">Анализ отчета о финансовых результатах является важнейшей частью анализа финансового состояния организации </w:t>
      </w:r>
      <w:r w:rsidRPr="005966EF">
        <w:rPr>
          <w:rFonts w:ascii="Times New Roman" w:eastAsia="Calibri" w:hAnsi="Times New Roman" w:cs="Times New Roman"/>
          <w:sz w:val="28"/>
          <w:szCs w:val="28"/>
        </w:rPr>
        <w:t>[4]</w:t>
      </w:r>
      <w:r w:rsidRPr="005966EF">
        <w:rPr>
          <w:rFonts w:ascii="Times New Roman" w:eastAsia="Calibri" w:hAnsi="Times New Roman" w:cs="Times New Roman"/>
          <w:sz w:val="28"/>
          <w:szCs w:val="28"/>
          <w:shd w:val="clear" w:color="auto" w:fill="FFFFFF"/>
        </w:rPr>
        <w:t>. Анализируя данные отчета о финансовых результатах важно уделить внимание доходам и расходам от основной и прочей деятельности, показателям прибыли, а также разнообразным показателям рентабельности.</w:t>
      </w:r>
    </w:p>
    <w:p w:rsidR="005966EF" w:rsidRPr="005966EF" w:rsidRDefault="005966EF" w:rsidP="005966EF">
      <w:pPr>
        <w:spacing w:after="0" w:line="240" w:lineRule="auto"/>
        <w:ind w:firstLine="709"/>
        <w:jc w:val="both"/>
        <w:rPr>
          <w:rFonts w:ascii="Times New Roman" w:eastAsia="Calibri" w:hAnsi="Times New Roman" w:cs="Times New Roman"/>
          <w:sz w:val="28"/>
          <w:szCs w:val="28"/>
          <w:shd w:val="clear" w:color="auto" w:fill="FFFFFF"/>
        </w:rPr>
      </w:pPr>
      <w:r w:rsidRPr="005966EF">
        <w:rPr>
          <w:rFonts w:ascii="Times New Roman" w:eastAsia="Calibri" w:hAnsi="Times New Roman" w:cs="Times New Roman"/>
          <w:sz w:val="28"/>
          <w:szCs w:val="28"/>
          <w:shd w:val="clear" w:color="auto" w:fill="FFFFFF"/>
        </w:rPr>
        <w:t xml:space="preserve">На первом этапе анализа отчета о финансовых результатах анализируется выручка, себестоимость, прибыль от продаж. </w:t>
      </w:r>
    </w:p>
    <w:p w:rsidR="005966EF" w:rsidRPr="005966EF" w:rsidRDefault="005966EF" w:rsidP="005966EF">
      <w:pPr>
        <w:spacing w:after="0" w:line="240" w:lineRule="auto"/>
        <w:ind w:firstLine="709"/>
        <w:jc w:val="both"/>
        <w:rPr>
          <w:rFonts w:ascii="Times New Roman" w:eastAsia="Calibri" w:hAnsi="Times New Roman" w:cs="Times New Roman"/>
          <w:sz w:val="28"/>
          <w:szCs w:val="28"/>
          <w:shd w:val="clear" w:color="auto" w:fill="FFFFFF"/>
        </w:rPr>
      </w:pPr>
      <w:r w:rsidRPr="005966EF">
        <w:rPr>
          <w:rFonts w:ascii="Times New Roman" w:eastAsia="Calibri" w:hAnsi="Times New Roman" w:cs="Times New Roman"/>
          <w:sz w:val="28"/>
          <w:szCs w:val="28"/>
          <w:shd w:val="clear" w:color="auto" w:fill="FFFFFF"/>
        </w:rPr>
        <w:t xml:space="preserve">Сопоставляются темпы прироста выручки и себестоимости. Определяется степень превышения темпов роста выручки над темпами роста себестоимости. Темпы прироста выручки должны превышать темпы прироста себестоимости, что будет приводить к росту прибыли от продаж. </w:t>
      </w:r>
    </w:p>
    <w:p w:rsidR="005966EF" w:rsidRPr="005966EF" w:rsidRDefault="005966EF" w:rsidP="005966EF">
      <w:pPr>
        <w:spacing w:after="0" w:line="240" w:lineRule="auto"/>
        <w:ind w:firstLine="709"/>
        <w:jc w:val="both"/>
        <w:rPr>
          <w:rFonts w:ascii="Times New Roman" w:eastAsia="Calibri" w:hAnsi="Times New Roman" w:cs="Times New Roman"/>
          <w:sz w:val="28"/>
          <w:szCs w:val="28"/>
          <w:shd w:val="clear" w:color="auto" w:fill="FFFFFF"/>
        </w:rPr>
      </w:pPr>
      <w:r w:rsidRPr="005966EF">
        <w:rPr>
          <w:rFonts w:ascii="Times New Roman" w:eastAsia="Calibri" w:hAnsi="Times New Roman" w:cs="Times New Roman"/>
          <w:sz w:val="28"/>
          <w:szCs w:val="28"/>
          <w:shd w:val="clear" w:color="auto" w:fill="FFFFFF"/>
        </w:rPr>
        <w:t>На следующем этапе анализа рассчитываются уровни себестоимости, коммерческих и управленческих расходов, и прибыли от продаж к выручке, а также оценивается динамика их изменения за определенный период. Положительно оценивается уменьшение уровня себестоимости, а уровень прибыли от продаж, соответственно, должен увеличиваться.</w:t>
      </w:r>
    </w:p>
    <w:p w:rsidR="005966EF" w:rsidRPr="005966EF" w:rsidRDefault="005966EF" w:rsidP="005966EF">
      <w:pPr>
        <w:spacing w:after="0" w:line="240" w:lineRule="auto"/>
        <w:ind w:firstLine="709"/>
        <w:jc w:val="both"/>
        <w:rPr>
          <w:rFonts w:ascii="Times New Roman" w:eastAsia="Calibri" w:hAnsi="Times New Roman" w:cs="Times New Roman"/>
          <w:sz w:val="28"/>
          <w:szCs w:val="28"/>
        </w:rPr>
      </w:pPr>
      <w:r w:rsidRPr="005966EF">
        <w:rPr>
          <w:rFonts w:ascii="Times New Roman" w:eastAsia="Calibri" w:hAnsi="Times New Roman" w:cs="Times New Roman"/>
          <w:sz w:val="28"/>
          <w:szCs w:val="28"/>
          <w:shd w:val="clear" w:color="auto" w:fill="FFFFFF"/>
        </w:rPr>
        <w:t xml:space="preserve">Важно также сопоставить величину прибыли от продаж с прибылью до налогообложения, </w:t>
      </w:r>
      <w:r w:rsidRPr="005966EF">
        <w:rPr>
          <w:rFonts w:ascii="Times New Roman" w:eastAsia="Calibri" w:hAnsi="Times New Roman" w:cs="Times New Roman"/>
          <w:sz w:val="28"/>
          <w:szCs w:val="28"/>
        </w:rPr>
        <w:t>определить величину и динамику чистой прибыли организации.</w:t>
      </w:r>
    </w:p>
    <w:p w:rsidR="005966EF" w:rsidRPr="005966EF" w:rsidRDefault="005966EF" w:rsidP="005966EF">
      <w:pPr>
        <w:spacing w:after="0" w:line="240" w:lineRule="auto"/>
        <w:ind w:firstLine="709"/>
        <w:jc w:val="both"/>
        <w:rPr>
          <w:rFonts w:ascii="Times New Roman" w:eastAsia="Calibri" w:hAnsi="Times New Roman" w:cs="Times New Roman"/>
          <w:sz w:val="28"/>
          <w:szCs w:val="28"/>
        </w:rPr>
      </w:pPr>
      <w:r w:rsidRPr="005966EF">
        <w:rPr>
          <w:rFonts w:ascii="Times New Roman" w:eastAsia="Calibri" w:hAnsi="Times New Roman" w:cs="Times New Roman"/>
          <w:sz w:val="28"/>
          <w:szCs w:val="28"/>
        </w:rPr>
        <w:t>Анализ показателей отчета о финансовых результатах  необходимо проводить как минимум по данным за три года, так как это позволит выявить тенденцию в динамике развития организации.</w:t>
      </w:r>
    </w:p>
    <w:p w:rsidR="005966EF" w:rsidRPr="005966EF" w:rsidRDefault="005966EF" w:rsidP="005966EF">
      <w:pPr>
        <w:spacing w:after="0" w:line="240" w:lineRule="auto"/>
        <w:ind w:firstLine="709"/>
        <w:jc w:val="both"/>
        <w:rPr>
          <w:rFonts w:ascii="Times New Roman" w:eastAsia="Calibri" w:hAnsi="Times New Roman" w:cs="Times New Roman"/>
          <w:sz w:val="28"/>
          <w:szCs w:val="28"/>
        </w:rPr>
      </w:pPr>
      <w:r w:rsidRPr="005966EF">
        <w:rPr>
          <w:rFonts w:ascii="Times New Roman" w:eastAsia="Calibri" w:hAnsi="Times New Roman" w:cs="Times New Roman"/>
          <w:sz w:val="28"/>
          <w:szCs w:val="28"/>
        </w:rPr>
        <w:t>Основная цель анализа финансовых результатов организации заключается, в том, чтобы своевременно выявлять и устранять недостатки в хозяйственной деятельности и находить резервы улучшения финансового состояния предприятия и его рентабельности [2, с. 79].</w:t>
      </w:r>
    </w:p>
    <w:p w:rsidR="005966EF" w:rsidRPr="005966EF" w:rsidRDefault="005966EF" w:rsidP="005966EF">
      <w:pPr>
        <w:spacing w:after="0" w:line="240" w:lineRule="auto"/>
        <w:ind w:firstLine="709"/>
        <w:jc w:val="both"/>
        <w:rPr>
          <w:rFonts w:ascii="Times New Roman" w:eastAsia="Calibri" w:hAnsi="Times New Roman" w:cs="Times New Roman"/>
          <w:sz w:val="28"/>
          <w:szCs w:val="28"/>
        </w:rPr>
      </w:pPr>
      <w:r w:rsidRPr="005966EF">
        <w:rPr>
          <w:rFonts w:ascii="Times New Roman" w:eastAsia="Calibri" w:hAnsi="Times New Roman" w:cs="Times New Roman"/>
          <w:sz w:val="28"/>
          <w:szCs w:val="28"/>
        </w:rPr>
        <w:t>Для реализации данной цели необходимо решить следующие задачи:</w:t>
      </w:r>
    </w:p>
    <w:p w:rsidR="005966EF" w:rsidRPr="005966EF" w:rsidRDefault="005966EF" w:rsidP="005966EF">
      <w:pPr>
        <w:numPr>
          <w:ilvl w:val="0"/>
          <w:numId w:val="10"/>
        </w:numPr>
        <w:spacing w:after="0" w:line="240" w:lineRule="auto"/>
        <w:ind w:left="0" w:firstLine="709"/>
        <w:jc w:val="both"/>
        <w:rPr>
          <w:rFonts w:ascii="Times New Roman" w:eastAsia="Calibri" w:hAnsi="Times New Roman" w:cs="Times New Roman"/>
          <w:sz w:val="28"/>
          <w:szCs w:val="28"/>
        </w:rPr>
      </w:pPr>
      <w:r w:rsidRPr="005966EF">
        <w:rPr>
          <w:rFonts w:ascii="Times New Roman" w:eastAsia="Calibri" w:hAnsi="Times New Roman" w:cs="Times New Roman"/>
          <w:sz w:val="28"/>
          <w:szCs w:val="28"/>
        </w:rPr>
        <w:t>на основе изучения взаимосвязи между разными показателями производственной, коммерческой и финансовой деятельности дать оценку выполнения плана по поступлению финансовых ресурсов и их использованию с позиции улучшения финансовых результатов предприятия;</w:t>
      </w:r>
    </w:p>
    <w:p w:rsidR="005966EF" w:rsidRPr="005966EF" w:rsidRDefault="005966EF" w:rsidP="005966EF">
      <w:pPr>
        <w:numPr>
          <w:ilvl w:val="0"/>
          <w:numId w:val="10"/>
        </w:numPr>
        <w:spacing w:after="0" w:line="240" w:lineRule="auto"/>
        <w:ind w:left="0" w:firstLine="709"/>
        <w:jc w:val="both"/>
        <w:rPr>
          <w:rFonts w:ascii="Times New Roman" w:eastAsia="Calibri" w:hAnsi="Times New Roman" w:cs="Times New Roman"/>
          <w:sz w:val="28"/>
          <w:szCs w:val="28"/>
        </w:rPr>
      </w:pPr>
      <w:r w:rsidRPr="005966EF">
        <w:rPr>
          <w:rFonts w:ascii="Times New Roman" w:eastAsia="Calibri" w:hAnsi="Times New Roman" w:cs="Times New Roman"/>
          <w:sz w:val="28"/>
          <w:szCs w:val="28"/>
        </w:rPr>
        <w:t>прогнозировать возможные финансовые результаты, экономическую рентабельность исходя из реальных условий хозяйственной деятельности, наличия собственных и заемных ресурсов;</w:t>
      </w:r>
    </w:p>
    <w:p w:rsidR="005966EF" w:rsidRPr="005966EF" w:rsidRDefault="005966EF" w:rsidP="005966EF">
      <w:pPr>
        <w:numPr>
          <w:ilvl w:val="0"/>
          <w:numId w:val="10"/>
        </w:numPr>
        <w:spacing w:after="0" w:line="240" w:lineRule="auto"/>
        <w:ind w:left="0" w:firstLine="709"/>
        <w:jc w:val="both"/>
        <w:rPr>
          <w:rFonts w:ascii="Times New Roman" w:eastAsia="Calibri" w:hAnsi="Times New Roman" w:cs="Times New Roman"/>
          <w:sz w:val="28"/>
          <w:szCs w:val="28"/>
        </w:rPr>
      </w:pPr>
      <w:r w:rsidRPr="005966EF">
        <w:rPr>
          <w:rFonts w:ascii="Times New Roman" w:eastAsia="Calibri" w:hAnsi="Times New Roman" w:cs="Times New Roman"/>
          <w:sz w:val="28"/>
          <w:szCs w:val="28"/>
        </w:rPr>
        <w:lastRenderedPageBreak/>
        <w:t>разрабатывать конкретные мероприятия, направленные на более эффективное использование финансовых ресурсов и укрепление финансового состояния предприятия.</w:t>
      </w:r>
    </w:p>
    <w:p w:rsidR="005966EF" w:rsidRPr="005966EF" w:rsidRDefault="005966EF" w:rsidP="005966EF">
      <w:pPr>
        <w:spacing w:after="0" w:line="240" w:lineRule="auto"/>
        <w:ind w:firstLine="709"/>
        <w:jc w:val="both"/>
        <w:rPr>
          <w:rFonts w:ascii="Times New Roman" w:eastAsia="Calibri" w:hAnsi="Times New Roman" w:cs="Times New Roman"/>
          <w:sz w:val="28"/>
          <w:szCs w:val="28"/>
        </w:rPr>
      </w:pPr>
      <w:r w:rsidRPr="005966EF">
        <w:rPr>
          <w:rFonts w:ascii="Times New Roman" w:eastAsia="Calibri" w:hAnsi="Times New Roman" w:cs="Times New Roman"/>
          <w:sz w:val="28"/>
          <w:szCs w:val="28"/>
        </w:rPr>
        <w:t>Основными источниками информации для анализа финансовых результатов предприятия служат:</w:t>
      </w:r>
    </w:p>
    <w:p w:rsidR="005966EF" w:rsidRPr="005966EF" w:rsidRDefault="005966EF" w:rsidP="005966EF">
      <w:pPr>
        <w:numPr>
          <w:ilvl w:val="0"/>
          <w:numId w:val="11"/>
        </w:numPr>
        <w:spacing w:after="0" w:line="240" w:lineRule="auto"/>
        <w:ind w:left="0" w:firstLine="709"/>
        <w:jc w:val="both"/>
        <w:rPr>
          <w:rFonts w:ascii="Times New Roman" w:eastAsia="Calibri" w:hAnsi="Times New Roman" w:cs="Times New Roman"/>
          <w:sz w:val="28"/>
          <w:szCs w:val="28"/>
        </w:rPr>
      </w:pPr>
      <w:r w:rsidRPr="005966EF">
        <w:rPr>
          <w:rFonts w:ascii="Times New Roman" w:eastAsia="Calibri" w:hAnsi="Times New Roman" w:cs="Times New Roman"/>
          <w:sz w:val="28"/>
          <w:szCs w:val="28"/>
        </w:rPr>
        <w:t xml:space="preserve">бухгалтерский баланс (форма по ОКУД </w:t>
      </w:r>
      <w:r w:rsidRPr="005966EF">
        <w:rPr>
          <w:rFonts w:ascii="Times New Roman" w:eastAsia="Calibri" w:hAnsi="Times New Roman" w:cs="Times New Roman"/>
          <w:color w:val="000000"/>
          <w:sz w:val="28"/>
          <w:szCs w:val="28"/>
          <w:shd w:val="clear" w:color="auto" w:fill="FFFFFF"/>
        </w:rPr>
        <w:t>0710001</w:t>
      </w:r>
      <w:r w:rsidRPr="005966EF">
        <w:rPr>
          <w:rFonts w:ascii="Times New Roman" w:eastAsia="Calibri" w:hAnsi="Times New Roman" w:cs="Times New Roman"/>
          <w:sz w:val="28"/>
          <w:szCs w:val="28"/>
        </w:rPr>
        <w:t>);</w:t>
      </w:r>
    </w:p>
    <w:p w:rsidR="005966EF" w:rsidRPr="005966EF" w:rsidRDefault="005966EF" w:rsidP="005966EF">
      <w:pPr>
        <w:numPr>
          <w:ilvl w:val="0"/>
          <w:numId w:val="11"/>
        </w:numPr>
        <w:spacing w:after="0" w:line="240" w:lineRule="auto"/>
        <w:ind w:left="0" w:firstLine="709"/>
        <w:jc w:val="both"/>
        <w:rPr>
          <w:rFonts w:ascii="Times New Roman" w:eastAsia="Calibri" w:hAnsi="Times New Roman" w:cs="Times New Roman"/>
          <w:sz w:val="28"/>
          <w:szCs w:val="28"/>
        </w:rPr>
      </w:pPr>
      <w:r w:rsidRPr="005966EF">
        <w:rPr>
          <w:rFonts w:ascii="Times New Roman" w:eastAsia="Calibri" w:hAnsi="Times New Roman" w:cs="Times New Roman"/>
          <w:sz w:val="28"/>
          <w:szCs w:val="28"/>
        </w:rPr>
        <w:t>отчет о финансовых результатах (форма по ОКУД 0710002);</w:t>
      </w:r>
    </w:p>
    <w:p w:rsidR="005966EF" w:rsidRPr="005966EF" w:rsidRDefault="005966EF" w:rsidP="005966EF">
      <w:pPr>
        <w:spacing w:after="0" w:line="240" w:lineRule="auto"/>
        <w:ind w:firstLine="709"/>
        <w:jc w:val="both"/>
        <w:rPr>
          <w:rFonts w:ascii="Times New Roman" w:eastAsia="Calibri" w:hAnsi="Times New Roman" w:cs="Times New Roman"/>
          <w:sz w:val="28"/>
          <w:szCs w:val="28"/>
        </w:rPr>
      </w:pPr>
      <w:r w:rsidRPr="005966EF">
        <w:rPr>
          <w:rFonts w:ascii="Times New Roman" w:eastAsia="Calibri" w:hAnsi="Times New Roman" w:cs="Times New Roman"/>
          <w:sz w:val="28"/>
          <w:szCs w:val="28"/>
        </w:rPr>
        <w:t>Практика финансового анализа выработала методы анализа финансовых отчетов, на рисунке 1 представлены данные методы.</w:t>
      </w:r>
    </w:p>
    <w:p w:rsidR="005966EF" w:rsidRPr="005966EF" w:rsidRDefault="005966EF" w:rsidP="005966EF">
      <w:pPr>
        <w:spacing w:after="0" w:line="240" w:lineRule="auto"/>
        <w:ind w:firstLine="709"/>
        <w:jc w:val="both"/>
        <w:rPr>
          <w:rFonts w:ascii="Times New Roman" w:eastAsia="Calibri" w:hAnsi="Times New Roman" w:cs="Times New Roman"/>
          <w:sz w:val="28"/>
          <w:szCs w:val="28"/>
        </w:rPr>
      </w:pPr>
      <w:r w:rsidRPr="005966EF">
        <w:rPr>
          <w:rFonts w:ascii="Times New Roman" w:eastAsia="Calibri" w:hAnsi="Times New Roman" w:cs="Times New Roman"/>
          <w:noProof/>
          <w:sz w:val="28"/>
          <w:szCs w:val="28"/>
          <w:lang w:eastAsia="ru-RU"/>
        </w:rPr>
        <w:drawing>
          <wp:inline distT="0" distB="0" distL="0" distR="0" wp14:anchorId="79602ABC" wp14:editId="795469C7">
            <wp:extent cx="5486400" cy="1352550"/>
            <wp:effectExtent l="38100" t="0" r="7620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5966EF" w:rsidRPr="005966EF" w:rsidRDefault="005966EF" w:rsidP="005966EF">
      <w:pPr>
        <w:spacing w:after="0" w:line="240" w:lineRule="auto"/>
        <w:ind w:firstLine="709"/>
        <w:jc w:val="both"/>
        <w:rPr>
          <w:rFonts w:ascii="Times New Roman" w:eastAsia="Calibri" w:hAnsi="Times New Roman" w:cs="Times New Roman"/>
          <w:sz w:val="28"/>
          <w:szCs w:val="28"/>
        </w:rPr>
      </w:pPr>
      <w:r w:rsidRPr="005966EF">
        <w:rPr>
          <w:rFonts w:ascii="Times New Roman" w:eastAsia="Calibri" w:hAnsi="Times New Roman" w:cs="Times New Roman"/>
          <w:sz w:val="28"/>
          <w:szCs w:val="28"/>
        </w:rPr>
        <w:t xml:space="preserve">Рисунок 1 </w:t>
      </w:r>
      <w:r w:rsidRPr="005966EF">
        <w:rPr>
          <w:rFonts w:ascii="Times New Roman" w:eastAsia="Calibri" w:hAnsi="Times New Roman" w:cs="Times New Roman"/>
          <w:b/>
          <w:sz w:val="28"/>
          <w:szCs w:val="28"/>
        </w:rPr>
        <w:t xml:space="preserve">- </w:t>
      </w:r>
      <w:r w:rsidRPr="005966EF">
        <w:rPr>
          <w:rFonts w:ascii="Times New Roman" w:eastAsia="Calibri" w:hAnsi="Times New Roman" w:cs="Times New Roman"/>
          <w:sz w:val="28"/>
          <w:szCs w:val="28"/>
        </w:rPr>
        <w:t>Основные методы анализа финансовых результатов деятельности организации</w:t>
      </w:r>
    </w:p>
    <w:p w:rsidR="005966EF" w:rsidRPr="005966EF" w:rsidRDefault="005966EF" w:rsidP="005966EF">
      <w:pPr>
        <w:spacing w:after="0" w:line="240" w:lineRule="auto"/>
        <w:ind w:firstLine="709"/>
        <w:jc w:val="both"/>
        <w:rPr>
          <w:rFonts w:ascii="Times New Roman" w:eastAsia="Calibri" w:hAnsi="Times New Roman" w:cs="Times New Roman"/>
          <w:sz w:val="28"/>
          <w:szCs w:val="28"/>
        </w:rPr>
      </w:pPr>
    </w:p>
    <w:p w:rsidR="005966EF" w:rsidRPr="005966EF" w:rsidRDefault="005966EF" w:rsidP="005966EF">
      <w:pPr>
        <w:spacing w:after="0" w:line="240" w:lineRule="auto"/>
        <w:ind w:firstLine="709"/>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Горизонтальный анализ отчета о финансовых результатах подразумевает в первую очередь изучение абсолютных показателей статей отчетности за определенный анализируемый период, расчет темпов роста, прироста и их оценку. Строятся аналитические таблицы, в которых отражаются показатели важные для анализа, далее рассчитываются их абсолютные и относительные величины. Горизонтальный анализ позволяет не только определить изменения по статьям отчета о финансовых результатах, но и спрогнозировать на будущее [3]. Горизонтальный и вертикальный анализ взаимно дополняют друг друга.</w:t>
      </w:r>
    </w:p>
    <w:p w:rsidR="005966EF" w:rsidRPr="005966EF" w:rsidRDefault="005966EF" w:rsidP="005966EF">
      <w:pPr>
        <w:spacing w:after="0" w:line="240" w:lineRule="auto"/>
        <w:ind w:firstLine="709"/>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Вертикальный анализ позволяет проанализировать целое через отдельные элементы, составляющие целое. При оценке результатов отчета о финансовых результатах вертикальный анализ позволяет увидеть уровни выручки, себестоимости, коммерческих и управленческих расходов в общей сумме прибыли от продаж. Анализируется структура каждого показателя и произошедшие в них изменения. На основе полученных данных прогнозируется дальнейшая динамика структурных сдвигов.</w:t>
      </w:r>
    </w:p>
    <w:p w:rsidR="005966EF" w:rsidRPr="005966EF" w:rsidRDefault="005966EF" w:rsidP="005966EF">
      <w:pPr>
        <w:spacing w:after="0" w:line="240" w:lineRule="auto"/>
        <w:ind w:firstLine="709"/>
        <w:jc w:val="both"/>
        <w:rPr>
          <w:rFonts w:ascii="Times New Roman" w:eastAsia="Calibri" w:hAnsi="Times New Roman" w:cs="Times New Roman"/>
          <w:sz w:val="28"/>
          <w:szCs w:val="28"/>
        </w:rPr>
      </w:pPr>
      <w:r w:rsidRPr="005966EF">
        <w:rPr>
          <w:rFonts w:ascii="Times New Roman" w:eastAsia="Calibri" w:hAnsi="Times New Roman" w:cs="Times New Roman"/>
          <w:sz w:val="28"/>
          <w:szCs w:val="28"/>
        </w:rPr>
        <w:t>Трендовый анализ – сравнение каждой позиции отчетности с рядом предшествующих периодов и определение тренда, т.е. основной тенденции динамики показателя.</w:t>
      </w:r>
    </w:p>
    <w:p w:rsidR="005966EF" w:rsidRPr="005966EF" w:rsidRDefault="005966EF" w:rsidP="005966EF">
      <w:pPr>
        <w:spacing w:after="0" w:line="240" w:lineRule="auto"/>
        <w:ind w:firstLine="709"/>
        <w:jc w:val="both"/>
        <w:rPr>
          <w:rFonts w:ascii="Times New Roman" w:eastAsia="Calibri" w:hAnsi="Times New Roman" w:cs="Times New Roman"/>
          <w:sz w:val="28"/>
          <w:szCs w:val="28"/>
        </w:rPr>
      </w:pPr>
      <w:r w:rsidRPr="005966EF">
        <w:rPr>
          <w:rFonts w:ascii="Times New Roman" w:eastAsia="Calibri" w:hAnsi="Times New Roman" w:cs="Times New Roman"/>
          <w:sz w:val="28"/>
          <w:szCs w:val="28"/>
        </w:rPr>
        <w:t xml:space="preserve">Анализируя показатели отчета о финансовых результатах, изучается интенсивность развития, динамика, выявляется тенденция роста или снижения каждого показателя в частности, таких как выручка, себестоимость, прибыль от продажи, коммерческие и управленческие расходы, чистая прибыль. Важно оценить развитие каждого показателя отчета путем сопоставления с другими взаимосвязанными показателями. Не менее важным является факторный анализ, который позволяет выявить </w:t>
      </w:r>
      <w:r w:rsidRPr="005966EF">
        <w:rPr>
          <w:rFonts w:ascii="Times New Roman" w:eastAsia="Calibri" w:hAnsi="Times New Roman" w:cs="Times New Roman"/>
          <w:sz w:val="28"/>
          <w:szCs w:val="28"/>
        </w:rPr>
        <w:lastRenderedPageBreak/>
        <w:t>влияние определенных факторов на результат. На прибыль от продаж оказывают влияние такие факторы, как объем продаж, себестоимость, коммерческие  и управленческие расходы. Для расчета используют формулы представленные ниже.</w:t>
      </w:r>
    </w:p>
    <w:p w:rsidR="005966EF" w:rsidRPr="005966EF" w:rsidRDefault="005966EF" w:rsidP="005966EF">
      <w:pPr>
        <w:spacing w:after="0" w:line="240" w:lineRule="auto"/>
        <w:ind w:firstLine="709"/>
        <w:jc w:val="both"/>
        <w:rPr>
          <w:rFonts w:ascii="Times New Roman" w:eastAsia="Calibri" w:hAnsi="Times New Roman" w:cs="Times New Roman"/>
          <w:sz w:val="28"/>
          <w:szCs w:val="28"/>
        </w:rPr>
      </w:pPr>
      <w:r w:rsidRPr="005966EF">
        <w:rPr>
          <w:rFonts w:ascii="Times New Roman" w:eastAsia="Calibri" w:hAnsi="Times New Roman" w:cs="Times New Roman"/>
          <w:sz w:val="28"/>
          <w:szCs w:val="28"/>
        </w:rPr>
        <w:t>Общее отклонение прибыли определяется по формуле</w:t>
      </w:r>
    </w:p>
    <w:p w:rsidR="005966EF" w:rsidRPr="005966EF" w:rsidRDefault="005966EF" w:rsidP="005966EF">
      <w:pPr>
        <w:spacing w:after="0" w:line="240" w:lineRule="auto"/>
        <w:ind w:firstLine="709"/>
        <w:jc w:val="both"/>
        <w:rPr>
          <w:rFonts w:ascii="Times New Roman" w:eastAsia="Times New Roman" w:hAnsi="Times New Roman" w:cs="Times New Roman"/>
          <w:sz w:val="28"/>
          <w:szCs w:val="28"/>
        </w:rPr>
      </w:pPr>
      <m:oMath>
        <m:r>
          <w:rPr>
            <w:rFonts w:ascii="Cambria Math" w:eastAsia="Times New Roman" w:hAnsi="Cambria Math" w:cs="Times New Roman"/>
            <w:sz w:val="28"/>
            <w:szCs w:val="28"/>
          </w:rPr>
          <m:t>∆</m:t>
        </m:r>
      </m:oMath>
      <w:r w:rsidRPr="005966EF">
        <w:rPr>
          <w:rFonts w:ascii="Times New Roman" w:eastAsia="Times New Roman" w:hAnsi="Times New Roman" w:cs="Times New Roman"/>
          <w:sz w:val="28"/>
          <w:szCs w:val="28"/>
        </w:rPr>
        <w:t xml:space="preserve">П = </w:t>
      </w:r>
      <m:oMath>
        <m:sSub>
          <m:sSubPr>
            <m:ctrlPr>
              <w:rPr>
                <w:rFonts w:ascii="Cambria Math" w:eastAsia="Calibri" w:hAnsi="Times New Roman" w:cs="Times New Roman"/>
                <w:sz w:val="28"/>
                <w:szCs w:val="28"/>
              </w:rPr>
            </m:ctrlPr>
          </m:sSubPr>
          <m:e>
            <m:r>
              <m:rPr>
                <m:sty m:val="p"/>
              </m:rPr>
              <w:rPr>
                <w:rFonts w:ascii="Cambria Math" w:eastAsia="Calibri" w:hAnsi="Cambria Math" w:cs="Times New Roman"/>
                <w:sz w:val="28"/>
                <w:szCs w:val="28"/>
              </w:rPr>
              <m:t>П</m:t>
            </m:r>
          </m:e>
          <m:sub>
            <m:r>
              <m:rPr>
                <m:sty m:val="p"/>
              </m:rPr>
              <w:rPr>
                <w:rFonts w:ascii="Cambria Math" w:eastAsia="Calibri" w:hAnsi="Times New Roman" w:cs="Times New Roman"/>
                <w:sz w:val="28"/>
                <w:szCs w:val="28"/>
              </w:rPr>
              <m:t>1</m:t>
            </m:r>
          </m:sub>
        </m:sSub>
      </m:oMath>
      <w:r w:rsidRPr="005966EF">
        <w:rPr>
          <w:rFonts w:ascii="Times New Roman" w:eastAsia="Times New Roman" w:hAnsi="Times New Roman" w:cs="Times New Roman"/>
          <w:sz w:val="28"/>
          <w:szCs w:val="28"/>
        </w:rPr>
        <w:t xml:space="preserve"> - </w:t>
      </w:r>
      <m:oMath>
        <m:sSub>
          <m:sSubPr>
            <m:ctrlPr>
              <w:rPr>
                <w:rFonts w:ascii="Cambria Math" w:eastAsia="Times New Roman" w:hAnsi="Times New Roman" w:cs="Times New Roman"/>
                <w:sz w:val="28"/>
                <w:szCs w:val="28"/>
              </w:rPr>
            </m:ctrlPr>
          </m:sSubPr>
          <m:e>
            <m:r>
              <m:rPr>
                <m:sty m:val="p"/>
              </m:rPr>
              <w:rPr>
                <w:rFonts w:ascii="Cambria Math" w:eastAsia="Times New Roman" w:hAnsi="Cambria Math" w:cs="Times New Roman"/>
                <w:sz w:val="28"/>
                <w:szCs w:val="28"/>
              </w:rPr>
              <m:t>П</m:t>
            </m:r>
          </m:e>
          <m:sub>
            <m:r>
              <m:rPr>
                <m:sty m:val="p"/>
              </m:rPr>
              <w:rPr>
                <w:rFonts w:ascii="Cambria Math" w:eastAsia="Times New Roman" w:hAnsi="Times New Roman" w:cs="Times New Roman"/>
                <w:sz w:val="28"/>
                <w:szCs w:val="28"/>
              </w:rPr>
              <m:t>0</m:t>
            </m:r>
          </m:sub>
        </m:sSub>
      </m:oMath>
      <w:r w:rsidRPr="005966EF">
        <w:rPr>
          <w:rFonts w:ascii="Times New Roman" w:eastAsia="Times New Roman" w:hAnsi="Times New Roman" w:cs="Times New Roman"/>
          <w:sz w:val="28"/>
          <w:szCs w:val="28"/>
        </w:rPr>
        <w:t xml:space="preserve">                                                                                           (1)</w:t>
      </w:r>
    </w:p>
    <w:p w:rsidR="005966EF" w:rsidRPr="005966EF" w:rsidRDefault="005966EF" w:rsidP="005966EF">
      <w:pPr>
        <w:spacing w:after="0" w:line="240" w:lineRule="auto"/>
        <w:ind w:firstLine="709"/>
        <w:jc w:val="both"/>
        <w:rPr>
          <w:rFonts w:ascii="Times New Roman" w:eastAsia="Calibri" w:hAnsi="Times New Roman" w:cs="Times New Roman"/>
          <w:sz w:val="28"/>
          <w:szCs w:val="28"/>
        </w:rPr>
      </w:pPr>
      <w:r w:rsidRPr="005966EF">
        <w:rPr>
          <w:rFonts w:ascii="Times New Roman" w:eastAsia="Calibri" w:hAnsi="Times New Roman" w:cs="Times New Roman"/>
          <w:sz w:val="28"/>
          <w:szCs w:val="28"/>
        </w:rPr>
        <w:t>где,</w:t>
      </w:r>
    </w:p>
    <w:p w:rsidR="005966EF" w:rsidRPr="005966EF" w:rsidRDefault="005966EF" w:rsidP="005966EF">
      <w:pPr>
        <w:spacing w:after="0" w:line="240" w:lineRule="auto"/>
        <w:ind w:firstLine="709"/>
        <w:jc w:val="both"/>
        <w:rPr>
          <w:rFonts w:ascii="Times New Roman" w:eastAsia="Calibri" w:hAnsi="Times New Roman" w:cs="Times New Roman"/>
          <w:sz w:val="28"/>
          <w:szCs w:val="28"/>
        </w:rPr>
      </w:pPr>
      <w:proofErr w:type="gramStart"/>
      <w:r w:rsidRPr="005966EF">
        <w:rPr>
          <w:rFonts w:ascii="Times New Roman" w:eastAsia="Calibri" w:hAnsi="Times New Roman" w:cs="Times New Roman"/>
          <w:sz w:val="28"/>
          <w:szCs w:val="28"/>
        </w:rPr>
        <w:t>П</w:t>
      </w:r>
      <w:proofErr w:type="gramEnd"/>
      <w:r w:rsidRPr="005966EF">
        <w:rPr>
          <w:rFonts w:ascii="Times New Roman" w:eastAsia="Calibri" w:hAnsi="Times New Roman" w:cs="Times New Roman"/>
          <w:sz w:val="28"/>
          <w:szCs w:val="28"/>
        </w:rPr>
        <w:t xml:space="preserve"> – прибыль от продаж,</w:t>
      </w:r>
    </w:p>
    <w:p w:rsidR="005966EF" w:rsidRPr="005966EF" w:rsidRDefault="005966EF" w:rsidP="005966EF">
      <w:pPr>
        <w:spacing w:after="0" w:line="240" w:lineRule="auto"/>
        <w:ind w:firstLine="709"/>
        <w:jc w:val="both"/>
        <w:rPr>
          <w:rFonts w:ascii="Times New Roman" w:eastAsia="Calibri" w:hAnsi="Times New Roman" w:cs="Times New Roman"/>
          <w:sz w:val="28"/>
          <w:szCs w:val="28"/>
        </w:rPr>
      </w:pPr>
      <w:r w:rsidRPr="005966EF">
        <w:rPr>
          <w:rFonts w:ascii="Times New Roman" w:eastAsia="Calibri" w:hAnsi="Times New Roman" w:cs="Times New Roman"/>
          <w:sz w:val="28"/>
          <w:szCs w:val="28"/>
        </w:rPr>
        <w:t>Изменение прибыли от продаж за счет:</w:t>
      </w:r>
    </w:p>
    <w:p w:rsidR="005966EF" w:rsidRPr="005966EF" w:rsidRDefault="005966EF" w:rsidP="005966EF">
      <w:pPr>
        <w:numPr>
          <w:ilvl w:val="0"/>
          <w:numId w:val="12"/>
        </w:numPr>
        <w:spacing w:after="0" w:line="240" w:lineRule="auto"/>
        <w:ind w:firstLine="709"/>
        <w:contextualSpacing/>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объема продаж</w:t>
      </w:r>
    </w:p>
    <w:p w:rsidR="005966EF" w:rsidRPr="005966EF" w:rsidRDefault="005F4610" w:rsidP="005966EF">
      <w:pPr>
        <w:spacing w:after="0" w:line="240" w:lineRule="auto"/>
        <w:ind w:firstLine="709"/>
        <w:jc w:val="both"/>
        <w:rPr>
          <w:rFonts w:ascii="Times New Roman" w:eastAsia="Times New Roman" w:hAnsi="Times New Roman" w:cs="Times New Roman"/>
          <w:sz w:val="28"/>
          <w:szCs w:val="28"/>
        </w:rPr>
      </w:pPr>
      <m:oMath>
        <m:f>
          <m:fPr>
            <m:ctrlPr>
              <w:rPr>
                <w:rFonts w:ascii="Cambria Math" w:eastAsia="Calibri" w:hAnsi="Times New Roman" w:cs="Times New Roman"/>
                <w:i/>
                <w:sz w:val="28"/>
                <w:szCs w:val="28"/>
              </w:rPr>
            </m:ctrlPr>
          </m:fPr>
          <m:num>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m:t>
                </m:r>
                <m:r>
                  <w:rPr>
                    <w:rFonts w:ascii="Cambria Math" w:eastAsia="Calibri" w:hAnsi="Cambria Math" w:cs="Times New Roman"/>
                    <w:sz w:val="28"/>
                    <w:szCs w:val="28"/>
                  </w:rPr>
                  <m:t>В</m:t>
                </m:r>
              </m:e>
              <m:sub>
                <m:r>
                  <w:rPr>
                    <w:rFonts w:ascii="Cambria Math" w:eastAsia="Calibri" w:hAnsi="Times New Roman" w:cs="Times New Roman"/>
                    <w:sz w:val="28"/>
                    <w:szCs w:val="28"/>
                  </w:rPr>
                  <m:t xml:space="preserve">1 </m:t>
                </m:r>
                <m:r>
                  <w:rPr>
                    <w:rFonts w:ascii="Cambria Math" w:eastAsia="Calibri" w:hAnsi="Cambria Math" w:cs="Times New Roman"/>
                    <w:sz w:val="28"/>
                    <w:szCs w:val="28"/>
                  </w:rPr>
                  <m:t>-</m:t>
                </m:r>
                <m:r>
                  <w:rPr>
                    <w:rFonts w:ascii="Cambria Math" w:eastAsia="Calibri" w:hAnsi="Times New Roman" w:cs="Times New Roman"/>
                    <w:sz w:val="28"/>
                    <w:szCs w:val="28"/>
                  </w:rPr>
                  <m:t xml:space="preserve">  </m:t>
                </m:r>
                <m:sSub>
                  <m:sSubPr>
                    <m:ctrlPr>
                      <w:rPr>
                        <w:rFonts w:ascii="Cambria Math" w:eastAsia="Calibri" w:hAnsi="Times New Roman" w:cs="Times New Roman"/>
                        <w:i/>
                        <w:sz w:val="28"/>
                        <w:szCs w:val="28"/>
                      </w:rPr>
                    </m:ctrlPr>
                  </m:sSubPr>
                  <m:e>
                    <m:r>
                      <w:rPr>
                        <w:rFonts w:ascii="Cambria Math" w:eastAsia="Calibri" w:hAnsi="Cambria Math" w:cs="Times New Roman"/>
                        <w:sz w:val="28"/>
                        <w:szCs w:val="28"/>
                      </w:rPr>
                      <m:t>В</m:t>
                    </m:r>
                  </m:e>
                  <m:sub>
                    <m:r>
                      <w:rPr>
                        <w:rFonts w:ascii="Cambria Math" w:eastAsia="Calibri" w:hAnsi="Times New Roman" w:cs="Times New Roman"/>
                        <w:sz w:val="28"/>
                        <w:szCs w:val="28"/>
                      </w:rPr>
                      <m:t xml:space="preserve">0 </m:t>
                    </m:r>
                  </m:sub>
                </m:sSub>
                <m:r>
                  <w:rPr>
                    <w:rFonts w:ascii="Cambria Math" w:eastAsia="Calibri" w:hAnsi="Times New Roman" w:cs="Times New Roman"/>
                    <w:sz w:val="28"/>
                    <w:szCs w:val="28"/>
                  </w:rPr>
                  <m:t xml:space="preserve"> </m:t>
                </m:r>
              </m:sub>
            </m:sSub>
            <m:r>
              <w:rPr>
                <w:rFonts w:ascii="Cambria Math" w:eastAsia="Calibri" w:hAnsi="Times New Roman" w:cs="Times New Roman"/>
                <w:sz w:val="28"/>
                <w:szCs w:val="28"/>
              </w:rPr>
              <m:t>)</m:t>
            </m:r>
            <m:r>
              <w:rPr>
                <w:rFonts w:ascii="Cambria Math" w:eastAsia="Calibri" w:hAnsi="Cambria Math" w:cs="Times New Roman"/>
                <w:sz w:val="28"/>
                <w:szCs w:val="28"/>
              </w:rPr>
              <m:t>*</m:t>
            </m:r>
            <m:sSub>
              <m:sSubPr>
                <m:ctrlPr>
                  <w:rPr>
                    <w:rFonts w:ascii="Cambria Math" w:eastAsia="Calibri" w:hAnsi="Times New Roman" w:cs="Times New Roman"/>
                    <w:i/>
                    <w:sz w:val="28"/>
                    <w:szCs w:val="28"/>
                  </w:rPr>
                </m:ctrlPr>
              </m:sSubPr>
              <m:e>
                <m:r>
                  <w:rPr>
                    <w:rFonts w:ascii="Cambria Math" w:eastAsia="Calibri" w:hAnsi="Times New Roman" w:cs="Times New Roman"/>
                    <w:sz w:val="28"/>
                    <w:szCs w:val="28"/>
                  </w:rPr>
                  <m:t>R</m:t>
                </m:r>
              </m:e>
              <m:sub>
                <m:r>
                  <w:rPr>
                    <w:rFonts w:ascii="Cambria Math" w:eastAsia="Calibri" w:hAnsi="Cambria Math" w:cs="Times New Roman"/>
                    <w:sz w:val="28"/>
                    <w:szCs w:val="28"/>
                  </w:rPr>
                  <m:t>пр</m:t>
                </m:r>
                <m:r>
                  <w:rPr>
                    <w:rFonts w:ascii="Cambria Math" w:eastAsia="Calibri" w:hAnsi="Times New Roman" w:cs="Times New Roman"/>
                    <w:sz w:val="28"/>
                    <w:szCs w:val="28"/>
                  </w:rPr>
                  <m:t xml:space="preserve"> (</m:t>
                </m:r>
                <m:r>
                  <w:rPr>
                    <w:rFonts w:ascii="Cambria Math" w:eastAsia="Calibri" w:hAnsi="Cambria Math" w:cs="Times New Roman"/>
                    <w:sz w:val="28"/>
                    <w:szCs w:val="28"/>
                  </w:rPr>
                  <m:t>о</m:t>
                </m:r>
                <m:r>
                  <w:rPr>
                    <w:rFonts w:ascii="Cambria Math" w:eastAsia="Calibri" w:hAnsi="Times New Roman" w:cs="Times New Roman"/>
                    <w:sz w:val="28"/>
                    <w:szCs w:val="28"/>
                  </w:rPr>
                  <m:t>)</m:t>
                </m:r>
              </m:sub>
            </m:sSub>
          </m:num>
          <m:den>
            <m:r>
              <w:rPr>
                <w:rFonts w:ascii="Cambria Math" w:eastAsia="Calibri" w:hAnsi="Times New Roman" w:cs="Times New Roman"/>
                <w:sz w:val="28"/>
                <w:szCs w:val="28"/>
              </w:rPr>
              <m:t xml:space="preserve">100% </m:t>
            </m:r>
          </m:den>
        </m:f>
      </m:oMath>
      <w:r w:rsidR="005966EF" w:rsidRPr="005966EF">
        <w:rPr>
          <w:rFonts w:ascii="Times New Roman" w:eastAsia="Times New Roman" w:hAnsi="Times New Roman" w:cs="Times New Roman"/>
          <w:sz w:val="28"/>
          <w:szCs w:val="28"/>
        </w:rPr>
        <w:t xml:space="preserve">                                                                                            (2)</w:t>
      </w:r>
    </w:p>
    <w:p w:rsidR="005966EF" w:rsidRPr="005966EF" w:rsidRDefault="005966EF" w:rsidP="005966EF">
      <w:pPr>
        <w:spacing w:after="0" w:line="240" w:lineRule="auto"/>
        <w:ind w:firstLine="709"/>
        <w:jc w:val="both"/>
        <w:rPr>
          <w:rFonts w:ascii="Times New Roman" w:eastAsia="Times New Roman" w:hAnsi="Times New Roman" w:cs="Times New Roman"/>
          <w:sz w:val="28"/>
          <w:szCs w:val="28"/>
        </w:rPr>
      </w:pPr>
      <w:r w:rsidRPr="005966EF">
        <w:rPr>
          <w:rFonts w:ascii="Times New Roman" w:eastAsia="Times New Roman" w:hAnsi="Times New Roman" w:cs="Times New Roman"/>
          <w:sz w:val="28"/>
          <w:szCs w:val="28"/>
        </w:rPr>
        <w:t xml:space="preserve">где, </w:t>
      </w:r>
    </w:p>
    <w:p w:rsidR="005966EF" w:rsidRPr="005966EF" w:rsidRDefault="005966EF" w:rsidP="005966EF">
      <w:pPr>
        <w:spacing w:after="0" w:line="240" w:lineRule="auto"/>
        <w:ind w:firstLine="709"/>
        <w:jc w:val="both"/>
        <w:rPr>
          <w:rFonts w:ascii="Times New Roman" w:eastAsia="Times New Roman" w:hAnsi="Times New Roman" w:cs="Times New Roman"/>
          <w:sz w:val="28"/>
          <w:szCs w:val="28"/>
        </w:rPr>
      </w:pPr>
      <w:proofErr w:type="gramStart"/>
      <w:r w:rsidRPr="005966EF">
        <w:rPr>
          <w:rFonts w:ascii="Times New Roman" w:eastAsia="Times New Roman" w:hAnsi="Times New Roman" w:cs="Times New Roman"/>
          <w:sz w:val="28"/>
          <w:szCs w:val="28"/>
        </w:rPr>
        <w:t>В-</w:t>
      </w:r>
      <w:proofErr w:type="gramEnd"/>
      <w:r w:rsidRPr="005966EF">
        <w:rPr>
          <w:rFonts w:ascii="Times New Roman" w:eastAsia="Times New Roman" w:hAnsi="Times New Roman" w:cs="Times New Roman"/>
          <w:sz w:val="28"/>
          <w:szCs w:val="28"/>
        </w:rPr>
        <w:t xml:space="preserve"> выручка;</w:t>
      </w:r>
    </w:p>
    <w:p w:rsidR="005966EF" w:rsidRPr="005966EF" w:rsidRDefault="005F4610" w:rsidP="005966EF">
      <w:pPr>
        <w:spacing w:after="0" w:line="240" w:lineRule="auto"/>
        <w:ind w:firstLine="709"/>
        <w:jc w:val="both"/>
        <w:rPr>
          <w:rFonts w:ascii="Times New Roman" w:eastAsia="Times New Roman" w:hAnsi="Times New Roman" w:cs="Times New Roman"/>
          <w:sz w:val="28"/>
          <w:szCs w:val="28"/>
        </w:rPr>
      </w:pPr>
      <m:oMath>
        <m:sSub>
          <m:sSubPr>
            <m:ctrlPr>
              <w:rPr>
                <w:rFonts w:ascii="Cambria Math" w:eastAsia="Times New Roman" w:hAnsi="Times New Roman" w:cs="Times New Roman"/>
                <w:i/>
                <w:sz w:val="28"/>
                <w:szCs w:val="28"/>
              </w:rPr>
            </m:ctrlPr>
          </m:sSubPr>
          <m:e>
            <m:r>
              <w:rPr>
                <w:rFonts w:ascii="Cambria Math" w:eastAsia="Times New Roman" w:hAnsi="Times New Roman" w:cs="Times New Roman"/>
                <w:sz w:val="28"/>
                <w:szCs w:val="28"/>
                <w:lang w:val="en-US"/>
              </w:rPr>
              <m:t>R</m:t>
            </m:r>
          </m:e>
          <m:sub>
            <m:r>
              <w:rPr>
                <w:rFonts w:ascii="Cambria Math" w:eastAsia="Times New Roman" w:hAnsi="Cambria Math" w:cs="Times New Roman"/>
                <w:sz w:val="28"/>
                <w:szCs w:val="28"/>
              </w:rPr>
              <m:t>пр</m:t>
            </m:r>
          </m:sub>
        </m:sSub>
      </m:oMath>
      <w:r w:rsidR="005966EF" w:rsidRPr="005966EF">
        <w:rPr>
          <w:rFonts w:ascii="Times New Roman" w:eastAsia="Times New Roman" w:hAnsi="Times New Roman" w:cs="Times New Roman"/>
          <w:sz w:val="28"/>
          <w:szCs w:val="28"/>
        </w:rPr>
        <w:t xml:space="preserve">  - рентабельность продаж</w:t>
      </w:r>
    </w:p>
    <w:p w:rsidR="005966EF" w:rsidRPr="005966EF" w:rsidRDefault="005966EF" w:rsidP="005966EF">
      <w:pPr>
        <w:numPr>
          <w:ilvl w:val="0"/>
          <w:numId w:val="12"/>
        </w:numPr>
        <w:spacing w:after="0" w:line="240" w:lineRule="auto"/>
        <w:ind w:firstLine="709"/>
        <w:contextualSpacing/>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уровня себестоимости продаж</w:t>
      </w:r>
    </w:p>
    <w:p w:rsidR="005966EF" w:rsidRPr="005966EF" w:rsidRDefault="005F4610" w:rsidP="005966EF">
      <w:pPr>
        <w:spacing w:after="0" w:line="240" w:lineRule="auto"/>
        <w:ind w:firstLine="709"/>
        <w:jc w:val="both"/>
        <w:rPr>
          <w:rFonts w:ascii="Times New Roman" w:eastAsia="Times New Roman" w:hAnsi="Times New Roman" w:cs="Times New Roman"/>
          <w:sz w:val="28"/>
          <w:szCs w:val="28"/>
        </w:rPr>
      </w:pPr>
      <m:oMath>
        <m:f>
          <m:fPr>
            <m:ctrlPr>
              <w:rPr>
                <w:rFonts w:ascii="Cambria Math" w:eastAsia="Calibri" w:hAnsi="Times New Roman" w:cs="Times New Roman"/>
                <w:i/>
                <w:sz w:val="28"/>
                <w:szCs w:val="28"/>
              </w:rPr>
            </m:ctrlPr>
          </m:fPr>
          <m:num>
            <m:d>
              <m:dPr>
                <m:ctrlPr>
                  <w:rPr>
                    <w:rFonts w:ascii="Cambria Math" w:eastAsia="Calibri" w:hAnsi="Times New Roman" w:cs="Times New Roman"/>
                    <w:i/>
                    <w:sz w:val="28"/>
                    <w:szCs w:val="28"/>
                  </w:rPr>
                </m:ctrlPr>
              </m:dPr>
              <m:e>
                <m:sSub>
                  <m:sSubPr>
                    <m:ctrlPr>
                      <w:rPr>
                        <w:rFonts w:ascii="Cambria Math" w:eastAsia="Calibri" w:hAnsi="Times New Roman" w:cs="Times New Roman"/>
                        <w:i/>
                        <w:sz w:val="28"/>
                        <w:szCs w:val="28"/>
                      </w:rPr>
                    </m:ctrlPr>
                  </m:sSubPr>
                  <m:e>
                    <m:r>
                      <w:rPr>
                        <w:rFonts w:ascii="Cambria Math" w:eastAsia="Calibri" w:hAnsi="Cambria Math" w:cs="Times New Roman"/>
                        <w:sz w:val="28"/>
                        <w:szCs w:val="28"/>
                      </w:rPr>
                      <m:t>УВС</m:t>
                    </m:r>
                  </m:e>
                  <m:sub>
                    <m:r>
                      <w:rPr>
                        <w:rFonts w:ascii="Cambria Math" w:eastAsia="Calibri" w:hAnsi="Times New Roman" w:cs="Times New Roman"/>
                        <w:sz w:val="28"/>
                        <w:szCs w:val="28"/>
                      </w:rPr>
                      <m:t>1</m:t>
                    </m:r>
                  </m:sub>
                </m:sSub>
                <m:r>
                  <w:rPr>
                    <w:rFonts w:ascii="Cambria Math" w:eastAsia="Calibri" w:hAnsi="Cambria Math" w:cs="Times New Roman"/>
                    <w:sz w:val="28"/>
                    <w:szCs w:val="28"/>
                  </w:rPr>
                  <m:t>-</m:t>
                </m:r>
                <m:sSub>
                  <m:sSubPr>
                    <m:ctrlPr>
                      <w:rPr>
                        <w:rFonts w:ascii="Cambria Math" w:eastAsia="Calibri" w:hAnsi="Times New Roman" w:cs="Times New Roman"/>
                        <w:i/>
                        <w:sz w:val="28"/>
                        <w:szCs w:val="28"/>
                      </w:rPr>
                    </m:ctrlPr>
                  </m:sSubPr>
                  <m:e>
                    <m:r>
                      <w:rPr>
                        <w:rFonts w:ascii="Cambria Math" w:eastAsia="Calibri" w:hAnsi="Cambria Math" w:cs="Times New Roman"/>
                        <w:sz w:val="28"/>
                        <w:szCs w:val="28"/>
                      </w:rPr>
                      <m:t>УВС</m:t>
                    </m:r>
                  </m:e>
                  <m:sub>
                    <m:r>
                      <w:rPr>
                        <w:rFonts w:ascii="Cambria Math" w:eastAsia="Calibri" w:hAnsi="Times New Roman" w:cs="Times New Roman"/>
                        <w:sz w:val="28"/>
                        <w:szCs w:val="28"/>
                      </w:rPr>
                      <m:t>0</m:t>
                    </m:r>
                  </m:sub>
                </m:sSub>
              </m:e>
            </m:d>
            <m:r>
              <w:rPr>
                <w:rFonts w:ascii="Cambria Math" w:eastAsia="Calibri" w:hAnsi="Cambria Math" w:cs="Times New Roman"/>
                <w:sz w:val="28"/>
                <w:szCs w:val="28"/>
              </w:rPr>
              <m:t>*</m:t>
            </m:r>
            <m:sSub>
              <m:sSubPr>
                <m:ctrlPr>
                  <w:rPr>
                    <w:rFonts w:ascii="Cambria Math" w:eastAsia="Calibri" w:hAnsi="Times New Roman" w:cs="Times New Roman"/>
                    <w:i/>
                    <w:sz w:val="28"/>
                    <w:szCs w:val="28"/>
                  </w:rPr>
                </m:ctrlPr>
              </m:sSubPr>
              <m:e>
                <m:r>
                  <w:rPr>
                    <w:rFonts w:ascii="Cambria Math" w:eastAsia="Calibri" w:hAnsi="Cambria Math" w:cs="Times New Roman"/>
                    <w:sz w:val="28"/>
                    <w:szCs w:val="28"/>
                  </w:rPr>
                  <m:t>В</m:t>
                </m:r>
              </m:e>
              <m:sub>
                <m:r>
                  <w:rPr>
                    <w:rFonts w:ascii="Cambria Math" w:eastAsia="Calibri" w:hAnsi="Times New Roman" w:cs="Times New Roman"/>
                    <w:sz w:val="28"/>
                    <w:szCs w:val="28"/>
                  </w:rPr>
                  <m:t>1</m:t>
                </m:r>
              </m:sub>
            </m:sSub>
          </m:num>
          <m:den>
            <m:r>
              <w:rPr>
                <w:rFonts w:ascii="Cambria Math" w:eastAsia="Calibri" w:hAnsi="Times New Roman" w:cs="Times New Roman"/>
                <w:sz w:val="28"/>
                <w:szCs w:val="28"/>
              </w:rPr>
              <m:t>100%</m:t>
            </m:r>
          </m:den>
        </m:f>
      </m:oMath>
      <w:r w:rsidR="005966EF" w:rsidRPr="005966EF">
        <w:rPr>
          <w:rFonts w:ascii="Times New Roman" w:eastAsia="Times New Roman" w:hAnsi="Times New Roman" w:cs="Times New Roman"/>
          <w:sz w:val="28"/>
          <w:szCs w:val="28"/>
        </w:rPr>
        <w:t xml:space="preserve">                                                                                           (3)</w:t>
      </w:r>
    </w:p>
    <w:p w:rsidR="005966EF" w:rsidRPr="005966EF" w:rsidRDefault="005966EF" w:rsidP="005966EF">
      <w:pPr>
        <w:spacing w:after="0" w:line="240" w:lineRule="auto"/>
        <w:ind w:firstLine="709"/>
        <w:jc w:val="both"/>
        <w:rPr>
          <w:rFonts w:ascii="Times New Roman" w:eastAsia="Calibri" w:hAnsi="Times New Roman" w:cs="Times New Roman"/>
          <w:sz w:val="28"/>
          <w:szCs w:val="28"/>
        </w:rPr>
      </w:pPr>
      <w:r w:rsidRPr="005966EF">
        <w:rPr>
          <w:rFonts w:ascii="Times New Roman" w:eastAsia="Calibri" w:hAnsi="Times New Roman" w:cs="Times New Roman"/>
          <w:sz w:val="28"/>
          <w:szCs w:val="28"/>
        </w:rPr>
        <w:t xml:space="preserve">где, </w:t>
      </w:r>
    </w:p>
    <w:p w:rsidR="005966EF" w:rsidRPr="005966EF" w:rsidRDefault="005966EF" w:rsidP="005966EF">
      <w:pPr>
        <w:tabs>
          <w:tab w:val="left" w:pos="5595"/>
        </w:tabs>
        <w:spacing w:after="0" w:line="240" w:lineRule="auto"/>
        <w:ind w:firstLine="709"/>
        <w:jc w:val="both"/>
        <w:rPr>
          <w:rFonts w:ascii="Times New Roman" w:eastAsia="Calibri" w:hAnsi="Times New Roman" w:cs="Times New Roman"/>
          <w:sz w:val="28"/>
          <w:szCs w:val="28"/>
        </w:rPr>
      </w:pPr>
      <w:r w:rsidRPr="005966EF">
        <w:rPr>
          <w:rFonts w:ascii="Times New Roman" w:eastAsia="Calibri" w:hAnsi="Times New Roman" w:cs="Times New Roman"/>
          <w:sz w:val="28"/>
          <w:szCs w:val="28"/>
        </w:rPr>
        <w:t>УВС  - удельный вес себестоимости,</w:t>
      </w:r>
    </w:p>
    <w:p w:rsidR="005966EF" w:rsidRPr="005966EF" w:rsidRDefault="005966EF" w:rsidP="005966EF">
      <w:pPr>
        <w:numPr>
          <w:ilvl w:val="0"/>
          <w:numId w:val="12"/>
        </w:numPr>
        <w:spacing w:after="0" w:line="240" w:lineRule="auto"/>
        <w:ind w:firstLine="709"/>
        <w:contextualSpacing/>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уровня коммерческих расходов</w:t>
      </w:r>
    </w:p>
    <w:p w:rsidR="005966EF" w:rsidRPr="005966EF" w:rsidRDefault="005F4610" w:rsidP="005966EF">
      <w:pPr>
        <w:spacing w:after="0" w:line="240" w:lineRule="auto"/>
        <w:ind w:firstLine="709"/>
        <w:jc w:val="both"/>
        <w:rPr>
          <w:rFonts w:ascii="Times New Roman" w:eastAsia="Times New Roman" w:hAnsi="Times New Roman" w:cs="Times New Roman"/>
          <w:sz w:val="28"/>
          <w:szCs w:val="28"/>
        </w:rPr>
      </w:pPr>
      <m:oMath>
        <m:f>
          <m:fPr>
            <m:ctrlPr>
              <w:rPr>
                <w:rFonts w:ascii="Cambria Math" w:eastAsia="Calibri" w:hAnsi="Times New Roman" w:cs="Times New Roman"/>
                <w:i/>
                <w:sz w:val="28"/>
                <w:szCs w:val="28"/>
              </w:rPr>
            </m:ctrlPr>
          </m:fPr>
          <m:num>
            <m:d>
              <m:dPr>
                <m:ctrlPr>
                  <w:rPr>
                    <w:rFonts w:ascii="Cambria Math" w:eastAsia="Calibri" w:hAnsi="Times New Roman" w:cs="Times New Roman"/>
                    <w:i/>
                    <w:sz w:val="28"/>
                    <w:szCs w:val="28"/>
                  </w:rPr>
                </m:ctrlPr>
              </m:dPr>
              <m:e>
                <m:sSub>
                  <m:sSubPr>
                    <m:ctrlPr>
                      <w:rPr>
                        <w:rFonts w:ascii="Cambria Math" w:eastAsia="Calibri" w:hAnsi="Times New Roman" w:cs="Times New Roman"/>
                        <w:i/>
                        <w:sz w:val="28"/>
                        <w:szCs w:val="28"/>
                      </w:rPr>
                    </m:ctrlPr>
                  </m:sSubPr>
                  <m:e>
                    <m:r>
                      <w:rPr>
                        <w:rFonts w:ascii="Cambria Math" w:eastAsia="Calibri" w:hAnsi="Cambria Math" w:cs="Times New Roman"/>
                        <w:sz w:val="28"/>
                        <w:szCs w:val="28"/>
                      </w:rPr>
                      <m:t>УКР</m:t>
                    </m:r>
                  </m:e>
                  <m:sub>
                    <m:r>
                      <w:rPr>
                        <w:rFonts w:ascii="Cambria Math" w:eastAsia="Calibri" w:hAnsi="Times New Roman" w:cs="Times New Roman"/>
                        <w:sz w:val="28"/>
                        <w:szCs w:val="28"/>
                      </w:rPr>
                      <m:t>1</m:t>
                    </m:r>
                  </m:sub>
                </m:sSub>
                <m:r>
                  <w:rPr>
                    <w:rFonts w:ascii="Cambria Math" w:eastAsia="Calibri" w:hAnsi="Cambria Math" w:cs="Times New Roman"/>
                    <w:sz w:val="28"/>
                    <w:szCs w:val="28"/>
                  </w:rPr>
                  <m:t>-</m:t>
                </m:r>
                <m:sSub>
                  <m:sSubPr>
                    <m:ctrlPr>
                      <w:rPr>
                        <w:rFonts w:ascii="Cambria Math" w:eastAsia="Calibri" w:hAnsi="Times New Roman" w:cs="Times New Roman"/>
                        <w:i/>
                        <w:sz w:val="28"/>
                        <w:szCs w:val="28"/>
                      </w:rPr>
                    </m:ctrlPr>
                  </m:sSubPr>
                  <m:e>
                    <m:r>
                      <w:rPr>
                        <w:rFonts w:ascii="Cambria Math" w:eastAsia="Calibri" w:hAnsi="Cambria Math" w:cs="Times New Roman"/>
                        <w:sz w:val="28"/>
                        <w:szCs w:val="28"/>
                      </w:rPr>
                      <m:t>УКР</m:t>
                    </m:r>
                  </m:e>
                  <m:sub>
                    <m:r>
                      <w:rPr>
                        <w:rFonts w:ascii="Cambria Math" w:eastAsia="Calibri" w:hAnsi="Times New Roman" w:cs="Times New Roman"/>
                        <w:sz w:val="28"/>
                        <w:szCs w:val="28"/>
                      </w:rPr>
                      <m:t>0</m:t>
                    </m:r>
                  </m:sub>
                </m:sSub>
              </m:e>
            </m:d>
            <m:r>
              <w:rPr>
                <w:rFonts w:ascii="Cambria Math" w:eastAsia="Calibri" w:hAnsi="Cambria Math" w:cs="Times New Roman"/>
                <w:sz w:val="28"/>
                <w:szCs w:val="28"/>
              </w:rPr>
              <m:t>*</m:t>
            </m:r>
            <m:sSub>
              <m:sSubPr>
                <m:ctrlPr>
                  <w:rPr>
                    <w:rFonts w:ascii="Cambria Math" w:eastAsia="Calibri" w:hAnsi="Times New Roman" w:cs="Times New Roman"/>
                    <w:i/>
                    <w:sz w:val="28"/>
                    <w:szCs w:val="28"/>
                  </w:rPr>
                </m:ctrlPr>
              </m:sSubPr>
              <m:e>
                <m:r>
                  <w:rPr>
                    <w:rFonts w:ascii="Cambria Math" w:eastAsia="Calibri" w:hAnsi="Cambria Math" w:cs="Times New Roman"/>
                    <w:sz w:val="28"/>
                    <w:szCs w:val="28"/>
                  </w:rPr>
                  <m:t>В</m:t>
                </m:r>
              </m:e>
              <m:sub>
                <m:r>
                  <w:rPr>
                    <w:rFonts w:ascii="Cambria Math" w:eastAsia="Calibri" w:hAnsi="Times New Roman" w:cs="Times New Roman"/>
                    <w:sz w:val="28"/>
                    <w:szCs w:val="28"/>
                  </w:rPr>
                  <m:t>1</m:t>
                </m:r>
              </m:sub>
            </m:sSub>
          </m:num>
          <m:den>
            <m:r>
              <w:rPr>
                <w:rFonts w:ascii="Cambria Math" w:eastAsia="Calibri" w:hAnsi="Times New Roman" w:cs="Times New Roman"/>
                <w:sz w:val="28"/>
                <w:szCs w:val="28"/>
              </w:rPr>
              <m:t>100%</m:t>
            </m:r>
          </m:den>
        </m:f>
      </m:oMath>
      <w:r w:rsidR="005966EF" w:rsidRPr="005966EF">
        <w:rPr>
          <w:rFonts w:ascii="Times New Roman" w:eastAsia="Times New Roman" w:hAnsi="Times New Roman" w:cs="Times New Roman"/>
          <w:sz w:val="28"/>
          <w:szCs w:val="28"/>
        </w:rPr>
        <w:t xml:space="preserve">                                                                                           (4)</w:t>
      </w:r>
    </w:p>
    <w:p w:rsidR="005966EF" w:rsidRPr="005966EF" w:rsidRDefault="005966EF" w:rsidP="005966EF">
      <w:pPr>
        <w:spacing w:after="0" w:line="240" w:lineRule="auto"/>
        <w:ind w:firstLine="709"/>
        <w:jc w:val="both"/>
        <w:rPr>
          <w:rFonts w:ascii="Times New Roman" w:eastAsia="Times New Roman" w:hAnsi="Times New Roman" w:cs="Times New Roman"/>
          <w:sz w:val="28"/>
          <w:szCs w:val="28"/>
        </w:rPr>
      </w:pPr>
      <w:r w:rsidRPr="005966EF">
        <w:rPr>
          <w:rFonts w:ascii="Times New Roman" w:eastAsia="Times New Roman" w:hAnsi="Times New Roman" w:cs="Times New Roman"/>
          <w:sz w:val="28"/>
          <w:szCs w:val="28"/>
        </w:rPr>
        <w:t xml:space="preserve">где, </w:t>
      </w:r>
    </w:p>
    <w:p w:rsidR="005966EF" w:rsidRPr="005966EF" w:rsidRDefault="005966EF" w:rsidP="005966EF">
      <w:pPr>
        <w:spacing w:after="0" w:line="240" w:lineRule="auto"/>
        <w:ind w:firstLine="709"/>
        <w:jc w:val="both"/>
        <w:rPr>
          <w:rFonts w:ascii="Times New Roman" w:eastAsia="Calibri" w:hAnsi="Times New Roman" w:cs="Times New Roman"/>
          <w:sz w:val="28"/>
          <w:szCs w:val="28"/>
        </w:rPr>
      </w:pPr>
      <w:r w:rsidRPr="005966EF">
        <w:rPr>
          <w:rFonts w:ascii="Times New Roman" w:eastAsia="Calibri" w:hAnsi="Times New Roman" w:cs="Times New Roman"/>
          <w:sz w:val="28"/>
          <w:szCs w:val="28"/>
        </w:rPr>
        <w:t>УКР – удельный вес коммерческих расходов,</w:t>
      </w:r>
    </w:p>
    <w:p w:rsidR="005966EF" w:rsidRPr="005966EF" w:rsidRDefault="005966EF" w:rsidP="005966EF">
      <w:pPr>
        <w:numPr>
          <w:ilvl w:val="0"/>
          <w:numId w:val="12"/>
        </w:numPr>
        <w:spacing w:after="0" w:line="240" w:lineRule="auto"/>
        <w:ind w:firstLine="709"/>
        <w:contextualSpacing/>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уровня управленческих расходов</w:t>
      </w:r>
    </w:p>
    <w:p w:rsidR="005966EF" w:rsidRPr="005966EF" w:rsidRDefault="005F4610" w:rsidP="005966EF">
      <w:pPr>
        <w:spacing w:after="0" w:line="240" w:lineRule="auto"/>
        <w:ind w:firstLine="709"/>
        <w:jc w:val="both"/>
        <w:rPr>
          <w:rFonts w:ascii="Times New Roman" w:eastAsia="Calibri" w:hAnsi="Times New Roman" w:cs="Times New Roman"/>
          <w:sz w:val="28"/>
          <w:szCs w:val="28"/>
        </w:rPr>
      </w:pPr>
      <m:oMath>
        <m:f>
          <m:fPr>
            <m:ctrlPr>
              <w:rPr>
                <w:rFonts w:ascii="Cambria Math" w:eastAsia="Calibri" w:hAnsi="Times New Roman" w:cs="Times New Roman"/>
                <w:i/>
                <w:sz w:val="28"/>
                <w:szCs w:val="28"/>
              </w:rPr>
            </m:ctrlPr>
          </m:fPr>
          <m:num>
            <m:d>
              <m:dPr>
                <m:ctrlPr>
                  <w:rPr>
                    <w:rFonts w:ascii="Cambria Math" w:eastAsia="Calibri" w:hAnsi="Times New Roman" w:cs="Times New Roman"/>
                    <w:i/>
                    <w:sz w:val="28"/>
                    <w:szCs w:val="28"/>
                  </w:rPr>
                </m:ctrlPr>
              </m:dPr>
              <m:e>
                <m:sSub>
                  <m:sSubPr>
                    <m:ctrlPr>
                      <w:rPr>
                        <w:rFonts w:ascii="Cambria Math" w:eastAsia="Calibri" w:hAnsi="Times New Roman" w:cs="Times New Roman"/>
                        <w:i/>
                        <w:sz w:val="28"/>
                        <w:szCs w:val="28"/>
                      </w:rPr>
                    </m:ctrlPr>
                  </m:sSubPr>
                  <m:e>
                    <m:r>
                      <w:rPr>
                        <w:rFonts w:ascii="Cambria Math" w:eastAsia="Calibri" w:hAnsi="Cambria Math" w:cs="Times New Roman"/>
                        <w:sz w:val="28"/>
                        <w:szCs w:val="28"/>
                      </w:rPr>
                      <m:t>УУР</m:t>
                    </m:r>
                  </m:e>
                  <m:sub>
                    <m:r>
                      <w:rPr>
                        <w:rFonts w:ascii="Cambria Math" w:eastAsia="Calibri" w:hAnsi="Times New Roman" w:cs="Times New Roman"/>
                        <w:sz w:val="28"/>
                        <w:szCs w:val="28"/>
                      </w:rPr>
                      <m:t>1</m:t>
                    </m:r>
                  </m:sub>
                </m:sSub>
                <m:r>
                  <w:rPr>
                    <w:rFonts w:ascii="Cambria Math" w:eastAsia="Calibri" w:hAnsi="Cambria Math" w:cs="Times New Roman"/>
                    <w:sz w:val="28"/>
                    <w:szCs w:val="28"/>
                  </w:rPr>
                  <m:t>-</m:t>
                </m:r>
                <m:sSub>
                  <m:sSubPr>
                    <m:ctrlPr>
                      <w:rPr>
                        <w:rFonts w:ascii="Cambria Math" w:eastAsia="Calibri" w:hAnsi="Times New Roman" w:cs="Times New Roman"/>
                        <w:i/>
                        <w:sz w:val="28"/>
                        <w:szCs w:val="28"/>
                      </w:rPr>
                    </m:ctrlPr>
                  </m:sSubPr>
                  <m:e>
                    <m:r>
                      <w:rPr>
                        <w:rFonts w:ascii="Cambria Math" w:eastAsia="Calibri" w:hAnsi="Cambria Math" w:cs="Times New Roman"/>
                        <w:sz w:val="28"/>
                        <w:szCs w:val="28"/>
                      </w:rPr>
                      <m:t>УУР</m:t>
                    </m:r>
                  </m:e>
                  <m:sub>
                    <m:r>
                      <w:rPr>
                        <w:rFonts w:ascii="Cambria Math" w:eastAsia="Calibri" w:hAnsi="Times New Roman" w:cs="Times New Roman"/>
                        <w:sz w:val="28"/>
                        <w:szCs w:val="28"/>
                      </w:rPr>
                      <m:t>0</m:t>
                    </m:r>
                  </m:sub>
                </m:sSub>
              </m:e>
            </m:d>
            <m:r>
              <w:rPr>
                <w:rFonts w:ascii="Cambria Math" w:eastAsia="Calibri" w:hAnsi="Cambria Math" w:cs="Times New Roman"/>
                <w:sz w:val="28"/>
                <w:szCs w:val="28"/>
              </w:rPr>
              <m:t>*</m:t>
            </m:r>
            <m:sSub>
              <m:sSubPr>
                <m:ctrlPr>
                  <w:rPr>
                    <w:rFonts w:ascii="Cambria Math" w:eastAsia="Calibri" w:hAnsi="Times New Roman" w:cs="Times New Roman"/>
                    <w:i/>
                    <w:sz w:val="28"/>
                    <w:szCs w:val="28"/>
                  </w:rPr>
                </m:ctrlPr>
              </m:sSubPr>
              <m:e>
                <m:r>
                  <w:rPr>
                    <w:rFonts w:ascii="Cambria Math" w:eastAsia="Calibri" w:hAnsi="Cambria Math" w:cs="Times New Roman"/>
                    <w:sz w:val="28"/>
                    <w:szCs w:val="28"/>
                  </w:rPr>
                  <m:t>В</m:t>
                </m:r>
              </m:e>
              <m:sub>
                <m:r>
                  <w:rPr>
                    <w:rFonts w:ascii="Cambria Math" w:eastAsia="Calibri" w:hAnsi="Times New Roman" w:cs="Times New Roman"/>
                    <w:sz w:val="28"/>
                    <w:szCs w:val="28"/>
                  </w:rPr>
                  <m:t>1</m:t>
                </m:r>
              </m:sub>
            </m:sSub>
          </m:num>
          <m:den>
            <m:r>
              <w:rPr>
                <w:rFonts w:ascii="Cambria Math" w:eastAsia="Calibri" w:hAnsi="Times New Roman" w:cs="Times New Roman"/>
                <w:sz w:val="28"/>
                <w:szCs w:val="28"/>
              </w:rPr>
              <m:t>100%</m:t>
            </m:r>
          </m:den>
        </m:f>
      </m:oMath>
      <w:r w:rsidR="005966EF" w:rsidRPr="005966EF">
        <w:rPr>
          <w:rFonts w:ascii="Times New Roman" w:eastAsia="Times New Roman" w:hAnsi="Times New Roman" w:cs="Times New Roman"/>
          <w:sz w:val="28"/>
          <w:szCs w:val="28"/>
        </w:rPr>
        <w:t xml:space="preserve">                                                                                           (5)</w:t>
      </w:r>
    </w:p>
    <w:p w:rsidR="005966EF" w:rsidRPr="005966EF" w:rsidRDefault="005966EF" w:rsidP="005966EF">
      <w:pPr>
        <w:spacing w:after="0" w:line="240" w:lineRule="auto"/>
        <w:ind w:firstLine="709"/>
        <w:jc w:val="both"/>
        <w:rPr>
          <w:rFonts w:ascii="Times New Roman" w:eastAsia="Calibri" w:hAnsi="Times New Roman" w:cs="Times New Roman"/>
          <w:sz w:val="28"/>
          <w:szCs w:val="28"/>
        </w:rPr>
      </w:pPr>
      <w:r w:rsidRPr="005966EF">
        <w:rPr>
          <w:rFonts w:ascii="Times New Roman" w:eastAsia="Calibri" w:hAnsi="Times New Roman" w:cs="Times New Roman"/>
          <w:sz w:val="28"/>
          <w:szCs w:val="28"/>
        </w:rPr>
        <w:t>где,</w:t>
      </w:r>
    </w:p>
    <w:p w:rsidR="005966EF" w:rsidRPr="005966EF" w:rsidRDefault="005966EF" w:rsidP="005966EF">
      <w:pPr>
        <w:spacing w:after="0" w:line="240" w:lineRule="auto"/>
        <w:ind w:firstLine="709"/>
        <w:jc w:val="both"/>
        <w:rPr>
          <w:rFonts w:ascii="Times New Roman" w:eastAsia="Calibri" w:hAnsi="Times New Roman" w:cs="Times New Roman"/>
          <w:sz w:val="28"/>
          <w:szCs w:val="28"/>
        </w:rPr>
      </w:pPr>
      <w:r w:rsidRPr="005966EF">
        <w:rPr>
          <w:rFonts w:ascii="Times New Roman" w:eastAsia="Calibri" w:hAnsi="Times New Roman" w:cs="Times New Roman"/>
          <w:sz w:val="28"/>
          <w:szCs w:val="28"/>
        </w:rPr>
        <w:t>УУР – удельный вес управленческих расходов.</w:t>
      </w:r>
    </w:p>
    <w:p w:rsidR="005966EF" w:rsidRPr="005966EF" w:rsidRDefault="005966EF" w:rsidP="005966EF">
      <w:pPr>
        <w:spacing w:after="0" w:line="240" w:lineRule="auto"/>
        <w:ind w:firstLine="709"/>
        <w:jc w:val="both"/>
        <w:rPr>
          <w:rFonts w:ascii="Times New Roman" w:eastAsia="Calibri" w:hAnsi="Times New Roman" w:cs="Times New Roman"/>
          <w:sz w:val="28"/>
          <w:szCs w:val="28"/>
        </w:rPr>
      </w:pPr>
    </w:p>
    <w:p w:rsidR="005966EF" w:rsidRPr="005966EF" w:rsidRDefault="005966EF" w:rsidP="005966EF">
      <w:pPr>
        <w:spacing w:after="0" w:line="240" w:lineRule="auto"/>
        <w:ind w:firstLine="709"/>
        <w:jc w:val="both"/>
        <w:rPr>
          <w:rFonts w:ascii="Times New Roman" w:eastAsia="Calibri" w:hAnsi="Times New Roman" w:cs="Times New Roman"/>
          <w:sz w:val="28"/>
          <w:szCs w:val="28"/>
        </w:rPr>
      </w:pPr>
      <w:r w:rsidRPr="005966EF">
        <w:rPr>
          <w:rFonts w:ascii="Times New Roman" w:eastAsia="Calibri" w:hAnsi="Times New Roman" w:cs="Times New Roman"/>
          <w:sz w:val="28"/>
          <w:szCs w:val="28"/>
        </w:rPr>
        <w:t xml:space="preserve">Основным показателем оценки эффективной деятельности организации является рентабельность, соответственно на изменение рентабельности могут влиять коммерческие и управленческие расходы, себестоимость, выручка от продаж. Каждый из перечисленных факторов приводит к росту или к снижению рентабельности. Задача факторного анализа состоит в том, чтоб выявить влияние, оценить роль каждого фактора на результат. </w:t>
      </w:r>
    </w:p>
    <w:p w:rsidR="005966EF" w:rsidRPr="005966EF" w:rsidRDefault="005966EF" w:rsidP="005966EF">
      <w:pPr>
        <w:spacing w:after="0" w:line="240" w:lineRule="auto"/>
        <w:ind w:firstLine="709"/>
        <w:jc w:val="both"/>
        <w:rPr>
          <w:rFonts w:ascii="Times New Roman" w:eastAsia="Calibri" w:hAnsi="Times New Roman" w:cs="Times New Roman"/>
          <w:sz w:val="28"/>
          <w:szCs w:val="28"/>
        </w:rPr>
      </w:pPr>
      <w:r w:rsidRPr="005966EF">
        <w:rPr>
          <w:rFonts w:ascii="Times New Roman" w:eastAsia="Calibri" w:hAnsi="Times New Roman" w:cs="Times New Roman"/>
          <w:sz w:val="28"/>
          <w:szCs w:val="28"/>
        </w:rPr>
        <w:t>Нет сомнений в том, что анализ отчета о финансовых результатах является важной частью аналитической деятельности организации. Информация о финансовых результатах важна для акционеров и инвесторов, кредиторов, аудиторских организаций. У каждого пользователя свои интересы, но самым главным является­ тот факт, что результаты анализа используются в прогнозах выбора политики развития организации [4].</w:t>
      </w:r>
    </w:p>
    <w:p w:rsidR="005966EF" w:rsidRPr="005966EF" w:rsidRDefault="005966EF" w:rsidP="005966EF">
      <w:pPr>
        <w:spacing w:after="0" w:line="240" w:lineRule="auto"/>
        <w:ind w:firstLine="709"/>
        <w:jc w:val="both"/>
        <w:rPr>
          <w:rFonts w:ascii="Times New Roman" w:eastAsia="Calibri" w:hAnsi="Times New Roman" w:cs="Times New Roman"/>
          <w:sz w:val="28"/>
          <w:szCs w:val="28"/>
        </w:rPr>
      </w:pPr>
      <w:r w:rsidRPr="005966EF">
        <w:rPr>
          <w:rFonts w:ascii="Times New Roman" w:eastAsia="Calibri" w:hAnsi="Times New Roman" w:cs="Times New Roman"/>
          <w:sz w:val="28"/>
          <w:szCs w:val="28"/>
        </w:rPr>
        <w:lastRenderedPageBreak/>
        <w:t>Эффективность деятельности организации определяется показателями рентабельности. Рентабельность представляет собой соотношение дохода и капитала, вложенного в создание этого дохода. Увязывая прибыль с вложенным капиталом, рентабельность позволяет сравнить уровень доходности деятельности предприятия с альтернативным использованием капитала или с доходностью, полученной предприятием при сходных условиях риска. В таблице 1 представлены показатели рентабельности и алгоритм их расчета.</w:t>
      </w:r>
    </w:p>
    <w:p w:rsidR="005966EF" w:rsidRPr="005966EF" w:rsidRDefault="005966EF" w:rsidP="005966EF">
      <w:pPr>
        <w:spacing w:after="0" w:line="240" w:lineRule="auto"/>
        <w:ind w:firstLine="709"/>
        <w:jc w:val="both"/>
        <w:rPr>
          <w:rFonts w:ascii="Times New Roman" w:eastAsia="Calibri" w:hAnsi="Times New Roman" w:cs="Times New Roman"/>
          <w:sz w:val="28"/>
          <w:szCs w:val="28"/>
        </w:rPr>
      </w:pPr>
      <w:r w:rsidRPr="005966EF">
        <w:rPr>
          <w:rFonts w:ascii="Times New Roman" w:eastAsia="Calibri" w:hAnsi="Times New Roman" w:cs="Times New Roman"/>
          <w:sz w:val="28"/>
          <w:szCs w:val="28"/>
        </w:rPr>
        <w:t>Анализ показателей рентабельности помогают оценить стратегию организации и эффективность управленческих решений руководства.</w:t>
      </w:r>
    </w:p>
    <w:p w:rsidR="005966EF" w:rsidRPr="005966EF" w:rsidRDefault="005966EF" w:rsidP="005966EF">
      <w:pPr>
        <w:spacing w:after="0" w:line="240" w:lineRule="auto"/>
        <w:ind w:firstLine="709"/>
        <w:jc w:val="both"/>
        <w:rPr>
          <w:rFonts w:ascii="Times New Roman" w:eastAsia="Calibri" w:hAnsi="Times New Roman" w:cs="Times New Roman"/>
          <w:b/>
          <w:sz w:val="28"/>
          <w:szCs w:val="28"/>
        </w:rPr>
      </w:pPr>
      <w:r w:rsidRPr="005966EF">
        <w:rPr>
          <w:rFonts w:ascii="Times New Roman" w:eastAsia="Calibri" w:hAnsi="Times New Roman" w:cs="Times New Roman"/>
          <w:sz w:val="28"/>
          <w:szCs w:val="28"/>
        </w:rPr>
        <w:t>Таблица 1 -  Коэффициенты доходности и рентабельности</w:t>
      </w:r>
    </w:p>
    <w:tbl>
      <w:tblPr>
        <w:tblStyle w:val="21"/>
        <w:tblW w:w="0" w:type="auto"/>
        <w:tblInd w:w="108" w:type="dxa"/>
        <w:tblLook w:val="04A0" w:firstRow="1" w:lastRow="0" w:firstColumn="1" w:lastColumn="0" w:noHBand="0" w:noVBand="1"/>
      </w:tblPr>
      <w:tblGrid>
        <w:gridCol w:w="4620"/>
        <w:gridCol w:w="4452"/>
      </w:tblGrid>
      <w:tr w:rsidR="005966EF" w:rsidRPr="005966EF" w:rsidTr="005966EF">
        <w:tc>
          <w:tcPr>
            <w:tcW w:w="4620" w:type="dxa"/>
          </w:tcPr>
          <w:p w:rsidR="005966EF" w:rsidRPr="005966EF" w:rsidRDefault="005966EF" w:rsidP="005966EF">
            <w:pPr>
              <w:ind w:firstLine="709"/>
              <w:jc w:val="both"/>
              <w:rPr>
                <w:rFonts w:ascii="Times New Roman" w:eastAsia="Calibri" w:hAnsi="Times New Roman" w:cs="Times New Roman"/>
                <w:sz w:val="24"/>
                <w:szCs w:val="24"/>
              </w:rPr>
            </w:pPr>
            <w:r w:rsidRPr="005966EF">
              <w:rPr>
                <w:rFonts w:ascii="Times New Roman" w:eastAsia="Calibri" w:hAnsi="Times New Roman" w:cs="Times New Roman"/>
                <w:sz w:val="24"/>
                <w:szCs w:val="24"/>
              </w:rPr>
              <w:t>Показатели</w:t>
            </w:r>
          </w:p>
        </w:tc>
        <w:tc>
          <w:tcPr>
            <w:tcW w:w="4452" w:type="dxa"/>
          </w:tcPr>
          <w:p w:rsidR="005966EF" w:rsidRPr="005966EF" w:rsidRDefault="005966EF" w:rsidP="005966EF">
            <w:pPr>
              <w:ind w:firstLine="709"/>
              <w:jc w:val="both"/>
              <w:rPr>
                <w:rFonts w:ascii="Times New Roman" w:eastAsia="Calibri" w:hAnsi="Times New Roman" w:cs="Times New Roman"/>
                <w:sz w:val="24"/>
                <w:szCs w:val="24"/>
              </w:rPr>
            </w:pPr>
            <w:r w:rsidRPr="005966EF">
              <w:rPr>
                <w:rFonts w:ascii="Times New Roman" w:eastAsia="Calibri" w:hAnsi="Times New Roman" w:cs="Times New Roman"/>
                <w:sz w:val="24"/>
                <w:szCs w:val="24"/>
              </w:rPr>
              <w:t>Алгоритм расчета</w:t>
            </w:r>
          </w:p>
        </w:tc>
      </w:tr>
      <w:tr w:rsidR="005966EF" w:rsidRPr="005966EF" w:rsidTr="005966EF">
        <w:tc>
          <w:tcPr>
            <w:tcW w:w="4620" w:type="dxa"/>
          </w:tcPr>
          <w:p w:rsidR="005966EF" w:rsidRPr="005966EF" w:rsidRDefault="005966EF" w:rsidP="005966EF">
            <w:pPr>
              <w:jc w:val="both"/>
              <w:rPr>
                <w:rFonts w:ascii="Times New Roman" w:eastAsia="Calibri" w:hAnsi="Times New Roman" w:cs="Times New Roman"/>
                <w:sz w:val="24"/>
                <w:szCs w:val="24"/>
              </w:rPr>
            </w:pPr>
            <w:r w:rsidRPr="005966EF">
              <w:rPr>
                <w:rFonts w:ascii="Times New Roman" w:eastAsia="Calibri" w:hAnsi="Times New Roman" w:cs="Times New Roman"/>
                <w:sz w:val="24"/>
                <w:szCs w:val="24"/>
              </w:rPr>
              <w:t>1.Коэффициент валовой прибыли</w:t>
            </w:r>
          </w:p>
        </w:tc>
        <w:tc>
          <w:tcPr>
            <w:tcW w:w="4452" w:type="dxa"/>
          </w:tcPr>
          <w:p w:rsidR="005966EF" w:rsidRPr="005966EF" w:rsidRDefault="005F4610" w:rsidP="005966EF">
            <w:pPr>
              <w:ind w:firstLine="709"/>
              <w:jc w:val="both"/>
              <w:rPr>
                <w:rFonts w:ascii="Times New Roman" w:eastAsia="Calibri" w:hAnsi="Times New Roman" w:cs="Times New Roman"/>
                <w:sz w:val="24"/>
                <w:szCs w:val="24"/>
              </w:rPr>
            </w:pPr>
            <m:oMathPara>
              <m:oMath>
                <m:f>
                  <m:fPr>
                    <m:ctrlPr>
                      <w:rPr>
                        <w:rFonts w:ascii="Cambria Math" w:eastAsia="Calibri" w:hAnsi="Times New Roman" w:cs="Times New Roman"/>
                        <w:sz w:val="24"/>
                        <w:szCs w:val="24"/>
                      </w:rPr>
                    </m:ctrlPr>
                  </m:fPr>
                  <m:num>
                    <m:r>
                      <m:rPr>
                        <m:sty m:val="p"/>
                      </m:rPr>
                      <w:rPr>
                        <w:rFonts w:ascii="Cambria Math" w:eastAsia="Calibri" w:hAnsi="Cambria Math" w:cs="Times New Roman"/>
                        <w:sz w:val="24"/>
                        <w:szCs w:val="24"/>
                      </w:rPr>
                      <m:t>Валовая</m:t>
                    </m:r>
                    <m:r>
                      <m:rPr>
                        <m:sty m:val="p"/>
                      </m:rPr>
                      <w:rPr>
                        <w:rFonts w:ascii="Cambria Math" w:eastAsia="Calibri" w:hAnsi="Times New Roman" w:cs="Times New Roman"/>
                        <w:sz w:val="24"/>
                        <w:szCs w:val="24"/>
                      </w:rPr>
                      <m:t xml:space="preserve"> </m:t>
                    </m:r>
                    <m:r>
                      <m:rPr>
                        <m:sty m:val="p"/>
                      </m:rPr>
                      <w:rPr>
                        <w:rFonts w:ascii="Cambria Math" w:eastAsia="Calibri" w:hAnsi="Cambria Math" w:cs="Times New Roman"/>
                        <w:sz w:val="24"/>
                        <w:szCs w:val="24"/>
                      </w:rPr>
                      <m:t>прибыль</m:t>
                    </m:r>
                  </m:num>
                  <m:den>
                    <m:r>
                      <m:rPr>
                        <m:sty m:val="p"/>
                      </m:rPr>
                      <w:rPr>
                        <w:rFonts w:ascii="Cambria Math" w:eastAsia="Calibri" w:hAnsi="Cambria Math" w:cs="Times New Roman"/>
                        <w:sz w:val="24"/>
                        <w:szCs w:val="24"/>
                      </w:rPr>
                      <m:t>Выручка</m:t>
                    </m:r>
                    <m:r>
                      <m:rPr>
                        <m:sty m:val="p"/>
                      </m:rPr>
                      <w:rPr>
                        <w:rFonts w:ascii="Cambria Math" w:eastAsia="Calibri" w:hAnsi="Times New Roman" w:cs="Times New Roman"/>
                        <w:sz w:val="24"/>
                        <w:szCs w:val="24"/>
                      </w:rPr>
                      <m:t xml:space="preserve"> </m:t>
                    </m:r>
                    <m:r>
                      <m:rPr>
                        <m:sty m:val="p"/>
                      </m:rPr>
                      <w:rPr>
                        <w:rFonts w:ascii="Cambria Math" w:eastAsia="Calibri" w:hAnsi="Cambria Math" w:cs="Times New Roman"/>
                        <w:sz w:val="24"/>
                        <w:szCs w:val="24"/>
                      </w:rPr>
                      <m:t>от</m:t>
                    </m:r>
                    <m:r>
                      <m:rPr>
                        <m:sty m:val="p"/>
                      </m:rPr>
                      <w:rPr>
                        <w:rFonts w:ascii="Cambria Math" w:eastAsia="Calibri" w:hAnsi="Times New Roman" w:cs="Times New Roman"/>
                        <w:sz w:val="24"/>
                        <w:szCs w:val="24"/>
                      </w:rPr>
                      <m:t xml:space="preserve"> </m:t>
                    </m:r>
                    <m:r>
                      <m:rPr>
                        <m:sty m:val="p"/>
                      </m:rPr>
                      <w:rPr>
                        <w:rFonts w:ascii="Cambria Math" w:eastAsia="Calibri" w:hAnsi="Cambria Math" w:cs="Times New Roman"/>
                        <w:sz w:val="24"/>
                        <w:szCs w:val="24"/>
                      </w:rPr>
                      <m:t>продажи</m:t>
                    </m:r>
                  </m:den>
                </m:f>
              </m:oMath>
            </m:oMathPara>
          </w:p>
        </w:tc>
      </w:tr>
      <w:tr w:rsidR="005966EF" w:rsidRPr="005966EF" w:rsidTr="005966EF">
        <w:tc>
          <w:tcPr>
            <w:tcW w:w="4620" w:type="dxa"/>
          </w:tcPr>
          <w:p w:rsidR="005966EF" w:rsidRPr="005966EF" w:rsidRDefault="005966EF" w:rsidP="005966EF">
            <w:pPr>
              <w:jc w:val="both"/>
              <w:rPr>
                <w:rFonts w:ascii="Times New Roman" w:eastAsia="Calibri" w:hAnsi="Times New Roman" w:cs="Times New Roman"/>
                <w:sz w:val="24"/>
                <w:szCs w:val="24"/>
              </w:rPr>
            </w:pPr>
            <w:r w:rsidRPr="005966EF">
              <w:rPr>
                <w:rFonts w:ascii="Times New Roman" w:eastAsia="Calibri" w:hAnsi="Times New Roman" w:cs="Times New Roman"/>
                <w:sz w:val="24"/>
                <w:szCs w:val="24"/>
              </w:rPr>
              <w:t>2. Рентабельность основной деятельности</w:t>
            </w:r>
          </w:p>
        </w:tc>
        <w:tc>
          <w:tcPr>
            <w:tcW w:w="4452" w:type="dxa"/>
          </w:tcPr>
          <w:p w:rsidR="005966EF" w:rsidRPr="005966EF" w:rsidRDefault="005F4610" w:rsidP="005966EF">
            <w:pPr>
              <w:ind w:firstLine="709"/>
              <w:jc w:val="both"/>
              <w:rPr>
                <w:rFonts w:ascii="Times New Roman" w:eastAsia="Calibri" w:hAnsi="Times New Roman" w:cs="Times New Roman"/>
                <w:sz w:val="24"/>
                <w:szCs w:val="24"/>
              </w:rPr>
            </w:pPr>
            <m:oMathPara>
              <m:oMath>
                <m:f>
                  <m:fPr>
                    <m:ctrlPr>
                      <w:rPr>
                        <w:rFonts w:ascii="Cambria Math" w:eastAsia="Calibri" w:hAnsi="Times New Roman" w:cs="Times New Roman"/>
                        <w:sz w:val="24"/>
                        <w:szCs w:val="24"/>
                      </w:rPr>
                    </m:ctrlPr>
                  </m:fPr>
                  <m:num>
                    <m:r>
                      <m:rPr>
                        <m:sty m:val="p"/>
                      </m:rPr>
                      <w:rPr>
                        <w:rFonts w:ascii="Cambria Math" w:eastAsia="Calibri" w:hAnsi="Cambria Math" w:cs="Times New Roman"/>
                        <w:sz w:val="24"/>
                        <w:szCs w:val="24"/>
                      </w:rPr>
                      <m:t>Прибыль</m:t>
                    </m:r>
                    <m:r>
                      <m:rPr>
                        <m:sty m:val="p"/>
                      </m:rPr>
                      <w:rPr>
                        <w:rFonts w:ascii="Cambria Math" w:eastAsia="Calibri" w:hAnsi="Times New Roman" w:cs="Times New Roman"/>
                        <w:sz w:val="24"/>
                        <w:szCs w:val="24"/>
                      </w:rPr>
                      <m:t xml:space="preserve"> </m:t>
                    </m:r>
                    <m:r>
                      <m:rPr>
                        <m:sty m:val="p"/>
                      </m:rPr>
                      <w:rPr>
                        <w:rFonts w:ascii="Cambria Math" w:eastAsia="Calibri" w:hAnsi="Cambria Math" w:cs="Times New Roman"/>
                        <w:sz w:val="24"/>
                        <w:szCs w:val="24"/>
                      </w:rPr>
                      <m:t>от</m:t>
                    </m:r>
                    <m:r>
                      <m:rPr>
                        <m:sty m:val="p"/>
                      </m:rPr>
                      <w:rPr>
                        <w:rFonts w:ascii="Cambria Math" w:eastAsia="Calibri" w:hAnsi="Times New Roman" w:cs="Times New Roman"/>
                        <w:sz w:val="24"/>
                        <w:szCs w:val="24"/>
                      </w:rPr>
                      <m:t xml:space="preserve"> </m:t>
                    </m:r>
                    <m:r>
                      <m:rPr>
                        <m:sty m:val="p"/>
                      </m:rPr>
                      <w:rPr>
                        <w:rFonts w:ascii="Cambria Math" w:eastAsia="Calibri" w:hAnsi="Cambria Math" w:cs="Times New Roman"/>
                        <w:sz w:val="24"/>
                        <w:szCs w:val="24"/>
                      </w:rPr>
                      <m:t>продажи</m:t>
                    </m:r>
                  </m:num>
                  <m:den>
                    <m:r>
                      <m:rPr>
                        <m:sty m:val="p"/>
                      </m:rPr>
                      <w:rPr>
                        <w:rFonts w:ascii="Cambria Math" w:eastAsia="Calibri" w:hAnsi="Cambria Math" w:cs="Times New Roman"/>
                        <w:sz w:val="24"/>
                        <w:szCs w:val="24"/>
                      </w:rPr>
                      <m:t>Себестоимость</m:t>
                    </m:r>
                    <m:r>
                      <m:rPr>
                        <m:sty m:val="p"/>
                      </m:rPr>
                      <w:rPr>
                        <w:rFonts w:ascii="Cambria Math" w:eastAsia="Calibri" w:hAnsi="Times New Roman" w:cs="Times New Roman"/>
                        <w:sz w:val="24"/>
                        <w:szCs w:val="24"/>
                      </w:rPr>
                      <m:t xml:space="preserve"> </m:t>
                    </m:r>
                    <m:r>
                      <m:rPr>
                        <m:sty m:val="p"/>
                      </m:rPr>
                      <w:rPr>
                        <w:rFonts w:ascii="Cambria Math" w:eastAsia="Calibri" w:hAnsi="Cambria Math" w:cs="Times New Roman"/>
                        <w:sz w:val="24"/>
                        <w:szCs w:val="24"/>
                      </w:rPr>
                      <m:t>продаж</m:t>
                    </m:r>
                  </m:den>
                </m:f>
              </m:oMath>
            </m:oMathPara>
          </w:p>
        </w:tc>
      </w:tr>
      <w:tr w:rsidR="005966EF" w:rsidRPr="005966EF" w:rsidTr="005966EF">
        <w:tc>
          <w:tcPr>
            <w:tcW w:w="4620" w:type="dxa"/>
          </w:tcPr>
          <w:p w:rsidR="005966EF" w:rsidRPr="005966EF" w:rsidRDefault="005966EF" w:rsidP="005966EF">
            <w:pPr>
              <w:jc w:val="both"/>
              <w:rPr>
                <w:rFonts w:ascii="Times New Roman" w:eastAsia="Calibri" w:hAnsi="Times New Roman" w:cs="Times New Roman"/>
                <w:sz w:val="24"/>
                <w:szCs w:val="24"/>
              </w:rPr>
            </w:pPr>
            <w:r w:rsidRPr="005966EF">
              <w:rPr>
                <w:rFonts w:ascii="Times New Roman" w:eastAsia="Calibri" w:hAnsi="Times New Roman" w:cs="Times New Roman"/>
                <w:sz w:val="24"/>
                <w:szCs w:val="24"/>
              </w:rPr>
              <w:t>3.Рентабельность продаж</w:t>
            </w:r>
          </w:p>
        </w:tc>
        <w:tc>
          <w:tcPr>
            <w:tcW w:w="4452" w:type="dxa"/>
          </w:tcPr>
          <w:p w:rsidR="005966EF" w:rsidRPr="005966EF" w:rsidRDefault="005F4610" w:rsidP="005966EF">
            <w:pPr>
              <w:ind w:firstLine="709"/>
              <w:jc w:val="both"/>
              <w:rPr>
                <w:rFonts w:ascii="Times New Roman" w:eastAsia="Calibri" w:hAnsi="Times New Roman" w:cs="Times New Roman"/>
                <w:sz w:val="24"/>
                <w:szCs w:val="24"/>
              </w:rPr>
            </w:pPr>
            <m:oMathPara>
              <m:oMath>
                <m:f>
                  <m:fPr>
                    <m:ctrlPr>
                      <w:rPr>
                        <w:rFonts w:ascii="Cambria Math" w:eastAsia="Calibri" w:hAnsi="Times New Roman" w:cs="Times New Roman"/>
                        <w:sz w:val="24"/>
                        <w:szCs w:val="24"/>
                      </w:rPr>
                    </m:ctrlPr>
                  </m:fPr>
                  <m:num>
                    <m:r>
                      <m:rPr>
                        <m:sty m:val="p"/>
                      </m:rPr>
                      <w:rPr>
                        <w:rFonts w:ascii="Cambria Math" w:eastAsia="Calibri" w:hAnsi="Cambria Math" w:cs="Times New Roman"/>
                        <w:sz w:val="24"/>
                        <w:szCs w:val="24"/>
                      </w:rPr>
                      <m:t>Прибыль</m:t>
                    </m:r>
                    <m:r>
                      <m:rPr>
                        <m:sty m:val="p"/>
                      </m:rPr>
                      <w:rPr>
                        <w:rFonts w:ascii="Cambria Math" w:eastAsia="Calibri" w:hAnsi="Times New Roman" w:cs="Times New Roman"/>
                        <w:sz w:val="24"/>
                        <w:szCs w:val="24"/>
                      </w:rPr>
                      <m:t xml:space="preserve"> </m:t>
                    </m:r>
                    <m:r>
                      <m:rPr>
                        <m:sty m:val="p"/>
                      </m:rPr>
                      <w:rPr>
                        <w:rFonts w:ascii="Cambria Math" w:eastAsia="Calibri" w:hAnsi="Cambria Math" w:cs="Times New Roman"/>
                        <w:sz w:val="24"/>
                        <w:szCs w:val="24"/>
                      </w:rPr>
                      <m:t>от</m:t>
                    </m:r>
                    <m:r>
                      <m:rPr>
                        <m:sty m:val="p"/>
                      </m:rPr>
                      <w:rPr>
                        <w:rFonts w:ascii="Cambria Math" w:eastAsia="Calibri" w:hAnsi="Times New Roman" w:cs="Times New Roman"/>
                        <w:sz w:val="24"/>
                        <w:szCs w:val="24"/>
                      </w:rPr>
                      <m:t xml:space="preserve"> </m:t>
                    </m:r>
                    <m:r>
                      <m:rPr>
                        <m:sty m:val="p"/>
                      </m:rPr>
                      <w:rPr>
                        <w:rFonts w:ascii="Cambria Math" w:eastAsia="Calibri" w:hAnsi="Cambria Math" w:cs="Times New Roman"/>
                        <w:sz w:val="24"/>
                        <w:szCs w:val="24"/>
                      </w:rPr>
                      <m:t>продажи</m:t>
                    </m:r>
                  </m:num>
                  <m:den>
                    <m:r>
                      <m:rPr>
                        <m:sty m:val="p"/>
                      </m:rPr>
                      <w:rPr>
                        <w:rFonts w:ascii="Cambria Math" w:eastAsia="Calibri" w:hAnsi="Cambria Math" w:cs="Times New Roman"/>
                        <w:sz w:val="24"/>
                        <w:szCs w:val="24"/>
                      </w:rPr>
                      <m:t>Выручка</m:t>
                    </m:r>
                    <m:r>
                      <m:rPr>
                        <m:sty m:val="p"/>
                      </m:rPr>
                      <w:rPr>
                        <w:rFonts w:ascii="Cambria Math" w:eastAsia="Calibri" w:hAnsi="Times New Roman" w:cs="Times New Roman"/>
                        <w:sz w:val="24"/>
                        <w:szCs w:val="24"/>
                      </w:rPr>
                      <m:t xml:space="preserve"> </m:t>
                    </m:r>
                    <m:r>
                      <m:rPr>
                        <m:sty m:val="p"/>
                      </m:rPr>
                      <w:rPr>
                        <w:rFonts w:ascii="Cambria Math" w:eastAsia="Calibri" w:hAnsi="Cambria Math" w:cs="Times New Roman"/>
                        <w:sz w:val="24"/>
                        <w:szCs w:val="24"/>
                      </w:rPr>
                      <m:t>от</m:t>
                    </m:r>
                    <m:r>
                      <m:rPr>
                        <m:sty m:val="p"/>
                      </m:rPr>
                      <w:rPr>
                        <w:rFonts w:ascii="Cambria Math" w:eastAsia="Calibri" w:hAnsi="Times New Roman" w:cs="Times New Roman"/>
                        <w:sz w:val="24"/>
                        <w:szCs w:val="24"/>
                      </w:rPr>
                      <m:t xml:space="preserve"> </m:t>
                    </m:r>
                    <m:r>
                      <m:rPr>
                        <m:sty m:val="p"/>
                      </m:rPr>
                      <w:rPr>
                        <w:rFonts w:ascii="Cambria Math" w:eastAsia="Calibri" w:hAnsi="Cambria Math" w:cs="Times New Roman"/>
                        <w:sz w:val="24"/>
                        <w:szCs w:val="24"/>
                      </w:rPr>
                      <m:t>продажи</m:t>
                    </m:r>
                    <m:r>
                      <m:rPr>
                        <m:sty m:val="p"/>
                      </m:rPr>
                      <w:rPr>
                        <w:rFonts w:ascii="Cambria Math" w:eastAsia="Calibri" w:hAnsi="Times New Roman" w:cs="Times New Roman"/>
                        <w:sz w:val="24"/>
                        <w:szCs w:val="24"/>
                      </w:rPr>
                      <m:t xml:space="preserve"> </m:t>
                    </m:r>
                  </m:den>
                </m:f>
              </m:oMath>
            </m:oMathPara>
          </w:p>
        </w:tc>
      </w:tr>
      <w:tr w:rsidR="005966EF" w:rsidRPr="005966EF" w:rsidTr="005966EF">
        <w:tc>
          <w:tcPr>
            <w:tcW w:w="4620" w:type="dxa"/>
          </w:tcPr>
          <w:p w:rsidR="005966EF" w:rsidRPr="005966EF" w:rsidRDefault="005966EF" w:rsidP="005966EF">
            <w:pPr>
              <w:jc w:val="both"/>
              <w:rPr>
                <w:rFonts w:ascii="Times New Roman" w:eastAsia="Calibri" w:hAnsi="Times New Roman" w:cs="Times New Roman"/>
                <w:sz w:val="24"/>
                <w:szCs w:val="24"/>
              </w:rPr>
            </w:pPr>
            <w:r w:rsidRPr="005966EF">
              <w:rPr>
                <w:rFonts w:ascii="Times New Roman" w:eastAsia="Calibri" w:hAnsi="Times New Roman" w:cs="Times New Roman"/>
                <w:sz w:val="24"/>
                <w:szCs w:val="24"/>
              </w:rPr>
              <w:t>4.Общая рентабельность</w:t>
            </w:r>
          </w:p>
        </w:tc>
        <w:tc>
          <w:tcPr>
            <w:tcW w:w="4452" w:type="dxa"/>
          </w:tcPr>
          <w:p w:rsidR="005966EF" w:rsidRPr="005966EF" w:rsidRDefault="005F4610" w:rsidP="005966EF">
            <w:pPr>
              <w:ind w:firstLine="709"/>
              <w:jc w:val="both"/>
              <w:rPr>
                <w:rFonts w:ascii="Times New Roman" w:eastAsia="Calibri" w:hAnsi="Times New Roman" w:cs="Times New Roman"/>
                <w:sz w:val="24"/>
                <w:szCs w:val="24"/>
              </w:rPr>
            </w:pPr>
            <m:oMathPara>
              <m:oMath>
                <m:f>
                  <m:fPr>
                    <m:ctrlPr>
                      <w:rPr>
                        <w:rFonts w:ascii="Cambria Math" w:eastAsia="Calibri" w:hAnsi="Times New Roman" w:cs="Times New Roman"/>
                        <w:sz w:val="24"/>
                        <w:szCs w:val="24"/>
                      </w:rPr>
                    </m:ctrlPr>
                  </m:fPr>
                  <m:num>
                    <m:r>
                      <m:rPr>
                        <m:sty m:val="p"/>
                      </m:rPr>
                      <w:rPr>
                        <w:rFonts w:ascii="Cambria Math" w:eastAsia="Calibri" w:hAnsi="Cambria Math" w:cs="Times New Roman"/>
                        <w:sz w:val="24"/>
                        <w:szCs w:val="24"/>
                      </w:rPr>
                      <m:t>Прибыль</m:t>
                    </m:r>
                    <m:r>
                      <m:rPr>
                        <m:sty m:val="p"/>
                      </m:rPr>
                      <w:rPr>
                        <w:rFonts w:ascii="Cambria Math" w:eastAsia="Calibri" w:hAnsi="Times New Roman" w:cs="Times New Roman"/>
                        <w:sz w:val="24"/>
                        <w:szCs w:val="24"/>
                      </w:rPr>
                      <m:t xml:space="preserve"> </m:t>
                    </m:r>
                    <m:r>
                      <m:rPr>
                        <m:sty m:val="p"/>
                      </m:rPr>
                      <w:rPr>
                        <w:rFonts w:ascii="Cambria Math" w:eastAsia="Calibri" w:hAnsi="Cambria Math" w:cs="Times New Roman"/>
                        <w:sz w:val="24"/>
                        <w:szCs w:val="24"/>
                      </w:rPr>
                      <m:t>до</m:t>
                    </m:r>
                    <m:r>
                      <m:rPr>
                        <m:sty m:val="p"/>
                      </m:rPr>
                      <w:rPr>
                        <w:rFonts w:ascii="Cambria Math" w:eastAsia="Calibri" w:hAnsi="Times New Roman" w:cs="Times New Roman"/>
                        <w:sz w:val="24"/>
                        <w:szCs w:val="24"/>
                      </w:rPr>
                      <m:t xml:space="preserve"> </m:t>
                    </m:r>
                    <m:r>
                      <m:rPr>
                        <m:sty m:val="p"/>
                      </m:rPr>
                      <w:rPr>
                        <w:rFonts w:ascii="Cambria Math" w:eastAsia="Calibri" w:hAnsi="Cambria Math" w:cs="Times New Roman"/>
                        <w:sz w:val="24"/>
                        <w:szCs w:val="24"/>
                      </w:rPr>
                      <m:t>налогообложения</m:t>
                    </m:r>
                    <m:r>
                      <m:rPr>
                        <m:sty m:val="p"/>
                      </m:rPr>
                      <w:rPr>
                        <w:rFonts w:ascii="Cambria Math" w:eastAsia="Calibri" w:hAnsi="Times New Roman" w:cs="Times New Roman"/>
                        <w:sz w:val="24"/>
                        <w:szCs w:val="24"/>
                      </w:rPr>
                      <m:t xml:space="preserve">  </m:t>
                    </m:r>
                  </m:num>
                  <m:den>
                    <m:r>
                      <m:rPr>
                        <m:sty m:val="p"/>
                      </m:rPr>
                      <w:rPr>
                        <w:rFonts w:ascii="Cambria Math" w:eastAsia="Calibri" w:hAnsi="Cambria Math" w:cs="Times New Roman"/>
                        <w:sz w:val="24"/>
                        <w:szCs w:val="24"/>
                      </w:rPr>
                      <m:t>Выручка</m:t>
                    </m:r>
                    <m:r>
                      <m:rPr>
                        <m:sty m:val="p"/>
                      </m:rPr>
                      <w:rPr>
                        <w:rFonts w:ascii="Cambria Math" w:eastAsia="Calibri" w:hAnsi="Times New Roman" w:cs="Times New Roman"/>
                        <w:sz w:val="24"/>
                        <w:szCs w:val="24"/>
                      </w:rPr>
                      <m:t xml:space="preserve"> </m:t>
                    </m:r>
                    <m:r>
                      <m:rPr>
                        <m:sty m:val="p"/>
                      </m:rPr>
                      <w:rPr>
                        <w:rFonts w:ascii="Cambria Math" w:eastAsia="Calibri" w:hAnsi="Cambria Math" w:cs="Times New Roman"/>
                        <w:sz w:val="24"/>
                        <w:szCs w:val="24"/>
                      </w:rPr>
                      <m:t>от</m:t>
                    </m:r>
                    <m:r>
                      <m:rPr>
                        <m:sty m:val="p"/>
                      </m:rPr>
                      <w:rPr>
                        <w:rFonts w:ascii="Cambria Math" w:eastAsia="Calibri" w:hAnsi="Times New Roman" w:cs="Times New Roman"/>
                        <w:sz w:val="24"/>
                        <w:szCs w:val="24"/>
                      </w:rPr>
                      <m:t xml:space="preserve"> </m:t>
                    </m:r>
                    <m:r>
                      <m:rPr>
                        <m:sty m:val="p"/>
                      </m:rPr>
                      <w:rPr>
                        <w:rFonts w:ascii="Cambria Math" w:eastAsia="Calibri" w:hAnsi="Cambria Math" w:cs="Times New Roman"/>
                        <w:sz w:val="24"/>
                        <w:szCs w:val="24"/>
                      </w:rPr>
                      <m:t>продажи</m:t>
                    </m:r>
                    <m:r>
                      <m:rPr>
                        <m:sty m:val="p"/>
                      </m:rPr>
                      <w:rPr>
                        <w:rFonts w:ascii="Cambria Math" w:eastAsia="Calibri" w:hAnsi="Times New Roman" w:cs="Times New Roman"/>
                        <w:sz w:val="24"/>
                        <w:szCs w:val="24"/>
                      </w:rPr>
                      <m:t xml:space="preserve"> </m:t>
                    </m:r>
                  </m:den>
                </m:f>
              </m:oMath>
            </m:oMathPara>
          </w:p>
        </w:tc>
      </w:tr>
      <w:tr w:rsidR="005966EF" w:rsidRPr="005966EF" w:rsidTr="005966EF">
        <w:tc>
          <w:tcPr>
            <w:tcW w:w="4620" w:type="dxa"/>
          </w:tcPr>
          <w:p w:rsidR="005966EF" w:rsidRPr="005966EF" w:rsidRDefault="005966EF" w:rsidP="005966EF">
            <w:pPr>
              <w:jc w:val="both"/>
              <w:rPr>
                <w:rFonts w:ascii="Times New Roman" w:eastAsia="Calibri" w:hAnsi="Times New Roman" w:cs="Times New Roman"/>
                <w:sz w:val="24"/>
                <w:szCs w:val="24"/>
              </w:rPr>
            </w:pPr>
            <w:r w:rsidRPr="005966EF">
              <w:rPr>
                <w:rFonts w:ascii="Times New Roman" w:eastAsia="Calibri" w:hAnsi="Times New Roman" w:cs="Times New Roman"/>
                <w:sz w:val="24"/>
                <w:szCs w:val="24"/>
              </w:rPr>
              <w:t>5.Рентабельность продаж по чистой прибыли</w:t>
            </w:r>
          </w:p>
        </w:tc>
        <w:tc>
          <w:tcPr>
            <w:tcW w:w="4452" w:type="dxa"/>
          </w:tcPr>
          <w:p w:rsidR="005966EF" w:rsidRPr="005966EF" w:rsidRDefault="005F4610" w:rsidP="005966EF">
            <w:pPr>
              <w:ind w:firstLine="709"/>
              <w:jc w:val="both"/>
              <w:rPr>
                <w:rFonts w:ascii="Times New Roman" w:eastAsia="Calibri" w:hAnsi="Times New Roman" w:cs="Times New Roman"/>
                <w:sz w:val="24"/>
                <w:szCs w:val="24"/>
              </w:rPr>
            </w:pPr>
            <m:oMathPara>
              <m:oMathParaPr>
                <m:jc m:val="center"/>
              </m:oMathParaPr>
              <m:oMath>
                <m:f>
                  <m:fPr>
                    <m:ctrlPr>
                      <w:rPr>
                        <w:rFonts w:ascii="Cambria Math" w:eastAsia="Calibri" w:hAnsi="Times New Roman" w:cs="Times New Roman"/>
                        <w:sz w:val="24"/>
                        <w:szCs w:val="24"/>
                      </w:rPr>
                    </m:ctrlPr>
                  </m:fPr>
                  <m:num>
                    <m:r>
                      <m:rPr>
                        <m:sty m:val="p"/>
                      </m:rPr>
                      <w:rPr>
                        <w:rFonts w:ascii="Cambria Math" w:eastAsia="Calibri" w:hAnsi="Cambria Math" w:cs="Times New Roman"/>
                        <w:sz w:val="24"/>
                        <w:szCs w:val="24"/>
                      </w:rPr>
                      <m:t>Чистая</m:t>
                    </m:r>
                    <m:r>
                      <m:rPr>
                        <m:sty m:val="p"/>
                      </m:rPr>
                      <w:rPr>
                        <w:rFonts w:ascii="Cambria Math" w:eastAsia="Calibri" w:hAnsi="Times New Roman" w:cs="Times New Roman"/>
                        <w:sz w:val="24"/>
                        <w:szCs w:val="24"/>
                      </w:rPr>
                      <m:t xml:space="preserve"> </m:t>
                    </m:r>
                    <m:r>
                      <m:rPr>
                        <m:sty m:val="p"/>
                      </m:rPr>
                      <w:rPr>
                        <w:rFonts w:ascii="Cambria Math" w:eastAsia="Calibri" w:hAnsi="Cambria Math" w:cs="Times New Roman"/>
                        <w:sz w:val="24"/>
                        <w:szCs w:val="24"/>
                      </w:rPr>
                      <m:t>прибыль</m:t>
                    </m:r>
                  </m:num>
                  <m:den>
                    <m:r>
                      <m:rPr>
                        <m:sty m:val="p"/>
                      </m:rPr>
                      <w:rPr>
                        <w:rFonts w:ascii="Cambria Math" w:eastAsia="Calibri" w:hAnsi="Cambria Math" w:cs="Times New Roman"/>
                        <w:sz w:val="24"/>
                        <w:szCs w:val="24"/>
                      </w:rPr>
                      <m:t>Выручка</m:t>
                    </m:r>
                    <m:r>
                      <m:rPr>
                        <m:sty m:val="p"/>
                      </m:rPr>
                      <w:rPr>
                        <w:rFonts w:ascii="Cambria Math" w:eastAsia="Calibri" w:hAnsi="Times New Roman" w:cs="Times New Roman"/>
                        <w:sz w:val="24"/>
                        <w:szCs w:val="24"/>
                      </w:rPr>
                      <m:t xml:space="preserve"> </m:t>
                    </m:r>
                    <m:r>
                      <m:rPr>
                        <m:sty m:val="p"/>
                      </m:rPr>
                      <w:rPr>
                        <w:rFonts w:ascii="Cambria Math" w:eastAsia="Calibri" w:hAnsi="Cambria Math" w:cs="Times New Roman"/>
                        <w:sz w:val="24"/>
                        <w:szCs w:val="24"/>
                      </w:rPr>
                      <m:t>от</m:t>
                    </m:r>
                    <m:r>
                      <m:rPr>
                        <m:sty m:val="p"/>
                      </m:rPr>
                      <w:rPr>
                        <w:rFonts w:ascii="Cambria Math" w:eastAsia="Calibri" w:hAnsi="Times New Roman" w:cs="Times New Roman"/>
                        <w:sz w:val="24"/>
                        <w:szCs w:val="24"/>
                      </w:rPr>
                      <m:t xml:space="preserve"> </m:t>
                    </m:r>
                    <m:r>
                      <m:rPr>
                        <m:sty m:val="p"/>
                      </m:rPr>
                      <w:rPr>
                        <w:rFonts w:ascii="Cambria Math" w:eastAsia="Calibri" w:hAnsi="Cambria Math" w:cs="Times New Roman"/>
                        <w:sz w:val="24"/>
                        <w:szCs w:val="24"/>
                      </w:rPr>
                      <m:t>продажи</m:t>
                    </m:r>
                  </m:den>
                </m:f>
              </m:oMath>
            </m:oMathPara>
          </w:p>
        </w:tc>
      </w:tr>
    </w:tbl>
    <w:p w:rsidR="005966EF" w:rsidRPr="005966EF" w:rsidRDefault="005966EF" w:rsidP="005966EF">
      <w:pPr>
        <w:spacing w:after="0" w:line="240" w:lineRule="auto"/>
        <w:ind w:firstLine="709"/>
        <w:jc w:val="both"/>
        <w:rPr>
          <w:rFonts w:ascii="Times New Roman" w:eastAsia="Calibri" w:hAnsi="Times New Roman" w:cs="Times New Roman"/>
          <w:sz w:val="28"/>
          <w:szCs w:val="28"/>
        </w:rPr>
      </w:pPr>
    </w:p>
    <w:p w:rsidR="005966EF" w:rsidRPr="005966EF" w:rsidRDefault="005966EF" w:rsidP="005966EF">
      <w:pPr>
        <w:spacing w:after="0" w:line="240" w:lineRule="auto"/>
        <w:ind w:firstLine="709"/>
        <w:jc w:val="both"/>
        <w:rPr>
          <w:rFonts w:ascii="Times New Roman" w:eastAsia="Calibri" w:hAnsi="Times New Roman" w:cs="Times New Roman"/>
          <w:sz w:val="28"/>
          <w:szCs w:val="28"/>
        </w:rPr>
      </w:pPr>
      <w:r w:rsidRPr="005966EF">
        <w:rPr>
          <w:rFonts w:ascii="Times New Roman" w:eastAsia="Calibri" w:hAnsi="Times New Roman" w:cs="Times New Roman"/>
          <w:sz w:val="28"/>
          <w:szCs w:val="28"/>
        </w:rPr>
        <w:t>В процессе анализа изучается динамика перечисленных показателей рентабельности, после чего определяется влияние факторов, формирующих их уровень.</w:t>
      </w:r>
    </w:p>
    <w:p w:rsidR="005966EF" w:rsidRPr="005966EF" w:rsidRDefault="005966EF" w:rsidP="005966EF">
      <w:pPr>
        <w:spacing w:after="0" w:line="240" w:lineRule="auto"/>
        <w:ind w:firstLine="709"/>
        <w:jc w:val="both"/>
        <w:rPr>
          <w:rFonts w:ascii="Times New Roman" w:eastAsia="Calibri" w:hAnsi="Times New Roman" w:cs="Times New Roman"/>
          <w:sz w:val="28"/>
          <w:szCs w:val="28"/>
        </w:rPr>
      </w:pPr>
      <w:r w:rsidRPr="005966EF">
        <w:rPr>
          <w:rFonts w:ascii="Times New Roman" w:eastAsia="Calibri" w:hAnsi="Times New Roman" w:cs="Times New Roman"/>
          <w:sz w:val="28"/>
          <w:szCs w:val="28"/>
        </w:rPr>
        <w:t>Анализ показателей отчета о финансовых результатах позволяет создать на предприятии целенаправленную систему информационного обеспечения, ориентированную на принятие не только стратегических решений, но и на эффективное текущее и оперативное управление формированием и использованием прибыли.</w:t>
      </w:r>
    </w:p>
    <w:p w:rsidR="005966EF" w:rsidRPr="005966EF" w:rsidRDefault="005966EF" w:rsidP="005966EF">
      <w:pPr>
        <w:spacing w:after="0" w:line="240" w:lineRule="auto"/>
        <w:ind w:firstLine="709"/>
        <w:jc w:val="both"/>
        <w:rPr>
          <w:rFonts w:ascii="Times New Roman" w:eastAsia="Calibri" w:hAnsi="Times New Roman" w:cs="Times New Roman"/>
          <w:color w:val="000000"/>
          <w:sz w:val="28"/>
          <w:szCs w:val="28"/>
        </w:rPr>
      </w:pPr>
    </w:p>
    <w:p w:rsidR="005966EF" w:rsidRPr="002B78AC" w:rsidRDefault="005966EF" w:rsidP="002B78AC">
      <w:pPr>
        <w:spacing w:after="0" w:line="240" w:lineRule="auto"/>
        <w:ind w:firstLine="709"/>
        <w:jc w:val="center"/>
        <w:rPr>
          <w:rFonts w:ascii="Times New Roman" w:eastAsia="Calibri" w:hAnsi="Times New Roman" w:cs="Times New Roman"/>
          <w:b/>
          <w:sz w:val="24"/>
          <w:szCs w:val="24"/>
        </w:rPr>
      </w:pPr>
      <w:r w:rsidRPr="002B78AC">
        <w:rPr>
          <w:rFonts w:ascii="Times New Roman" w:eastAsia="Calibri" w:hAnsi="Times New Roman" w:cs="Times New Roman"/>
          <w:b/>
          <w:sz w:val="24"/>
          <w:szCs w:val="24"/>
        </w:rPr>
        <w:t>Список литературы</w:t>
      </w:r>
    </w:p>
    <w:p w:rsidR="005966EF" w:rsidRPr="005966EF" w:rsidRDefault="002B78AC" w:rsidP="002B78AC">
      <w:pPr>
        <w:spacing w:after="0" w:line="240" w:lineRule="auto"/>
        <w:ind w:firstLine="708"/>
        <w:contextualSpacing/>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lang w:eastAsia="ru-RU"/>
        </w:rPr>
        <w:t>1.</w:t>
      </w:r>
      <w:r w:rsidR="005966EF" w:rsidRPr="005966EF">
        <w:rPr>
          <w:rFonts w:ascii="Times New Roman" w:eastAsia="Times New Roman" w:hAnsi="Times New Roman" w:cs="Times New Roman"/>
          <w:sz w:val="24"/>
          <w:szCs w:val="24"/>
          <w:lang w:eastAsia="ru-RU"/>
        </w:rPr>
        <w:t xml:space="preserve">Дворец Н. Н. </w:t>
      </w:r>
      <w:r w:rsidR="005966EF" w:rsidRPr="005966EF">
        <w:rPr>
          <w:rFonts w:ascii="Times New Roman" w:eastAsia="Times New Roman" w:hAnsi="Times New Roman" w:cs="Times New Roman"/>
          <w:spacing w:val="24"/>
          <w:kern w:val="36"/>
          <w:sz w:val="24"/>
          <w:szCs w:val="24"/>
          <w:lang w:eastAsia="ru-RU"/>
        </w:rPr>
        <w:t xml:space="preserve">Экспресс-анализ отчета о прибылях и убытках: алгоритм проведения// </w:t>
      </w:r>
      <w:r w:rsidR="005966EF" w:rsidRPr="005966EF">
        <w:rPr>
          <w:rFonts w:ascii="Times New Roman" w:eastAsia="Times New Roman" w:hAnsi="Times New Roman" w:cs="Times New Roman"/>
          <w:sz w:val="24"/>
          <w:szCs w:val="24"/>
          <w:lang w:eastAsia="ru-RU"/>
        </w:rPr>
        <w:t>Справочник экономиста. – 2016. - №8. – С. 48-52.</w:t>
      </w:r>
    </w:p>
    <w:p w:rsidR="005966EF" w:rsidRPr="005966EF" w:rsidRDefault="002B78AC" w:rsidP="002B78AC">
      <w:pPr>
        <w:spacing w:after="0" w:line="240" w:lineRule="auto"/>
        <w:ind w:firstLine="708"/>
        <w:contextualSpacing/>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2.</w:t>
      </w:r>
      <w:r w:rsidR="005966EF" w:rsidRPr="005966EF">
        <w:rPr>
          <w:rFonts w:ascii="Times New Roman" w:eastAsia="Times New Roman" w:hAnsi="Times New Roman" w:cs="Times New Roman"/>
          <w:sz w:val="24"/>
          <w:szCs w:val="24"/>
          <w:shd w:val="clear" w:color="auto" w:fill="FFFFFF"/>
          <w:lang w:eastAsia="ru-RU"/>
        </w:rPr>
        <w:t>Наумкина А. Н., Шегурова В. П. Актуальные проблемы учета и определения финансовых результатов деятельности предприятия // Молодой ученый. - 2014. - №2. - С. 514-517.</w:t>
      </w:r>
    </w:p>
    <w:p w:rsidR="005966EF" w:rsidRPr="005966EF" w:rsidRDefault="002B78AC" w:rsidP="002B78AC">
      <w:pPr>
        <w:spacing w:after="0" w:line="240" w:lineRule="auto"/>
        <w:ind w:firstLine="708"/>
        <w:contextualSpacing/>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3.</w:t>
      </w:r>
      <w:r w:rsidR="005966EF" w:rsidRPr="005966EF">
        <w:rPr>
          <w:rFonts w:ascii="Times New Roman" w:eastAsia="Times New Roman" w:hAnsi="Times New Roman" w:cs="Times New Roman"/>
          <w:sz w:val="24"/>
          <w:szCs w:val="24"/>
          <w:shd w:val="clear" w:color="auto" w:fill="FFFFFF"/>
          <w:lang w:eastAsia="ru-RU"/>
        </w:rPr>
        <w:t xml:space="preserve">Савицкая Г.В. Теория анализа хозяйственной деятельности. Учебник. </w:t>
      </w:r>
      <w:proofErr w:type="gramStart"/>
      <w:r w:rsidR="005966EF" w:rsidRPr="005966EF">
        <w:rPr>
          <w:rFonts w:ascii="Times New Roman" w:eastAsia="Times New Roman" w:hAnsi="Times New Roman" w:cs="Times New Roman"/>
          <w:sz w:val="24"/>
          <w:szCs w:val="24"/>
          <w:shd w:val="clear" w:color="auto" w:fill="FFFFFF"/>
          <w:lang w:eastAsia="ru-RU"/>
        </w:rPr>
        <w:t>-М</w:t>
      </w:r>
      <w:proofErr w:type="gramEnd"/>
      <w:r w:rsidR="005966EF" w:rsidRPr="005966EF">
        <w:rPr>
          <w:rFonts w:ascii="Times New Roman" w:eastAsia="Times New Roman" w:hAnsi="Times New Roman" w:cs="Times New Roman"/>
          <w:sz w:val="24"/>
          <w:szCs w:val="24"/>
          <w:shd w:val="clear" w:color="auto" w:fill="FFFFFF"/>
          <w:lang w:eastAsia="ru-RU"/>
        </w:rPr>
        <w:t>.:ИНФРА-М, 2014. -303с.</w:t>
      </w:r>
    </w:p>
    <w:p w:rsidR="005966EF" w:rsidRPr="005966EF" w:rsidRDefault="002B78AC" w:rsidP="002B78AC">
      <w:pPr>
        <w:spacing w:after="0" w:line="240" w:lineRule="auto"/>
        <w:ind w:firstLine="708"/>
        <w:contextualSpacing/>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lang w:eastAsia="ru-RU"/>
        </w:rPr>
        <w:t>4.</w:t>
      </w:r>
      <w:r w:rsidR="005966EF" w:rsidRPr="005966EF">
        <w:rPr>
          <w:rFonts w:ascii="Times New Roman" w:eastAsia="Times New Roman" w:hAnsi="Times New Roman" w:cs="Times New Roman"/>
          <w:sz w:val="24"/>
          <w:szCs w:val="24"/>
          <w:lang w:eastAsia="ru-RU"/>
        </w:rPr>
        <w:t>Трофимова О.Ю. Оценка реализации стратегии транспортной компании на основе ключевых показателей эффективности (КПЭ) // ТДР. - 2017.  - №5. URL: https://cyberleninka.ru/article/n/otsenka-realizatsii-strategii-transportnoy-kompanii-na-osnove-klyuchevyh-pokazateley-effektivnosti-kpe (дата обращения: 29.11.2018).</w:t>
      </w:r>
    </w:p>
    <w:p w:rsidR="002B78AC" w:rsidRPr="002B78AC" w:rsidRDefault="002B78AC" w:rsidP="002B78AC">
      <w:pPr>
        <w:tabs>
          <w:tab w:val="left" w:pos="1932"/>
        </w:tabs>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iCs/>
          <w:sz w:val="24"/>
          <w:szCs w:val="24"/>
        </w:rPr>
        <w:t xml:space="preserve">            </w:t>
      </w:r>
      <w:r w:rsidRPr="002B78AC">
        <w:rPr>
          <w:rFonts w:ascii="Times New Roman" w:hAnsi="Times New Roman" w:cs="Times New Roman"/>
          <w:iCs/>
          <w:sz w:val="24"/>
          <w:szCs w:val="24"/>
        </w:rPr>
        <w:t xml:space="preserve">5.Мукаилов М.Д., Ханмагомедов С.Г., Алиева О.Ю. </w:t>
      </w:r>
      <w:hyperlink r:id="rId53" w:history="1">
        <w:r w:rsidRPr="002B78AC">
          <w:rPr>
            <w:rStyle w:val="af0"/>
            <w:rFonts w:ascii="Times New Roman" w:hAnsi="Times New Roman" w:cs="Times New Roman"/>
            <w:color w:val="auto"/>
            <w:sz w:val="24"/>
            <w:szCs w:val="24"/>
            <w:u w:val="none"/>
          </w:rPr>
          <w:t>Особенности и индикаторы повышения конкурентоспособности региональной аграрной экономики</w:t>
        </w:r>
      </w:hyperlink>
      <w:r w:rsidRPr="002B78AC">
        <w:rPr>
          <w:rFonts w:ascii="Times New Roman" w:hAnsi="Times New Roman" w:cs="Times New Roman"/>
          <w:sz w:val="24"/>
          <w:szCs w:val="24"/>
        </w:rPr>
        <w:br/>
      </w:r>
      <w:hyperlink r:id="rId54" w:history="1">
        <w:r w:rsidRPr="002B78AC">
          <w:rPr>
            <w:rStyle w:val="af0"/>
            <w:rFonts w:ascii="Times New Roman" w:hAnsi="Times New Roman" w:cs="Times New Roman"/>
            <w:color w:val="auto"/>
            <w:sz w:val="24"/>
            <w:szCs w:val="24"/>
            <w:u w:val="none"/>
          </w:rPr>
          <w:t>Региональные проблемы преобразования экономики</w:t>
        </w:r>
      </w:hyperlink>
      <w:r w:rsidRPr="002B78AC">
        <w:rPr>
          <w:rFonts w:ascii="Times New Roman" w:hAnsi="Times New Roman" w:cs="Times New Roman"/>
          <w:sz w:val="24"/>
          <w:szCs w:val="24"/>
        </w:rPr>
        <w:t xml:space="preserve">. 2017. </w:t>
      </w:r>
      <w:hyperlink r:id="rId55" w:history="1">
        <w:r w:rsidRPr="002B78AC">
          <w:rPr>
            <w:rStyle w:val="af0"/>
            <w:rFonts w:ascii="Times New Roman" w:hAnsi="Times New Roman" w:cs="Times New Roman"/>
            <w:color w:val="auto"/>
            <w:sz w:val="24"/>
            <w:szCs w:val="24"/>
            <w:u w:val="none"/>
          </w:rPr>
          <w:t>№ 3 (77)</w:t>
        </w:r>
      </w:hyperlink>
      <w:r w:rsidRPr="002B78AC">
        <w:rPr>
          <w:rFonts w:ascii="Times New Roman" w:hAnsi="Times New Roman" w:cs="Times New Roman"/>
          <w:sz w:val="24"/>
          <w:szCs w:val="24"/>
        </w:rPr>
        <w:t>. С. 4-10.</w:t>
      </w:r>
    </w:p>
    <w:p w:rsidR="005966EF" w:rsidRPr="00DE6608" w:rsidRDefault="005966EF" w:rsidP="005966EF">
      <w:pPr>
        <w:widowControl w:val="0"/>
        <w:spacing w:after="0" w:line="240" w:lineRule="auto"/>
        <w:ind w:firstLine="709"/>
        <w:jc w:val="both"/>
        <w:rPr>
          <w:rFonts w:ascii="Times New Roman" w:eastAsia="Calibri" w:hAnsi="Times New Roman" w:cs="Times New Roman"/>
          <w:sz w:val="24"/>
        </w:rPr>
      </w:pPr>
    </w:p>
    <w:p w:rsidR="00BA7F04" w:rsidRPr="00DE6608" w:rsidRDefault="00BA7F04" w:rsidP="005966EF">
      <w:pPr>
        <w:widowControl w:val="0"/>
        <w:spacing w:after="0" w:line="240" w:lineRule="auto"/>
        <w:ind w:firstLine="709"/>
        <w:jc w:val="both"/>
        <w:rPr>
          <w:rFonts w:ascii="Times New Roman" w:eastAsia="Calibri" w:hAnsi="Times New Roman" w:cs="Times New Roman"/>
          <w:sz w:val="24"/>
        </w:rPr>
      </w:pPr>
    </w:p>
    <w:p w:rsidR="0065500C" w:rsidRPr="00DE6608" w:rsidRDefault="00BA7F04" w:rsidP="00BA7F04">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УДК 330.322</w:t>
      </w:r>
    </w:p>
    <w:p w:rsidR="005966EF" w:rsidRPr="005966EF" w:rsidRDefault="005966EF" w:rsidP="00BA7F04">
      <w:pPr>
        <w:pStyle w:val="1"/>
        <w:spacing w:line="240" w:lineRule="auto"/>
      </w:pPr>
      <w:bookmarkStart w:id="40" w:name="_Toc533408059"/>
      <w:r w:rsidRPr="005966EF">
        <w:t>СОВЕРШЕНСТВОВАНИЕ ОРГАНИЗАЦИОННО-ПРАВОВЫХ ФОРМ ИНВЕСТИРОВАНИЯ В ИННОВАЦИОННЫЕ ПРОЕКТЫ</w:t>
      </w:r>
      <w:bookmarkEnd w:id="40"/>
    </w:p>
    <w:p w:rsidR="005966EF" w:rsidRPr="0065500C" w:rsidRDefault="005966EF" w:rsidP="0065500C">
      <w:pPr>
        <w:pStyle w:val="1"/>
        <w:spacing w:line="240" w:lineRule="auto"/>
        <w:rPr>
          <w:b w:val="0"/>
          <w:i/>
          <w:iCs/>
          <w:caps w:val="0"/>
          <w:lang w:val="en-US"/>
        </w:rPr>
      </w:pPr>
    </w:p>
    <w:p w:rsidR="005966EF" w:rsidRPr="0065500C" w:rsidRDefault="005966EF" w:rsidP="0065500C">
      <w:pPr>
        <w:pStyle w:val="1"/>
        <w:spacing w:line="240" w:lineRule="auto"/>
        <w:jc w:val="both"/>
        <w:rPr>
          <w:b w:val="0"/>
          <w:i/>
          <w:iCs/>
          <w:caps w:val="0"/>
        </w:rPr>
      </w:pPr>
      <w:bookmarkStart w:id="41" w:name="_Toc533408061"/>
      <w:r w:rsidRPr="00BA7F04">
        <w:rPr>
          <w:i/>
          <w:iCs/>
          <w:caps w:val="0"/>
        </w:rPr>
        <w:t>Альбориева С.Н.</w:t>
      </w:r>
      <w:r w:rsidRPr="0065500C">
        <w:rPr>
          <w:b w:val="0"/>
          <w:i/>
          <w:iCs/>
          <w:caps w:val="0"/>
        </w:rPr>
        <w:t>, к.э.н., доцент</w:t>
      </w:r>
      <w:bookmarkEnd w:id="41"/>
      <w:r w:rsidRPr="0065500C">
        <w:rPr>
          <w:b w:val="0"/>
          <w:i/>
          <w:iCs/>
          <w:caps w:val="0"/>
        </w:rPr>
        <w:t xml:space="preserve"> </w:t>
      </w:r>
    </w:p>
    <w:p w:rsidR="005966EF" w:rsidRPr="0065500C" w:rsidRDefault="005966EF" w:rsidP="0065500C">
      <w:pPr>
        <w:pStyle w:val="1"/>
        <w:spacing w:line="240" w:lineRule="auto"/>
        <w:jc w:val="both"/>
        <w:rPr>
          <w:b w:val="0"/>
          <w:i/>
          <w:iCs/>
          <w:caps w:val="0"/>
        </w:rPr>
      </w:pPr>
      <w:bookmarkStart w:id="42" w:name="_Toc533408062"/>
      <w:r w:rsidRPr="00BA7F04">
        <w:rPr>
          <w:i/>
          <w:iCs/>
          <w:caps w:val="0"/>
        </w:rPr>
        <w:t>Бамматханова М.К.</w:t>
      </w:r>
      <w:r w:rsidRPr="0065500C">
        <w:rPr>
          <w:b w:val="0"/>
          <w:i/>
          <w:iCs/>
          <w:caps w:val="0"/>
        </w:rPr>
        <w:t>, к.э.н., доцент</w:t>
      </w:r>
      <w:bookmarkEnd w:id="42"/>
    </w:p>
    <w:p w:rsidR="005966EF" w:rsidRPr="0065500C" w:rsidRDefault="005966EF" w:rsidP="0065500C">
      <w:pPr>
        <w:pStyle w:val="1"/>
        <w:spacing w:line="240" w:lineRule="auto"/>
        <w:jc w:val="both"/>
        <w:rPr>
          <w:b w:val="0"/>
          <w:i/>
          <w:iCs/>
          <w:caps w:val="0"/>
        </w:rPr>
      </w:pPr>
      <w:bookmarkStart w:id="43" w:name="_Toc533408063"/>
      <w:r w:rsidRPr="0065500C">
        <w:rPr>
          <w:b w:val="0"/>
          <w:i/>
          <w:iCs/>
          <w:caps w:val="0"/>
        </w:rPr>
        <w:t>кафедры «Бухгалтерского учета, аудита и финансов, Дагестанский государственный аграрный</w:t>
      </w:r>
      <w:r w:rsidR="0065500C">
        <w:rPr>
          <w:b w:val="0"/>
          <w:i/>
          <w:iCs/>
          <w:caps w:val="0"/>
          <w:lang w:val="ru-RU"/>
        </w:rPr>
        <w:t xml:space="preserve"> </w:t>
      </w:r>
      <w:r w:rsidRPr="0065500C">
        <w:rPr>
          <w:b w:val="0"/>
          <w:i/>
          <w:iCs/>
          <w:caps w:val="0"/>
        </w:rPr>
        <w:t xml:space="preserve"> университет, г. Махачкала</w:t>
      </w:r>
      <w:bookmarkEnd w:id="43"/>
      <w:r w:rsidRPr="0065500C">
        <w:rPr>
          <w:b w:val="0"/>
          <w:i/>
          <w:iCs/>
          <w:caps w:val="0"/>
        </w:rPr>
        <w:t xml:space="preserve">  </w:t>
      </w:r>
    </w:p>
    <w:p w:rsidR="005966EF" w:rsidRPr="0065500C" w:rsidRDefault="0044317F" w:rsidP="0065500C">
      <w:pPr>
        <w:pStyle w:val="1"/>
        <w:spacing w:line="240" w:lineRule="auto"/>
        <w:jc w:val="both"/>
        <w:rPr>
          <w:b w:val="0"/>
          <w:i/>
          <w:caps w:val="0"/>
        </w:rPr>
      </w:pPr>
      <w:bookmarkStart w:id="44" w:name="_Toc533408064"/>
      <w:r w:rsidRPr="0044317F">
        <w:rPr>
          <w:i/>
          <w:caps w:val="0"/>
        </w:rPr>
        <w:t>Мажидова В.З.</w:t>
      </w:r>
      <w:r w:rsidRPr="0044317F">
        <w:rPr>
          <w:i/>
          <w:caps w:val="0"/>
          <w:lang w:val="ru-RU"/>
        </w:rPr>
        <w:t>,</w:t>
      </w:r>
      <w:r>
        <w:rPr>
          <w:i/>
          <w:caps w:val="0"/>
          <w:lang w:val="ru-RU"/>
        </w:rPr>
        <w:t xml:space="preserve"> </w:t>
      </w:r>
      <w:r w:rsidR="005966EF" w:rsidRPr="0065500C">
        <w:rPr>
          <w:b w:val="0"/>
          <w:i/>
          <w:caps w:val="0"/>
        </w:rPr>
        <w:t xml:space="preserve">доцент каф. «Бухгалтерского учета и автомотизированной обработки информации» Новосибирского ГАУ </w:t>
      </w:r>
      <w:bookmarkEnd w:id="44"/>
    </w:p>
    <w:p w:rsidR="005966EF" w:rsidRPr="005966EF" w:rsidRDefault="005966EF" w:rsidP="005966EF">
      <w:pPr>
        <w:spacing w:after="0" w:line="240" w:lineRule="auto"/>
        <w:jc w:val="center"/>
        <w:rPr>
          <w:rFonts w:ascii="Times New Roman" w:eastAsia="Times New Roman" w:hAnsi="Times New Roman" w:cs="Times New Roman"/>
          <w:b/>
          <w:sz w:val="24"/>
          <w:szCs w:val="24"/>
          <w:lang w:eastAsia="ru-RU"/>
        </w:rPr>
      </w:pPr>
    </w:p>
    <w:p w:rsidR="00BA7F04" w:rsidRPr="00DE6608" w:rsidRDefault="005966EF" w:rsidP="00BA7F04">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b/>
          <w:sz w:val="28"/>
          <w:szCs w:val="28"/>
          <w:lang w:eastAsia="ru-RU"/>
        </w:rPr>
        <w:t>Аннотаци</w:t>
      </w:r>
      <w:r w:rsidRPr="005966EF">
        <w:rPr>
          <w:rFonts w:ascii="Times New Roman" w:eastAsia="Times New Roman" w:hAnsi="Times New Roman" w:cs="Times New Roman"/>
          <w:sz w:val="28"/>
          <w:szCs w:val="28"/>
          <w:lang w:eastAsia="ru-RU"/>
        </w:rPr>
        <w:t>я: статья посвящена совершенствованию организационн</w:t>
      </w:r>
      <w:proofErr w:type="gramStart"/>
      <w:r w:rsidRPr="005966EF">
        <w:rPr>
          <w:rFonts w:ascii="Times New Roman" w:eastAsia="Times New Roman" w:hAnsi="Times New Roman" w:cs="Times New Roman"/>
          <w:sz w:val="28"/>
          <w:szCs w:val="28"/>
          <w:lang w:eastAsia="ru-RU"/>
        </w:rPr>
        <w:t>о-</w:t>
      </w:r>
      <w:proofErr w:type="gramEnd"/>
      <w:r w:rsidRPr="005966EF">
        <w:rPr>
          <w:rFonts w:ascii="Times New Roman" w:eastAsia="Times New Roman" w:hAnsi="Times New Roman" w:cs="Times New Roman"/>
          <w:sz w:val="28"/>
          <w:szCs w:val="28"/>
          <w:lang w:eastAsia="ru-RU"/>
        </w:rPr>
        <w:t xml:space="preserve"> правовых форм инвестирования в инновационные проекты, а также совершенствованию механизма финансирования инновационных проектов как инструмента активизации инновационной деятельности в форме создания и развития стартапов.</w:t>
      </w:r>
    </w:p>
    <w:p w:rsidR="00BA7F04" w:rsidRPr="005966EF" w:rsidRDefault="00BA7F04" w:rsidP="00BA7F04">
      <w:pPr>
        <w:spacing w:after="0" w:line="240" w:lineRule="auto"/>
        <w:ind w:firstLine="567"/>
        <w:jc w:val="both"/>
        <w:rPr>
          <w:rFonts w:ascii="Times New Roman" w:eastAsia="Times New Roman" w:hAnsi="Times New Roman" w:cs="Times New Roman"/>
          <w:sz w:val="28"/>
          <w:szCs w:val="28"/>
          <w:lang w:eastAsia="ru-RU"/>
        </w:rPr>
      </w:pPr>
      <w:r w:rsidRPr="00BA7F04">
        <w:rPr>
          <w:rFonts w:ascii="Times New Roman" w:eastAsia="Times New Roman" w:hAnsi="Times New Roman" w:cs="Times New Roman"/>
          <w:b/>
          <w:sz w:val="28"/>
          <w:szCs w:val="28"/>
          <w:lang w:eastAsia="ru-RU"/>
        </w:rPr>
        <w:t xml:space="preserve"> </w:t>
      </w:r>
      <w:r w:rsidRPr="005966EF">
        <w:rPr>
          <w:rFonts w:ascii="Times New Roman" w:eastAsia="Times New Roman" w:hAnsi="Times New Roman" w:cs="Times New Roman"/>
          <w:b/>
          <w:sz w:val="28"/>
          <w:szCs w:val="28"/>
          <w:lang w:eastAsia="ru-RU"/>
        </w:rPr>
        <w:t>Ключевые слова</w:t>
      </w:r>
      <w:r w:rsidRPr="005966EF">
        <w:rPr>
          <w:rFonts w:ascii="Times New Roman" w:eastAsia="Times New Roman" w:hAnsi="Times New Roman" w:cs="Times New Roman"/>
          <w:sz w:val="28"/>
          <w:szCs w:val="28"/>
          <w:lang w:eastAsia="ru-RU"/>
        </w:rPr>
        <w:t>: инновационные проекты, инновационн</w:t>
      </w:r>
      <w:proofErr w:type="gramStart"/>
      <w:r w:rsidRPr="005966EF">
        <w:rPr>
          <w:rFonts w:ascii="Times New Roman" w:eastAsia="Times New Roman" w:hAnsi="Times New Roman" w:cs="Times New Roman"/>
          <w:sz w:val="28"/>
          <w:szCs w:val="28"/>
          <w:lang w:eastAsia="ru-RU"/>
        </w:rPr>
        <w:t>о-</w:t>
      </w:r>
      <w:proofErr w:type="gramEnd"/>
      <w:r w:rsidRPr="005966EF">
        <w:rPr>
          <w:rFonts w:ascii="Times New Roman" w:eastAsia="Times New Roman" w:hAnsi="Times New Roman" w:cs="Times New Roman"/>
          <w:sz w:val="28"/>
          <w:szCs w:val="28"/>
          <w:lang w:eastAsia="ru-RU"/>
        </w:rPr>
        <w:t xml:space="preserve"> технологический бизнес, бизнес-проекты, инвестиционный фонд, стартап, венчур, чистые активы.</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p>
    <w:p w:rsidR="005966EF" w:rsidRPr="00BA7F04" w:rsidRDefault="00BA7F04" w:rsidP="005966EF">
      <w:pPr>
        <w:spacing w:after="0" w:line="240" w:lineRule="auto"/>
        <w:ind w:firstLine="567"/>
        <w:jc w:val="both"/>
        <w:rPr>
          <w:rFonts w:ascii="Times New Roman" w:eastAsia="Times New Roman" w:hAnsi="Times New Roman" w:cs="Times New Roman"/>
          <w:i/>
          <w:sz w:val="28"/>
          <w:szCs w:val="28"/>
          <w:lang w:val="en-US" w:eastAsia="ru-RU"/>
        </w:rPr>
      </w:pPr>
      <w:r w:rsidRPr="00BA7F04">
        <w:rPr>
          <w:rFonts w:ascii="Times New Roman" w:eastAsia="Times New Roman" w:hAnsi="Times New Roman" w:cs="Times New Roman"/>
          <w:b/>
          <w:i/>
          <w:sz w:val="28"/>
          <w:szCs w:val="28"/>
          <w:lang w:val="en-US" w:eastAsia="ru-RU"/>
        </w:rPr>
        <w:t>Annotation</w:t>
      </w:r>
      <w:r w:rsidR="005966EF" w:rsidRPr="00BA7F04">
        <w:rPr>
          <w:rFonts w:ascii="Times New Roman" w:eastAsia="Times New Roman" w:hAnsi="Times New Roman" w:cs="Times New Roman"/>
          <w:i/>
          <w:sz w:val="28"/>
          <w:szCs w:val="28"/>
          <w:lang w:val="en-US" w:eastAsia="ru-RU"/>
        </w:rPr>
        <w:t>:</w:t>
      </w:r>
      <w:r w:rsidR="005966EF" w:rsidRPr="00BA7F04">
        <w:rPr>
          <w:rFonts w:ascii="Times New Roman" w:eastAsia="Times New Roman" w:hAnsi="Times New Roman" w:cs="Times New Roman"/>
          <w:i/>
          <w:sz w:val="24"/>
          <w:szCs w:val="24"/>
          <w:lang w:val="en-US" w:eastAsia="ru-RU"/>
        </w:rPr>
        <w:t xml:space="preserve"> </w:t>
      </w:r>
      <w:r w:rsidR="005966EF" w:rsidRPr="00BA7F04">
        <w:rPr>
          <w:rFonts w:ascii="Times New Roman" w:eastAsia="Times New Roman" w:hAnsi="Times New Roman" w:cs="Times New Roman"/>
          <w:i/>
          <w:sz w:val="28"/>
          <w:szCs w:val="28"/>
          <w:lang w:val="en-US" w:eastAsia="ru-RU"/>
        </w:rPr>
        <w:t>the article is devoted to the improvement of organizational and legal forms of investment in innovative projects, as well as to the improvement of the mechanism of financing innovative projects as a tool to enhance innovation in the form of the creation and development of startups.</w:t>
      </w:r>
    </w:p>
    <w:p w:rsidR="005966EF" w:rsidRPr="00BA7F04" w:rsidRDefault="005966EF" w:rsidP="005966EF">
      <w:pPr>
        <w:spacing w:after="0" w:line="240" w:lineRule="auto"/>
        <w:ind w:firstLine="567"/>
        <w:jc w:val="both"/>
        <w:rPr>
          <w:rFonts w:ascii="Times New Roman" w:eastAsia="Times New Roman" w:hAnsi="Times New Roman" w:cs="Times New Roman"/>
          <w:i/>
          <w:sz w:val="28"/>
          <w:szCs w:val="28"/>
          <w:lang w:val="en-US" w:eastAsia="ru-RU"/>
        </w:rPr>
      </w:pPr>
      <w:r w:rsidRPr="00BA7F04">
        <w:rPr>
          <w:rFonts w:ascii="Times New Roman" w:eastAsia="Times New Roman" w:hAnsi="Times New Roman" w:cs="Times New Roman"/>
          <w:b/>
          <w:i/>
          <w:sz w:val="28"/>
          <w:szCs w:val="28"/>
          <w:lang w:val="en-US" w:eastAsia="ru-RU"/>
        </w:rPr>
        <w:t>Keywords</w:t>
      </w:r>
      <w:r w:rsidRPr="00BA7F04">
        <w:rPr>
          <w:rFonts w:ascii="Times New Roman" w:eastAsia="Times New Roman" w:hAnsi="Times New Roman" w:cs="Times New Roman"/>
          <w:i/>
          <w:sz w:val="28"/>
          <w:szCs w:val="28"/>
          <w:lang w:val="en-US" w:eastAsia="ru-RU"/>
        </w:rPr>
        <w:t>: innovative projects, innovation and technology business, business projects, investment Fund, startup, venture capital, net assets.</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val="en-US" w:eastAsia="ru-RU"/>
        </w:rPr>
      </w:pP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Построение эффективной национальной инновационной системы и переход экономики на инновационный путь развития являются важнейшими целями государственной политики, обозначенными в Концепции долгосрочного социально-экономического развития РФ на период до 2020 года. На сегодняшний день формы поддержки инновационного бизнеса государством малоэффективны. Результаты интеллектуальной деятельности, являясь нематериальным активом, свободно перемещаются через границы. Утечка инновационных идей и проектов вместе с их носителями в страны с более комфортным для ведения бизнеса законодательством - вполне закономерный процесс.  Удобство организационно-правовых форм существования инновационных компаний и венчурных фондов играет существенную роль в формировании привлекательности той или иной страны.</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 xml:space="preserve">Российский венчурный и инновационно-технологический бизнес в России в целом существует в таких формах, как закрытый паевой инвестиционный фонд (ЗПИФ), общество с ограниченной ответственностью </w:t>
      </w:r>
      <w:r w:rsidRPr="005966EF">
        <w:rPr>
          <w:rFonts w:ascii="Times New Roman" w:eastAsia="Times New Roman" w:hAnsi="Times New Roman" w:cs="Times New Roman"/>
          <w:sz w:val="28"/>
          <w:szCs w:val="28"/>
          <w:lang w:eastAsia="ru-RU"/>
        </w:rPr>
        <w:lastRenderedPageBreak/>
        <w:t xml:space="preserve">(ООО),  закрытое акционерное общество (ЗАО), открытое акционерное общество (ОАО), хозяйственное товарищество. Они позволяют задействовать общепринятые механизмы венчурного инвестирования: вхождение инвесторов в инновационные проекты в ходе различных раундов по мере роста компании, защиту прав, выход участников из проекта и т.д. Но эти формы в действительности не всегда приемлемы.  Чем же не устраивают бизнесменов имеющиеся организационно-правовые формы инвестирования в инновационные проекты? Наверное, можно ответить так.  Наиболее распространенные формы коммерческих организаций в России - общества с ограниченной ответственностью (ООО) и акционерные общества (АО) - хотя и соответствуют в некоторой степени ряду требований, предъявляемых инновационным бизнесом, имеют ряд недостатков, серьезно затрудняющих их использование </w:t>
      </w:r>
      <w:proofErr w:type="gramStart"/>
      <w:r w:rsidRPr="005966EF">
        <w:rPr>
          <w:rFonts w:ascii="Times New Roman" w:eastAsia="Times New Roman" w:hAnsi="Times New Roman" w:cs="Times New Roman"/>
          <w:sz w:val="28"/>
          <w:szCs w:val="28"/>
          <w:lang w:eastAsia="ru-RU"/>
        </w:rPr>
        <w:t>в</w:t>
      </w:r>
      <w:proofErr w:type="gramEnd"/>
      <w:r w:rsidRPr="005966EF">
        <w:rPr>
          <w:rFonts w:ascii="Times New Roman" w:eastAsia="Times New Roman" w:hAnsi="Times New Roman" w:cs="Times New Roman"/>
          <w:sz w:val="28"/>
          <w:szCs w:val="28"/>
          <w:lang w:eastAsia="ru-RU"/>
        </w:rPr>
        <w:t xml:space="preserve"> инновационных и  венчурных бизнес-проектах. С одной стороны, они не предоставляют участникам инвестиционного проекта достаточную свободу в определении своих прав и обязанностей, с другой стороны – достаточную правовую защиту. В качестве недостатков отмечена крайняя степень зарегулированности условий формирования или изменения уставного капитала, что серьезно затрудняет возможность реализации очень важного для венчурных компаний постадийного финансирования.</w:t>
      </w:r>
    </w:p>
    <w:p w:rsidR="005966EF" w:rsidRPr="005966EF" w:rsidRDefault="005966EF" w:rsidP="005966EF">
      <w:pPr>
        <w:widowControl w:val="0"/>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 xml:space="preserve">В России часто используют для создания венчурных фондов такую организационно-правовую форму, как ЗПИФ особо рискованных (венчурных) инвестиций. Паевой инвестиционный фонд - это имущественный комплекс без образования юридического лица, который формируется за счет средств пайщиков и управляется на принципах доверительного управления специализированными компаниями, лицензируемыми Федеральной службой по финансовым рынкам. Эта организационно-правовая форма весьма привлекательна с точки зрения налогообложения: прибыль можно свободно реинвестировать, налог на прибыль возникает только в момент погашения паев. Но на этом комфорт для венчура заканчивается. Во-первых, эта форма дорога в «эксплуатации», поскольку управляющая компания обязана выполнять все требования регулятора - Федеральной службы по финансовым рынкам, - предъявляемые в соответствии с законодательством ко всем без исключения паевым инвестиционным фондам. Например, регулярно </w:t>
      </w:r>
      <w:proofErr w:type="gramStart"/>
      <w:r w:rsidRPr="005966EF">
        <w:rPr>
          <w:rFonts w:ascii="Times New Roman" w:eastAsia="Times New Roman" w:hAnsi="Times New Roman" w:cs="Times New Roman"/>
          <w:sz w:val="28"/>
          <w:szCs w:val="28"/>
          <w:lang w:eastAsia="ru-RU"/>
        </w:rPr>
        <w:t>отчитываться о структуре</w:t>
      </w:r>
      <w:proofErr w:type="gramEnd"/>
      <w:r w:rsidRPr="005966EF">
        <w:rPr>
          <w:rFonts w:ascii="Times New Roman" w:eastAsia="Times New Roman" w:hAnsi="Times New Roman" w:cs="Times New Roman"/>
          <w:sz w:val="28"/>
          <w:szCs w:val="28"/>
          <w:lang w:eastAsia="ru-RU"/>
        </w:rPr>
        <w:t xml:space="preserve"> и стоимости чистых активов (причем установленные методики расчета плохо сочетаются с реалиями венчурного рынка). Такая степень зарегулированности для венчурных фондов представляется избыточной. На практике в форме ЗПИФ могут эффективно работать лишь крупные венчурные фонды с капитализацией более миллиарда рублей. Во-вторых, ЗПИФ по своей природе - очень непрозрачное образование, которое почти не дает о себе практически никакой информации в открытых источниках - ни о характере активов, ни об основных пайщиках. Это превращает </w:t>
      </w:r>
      <w:proofErr w:type="gramStart"/>
      <w:r w:rsidRPr="005966EF">
        <w:rPr>
          <w:rFonts w:ascii="Times New Roman" w:eastAsia="Times New Roman" w:hAnsi="Times New Roman" w:cs="Times New Roman"/>
          <w:sz w:val="28"/>
          <w:szCs w:val="28"/>
          <w:lang w:eastAsia="ru-RU"/>
        </w:rPr>
        <w:t>венчурный</w:t>
      </w:r>
      <w:proofErr w:type="gramEnd"/>
      <w:r w:rsidRPr="005966EF">
        <w:rPr>
          <w:rFonts w:ascii="Times New Roman" w:eastAsia="Times New Roman" w:hAnsi="Times New Roman" w:cs="Times New Roman"/>
          <w:sz w:val="28"/>
          <w:szCs w:val="28"/>
          <w:lang w:eastAsia="ru-RU"/>
        </w:rPr>
        <w:t xml:space="preserve"> ЗПИФ в вещь в себе, которая в большинстве случаев </w:t>
      </w:r>
      <w:r w:rsidRPr="005966EF">
        <w:rPr>
          <w:rFonts w:ascii="Times New Roman" w:eastAsia="Times New Roman" w:hAnsi="Times New Roman" w:cs="Times New Roman"/>
          <w:sz w:val="28"/>
          <w:szCs w:val="28"/>
          <w:lang w:eastAsia="ru-RU"/>
        </w:rPr>
        <w:lastRenderedPageBreak/>
        <w:t>обслуживает интересы узкого круга крупных инвесторов-пайщиков, сложивших капиталы вместе для подъема определенных проектов. ЗПИФ имеет право выпускать дополнительные паи, чтобы привлечь новых инвесторов, но те туда просто не пойдут, потому, что такой фонд им непонятен. В-третьих, в России еще не сложилась практика, в соответствии с которой пайщики могли бы влиять на инвестиционные решения, которые принимает управляющая фондом компания, например через формирование Инвестиционного комитета пайщиков.</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Такая испытанная органи</w:t>
      </w:r>
      <w:r w:rsidRPr="005966EF">
        <w:rPr>
          <w:rFonts w:ascii="Times New Roman" w:eastAsia="Times New Roman" w:hAnsi="Times New Roman" w:cs="Times New Roman"/>
          <w:sz w:val="28"/>
          <w:szCs w:val="28"/>
          <w:lang w:eastAsia="ru-RU"/>
        </w:rPr>
        <w:softHyphen/>
        <w:t>за</w:t>
      </w:r>
      <w:r w:rsidRPr="005966EF">
        <w:rPr>
          <w:rFonts w:ascii="Times New Roman" w:eastAsia="Times New Roman" w:hAnsi="Times New Roman" w:cs="Times New Roman"/>
          <w:sz w:val="28"/>
          <w:szCs w:val="28"/>
          <w:lang w:eastAsia="ru-RU"/>
        </w:rPr>
        <w:softHyphen/>
        <w:t>ци</w:t>
      </w:r>
      <w:r w:rsidRPr="005966EF">
        <w:rPr>
          <w:rFonts w:ascii="Times New Roman" w:eastAsia="Times New Roman" w:hAnsi="Times New Roman" w:cs="Times New Roman"/>
          <w:sz w:val="28"/>
          <w:szCs w:val="28"/>
          <w:lang w:eastAsia="ru-RU"/>
        </w:rPr>
        <w:softHyphen/>
        <w:t>он</w:t>
      </w:r>
      <w:r w:rsidRPr="005966EF">
        <w:rPr>
          <w:rFonts w:ascii="Times New Roman" w:eastAsia="Times New Roman" w:hAnsi="Times New Roman" w:cs="Times New Roman"/>
          <w:sz w:val="28"/>
          <w:szCs w:val="28"/>
          <w:lang w:eastAsia="ru-RU"/>
        </w:rPr>
        <w:softHyphen/>
        <w:t>но-правовая форма, как общество с ограниченной ответственностью, также нередко применяется для создания венчурных фондов. Но и она доставляет фонду множество неудо</w:t>
      </w:r>
      <w:proofErr w:type="gramStart"/>
      <w:r w:rsidRPr="005966EF">
        <w:rPr>
          <w:rFonts w:ascii="Times New Roman" w:eastAsia="Times New Roman" w:hAnsi="Times New Roman" w:cs="Times New Roman"/>
          <w:sz w:val="28"/>
          <w:szCs w:val="28"/>
          <w:lang w:eastAsia="ru-RU"/>
        </w:rPr>
        <w:t>бств пр</w:t>
      </w:r>
      <w:proofErr w:type="gramEnd"/>
      <w:r w:rsidRPr="005966EF">
        <w:rPr>
          <w:rFonts w:ascii="Times New Roman" w:eastAsia="Times New Roman" w:hAnsi="Times New Roman" w:cs="Times New Roman"/>
          <w:sz w:val="28"/>
          <w:szCs w:val="28"/>
          <w:lang w:eastAsia="ru-RU"/>
        </w:rPr>
        <w:t xml:space="preserve">актического свойства. Например, фонд в форме ООО начинает вкладывать деньги в инновационные компании на посевной стадии, что является наиболее рискованным видом инвестирования, поскольку возврат средств ничем не гарантирован. При этом горизонт инвестирования на «посеве» может составлять и пять, и семь, и более лет. Это означает, что стоимость чистых активов такого фонда может в отдельные периоды времени значительным образом снижаться. </w:t>
      </w:r>
      <w:proofErr w:type="gramStart"/>
      <w:r w:rsidRPr="005966EF">
        <w:rPr>
          <w:rFonts w:ascii="Times New Roman" w:eastAsia="Times New Roman" w:hAnsi="Times New Roman" w:cs="Times New Roman"/>
          <w:sz w:val="28"/>
          <w:szCs w:val="28"/>
          <w:lang w:eastAsia="ru-RU"/>
        </w:rPr>
        <w:t>По этому поводу закон «Об обществах с ограниченной ответственностью» отмечает, что если по окончании второго и каждого последующего финансового года стоимость чистых активов общества окажется меньше его уставного капитала, общество обязано объявить об уменьшении своего уставного капитала до размера, не превышающего стоимости его чистых активов, и зарегистрировать такое уменьшение в установленном порядке.</w:t>
      </w:r>
      <w:proofErr w:type="gramEnd"/>
      <w:r w:rsidRPr="005966EF">
        <w:rPr>
          <w:rFonts w:ascii="Times New Roman" w:eastAsia="Times New Roman" w:hAnsi="Times New Roman" w:cs="Times New Roman"/>
          <w:sz w:val="28"/>
          <w:szCs w:val="28"/>
          <w:vertAlign w:val="superscript"/>
          <w:lang w:eastAsia="ru-RU"/>
        </w:rPr>
        <w:footnoteReference w:id="1"/>
      </w:r>
      <w:r w:rsidRPr="005966EF">
        <w:rPr>
          <w:rFonts w:ascii="Times New Roman" w:eastAsia="Times New Roman" w:hAnsi="Times New Roman" w:cs="Times New Roman"/>
          <w:sz w:val="28"/>
          <w:szCs w:val="28"/>
          <w:lang w:eastAsia="ru-RU"/>
        </w:rPr>
        <w:t xml:space="preserve"> Это означает, что обществу с ограниченной ответственностью часто придется сокращать размер уставного капитала и менять учредительные документы. Первые несколько лет венчурный фонд, формируя свой инвестиционный портфель, с формальной точки зрения почти неизбежно будет демонстрировать убыток. </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Для авторов инновационных проектов ООО - очень жесткая и негибкая правовая форма. Практические сложности возникают на каждом шагу: при передаче долей от одного участника другому или третьему лицу, при вхождении инвестора и так далее. Более того, используя данную организационно-правовую форму, достаточно  сложно реализовать схемы поэтапного финансирования, принятого в мировой практике венчурного инвестирования.</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 xml:space="preserve">Рассмотрим  инновационные компании, образованные в виде акционерного общества. Для инвесторов они технически более привлекательны как объект инвестиций. Между тем, закон «Об акционерных обществах» неоднократно видоизменялся, подстраиваясь под </w:t>
      </w:r>
      <w:r w:rsidRPr="005966EF">
        <w:rPr>
          <w:rFonts w:ascii="Times New Roman" w:eastAsia="Times New Roman" w:hAnsi="Times New Roman" w:cs="Times New Roman"/>
          <w:sz w:val="28"/>
          <w:szCs w:val="28"/>
          <w:lang w:eastAsia="ru-RU"/>
        </w:rPr>
        <w:lastRenderedPageBreak/>
        <w:t>практику делового оборота. И обращение акций АО в России - более устоявшаяся практика, нежели обращение долей в уставных капиталах ООО. На этой «территории» инвестор чувствует себя гораздо комфорт</w:t>
      </w:r>
      <w:r w:rsidRPr="005966EF">
        <w:rPr>
          <w:rFonts w:ascii="Times New Roman" w:eastAsia="Times New Roman" w:hAnsi="Times New Roman" w:cs="Times New Roman"/>
          <w:sz w:val="28"/>
          <w:szCs w:val="28"/>
          <w:lang w:eastAsia="ru-RU"/>
        </w:rPr>
        <w:softHyphen/>
        <w:t>нее при вхождении в компанию. Однако для инноваторов, большая часть которых  имеет техническое образование, акционерное общество - еще более сложная в использовании форма, поскольку связана с ведением реестра акционеров, регистрацией эмиссии акций в Федеральной службе по финансовым рынкам и массой внутрикорпоративных процедур, с которыми они не привыкли иметь дело. При этом стартап, только-только начинающий жить, должен соответствовать большому количеству императивных норм и требований по корпоративному управлению - точь-в-точь как если бы это было крупное предприятие в форме акционерного общества. Разумеется, если проект окажется удачным, он рано или поздно дорастет до уровня, на котором форма АО станет для него удобна и даже абсолютно необходима. Но целесо</w:t>
      </w:r>
      <w:r w:rsidRPr="005966EF">
        <w:rPr>
          <w:rFonts w:ascii="Times New Roman" w:eastAsia="Times New Roman" w:hAnsi="Times New Roman" w:cs="Times New Roman"/>
          <w:sz w:val="28"/>
          <w:szCs w:val="28"/>
          <w:lang w:eastAsia="ru-RU"/>
        </w:rPr>
        <w:softHyphen/>
        <w:t>образно ли  это вначале, на раннем этапе?</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Для О</w:t>
      </w:r>
      <w:proofErr w:type="gramStart"/>
      <w:r w:rsidRPr="005966EF">
        <w:rPr>
          <w:rFonts w:ascii="Times New Roman" w:eastAsia="Times New Roman" w:hAnsi="Times New Roman" w:cs="Times New Roman"/>
          <w:sz w:val="28"/>
          <w:szCs w:val="28"/>
          <w:lang w:eastAsia="ru-RU"/>
        </w:rPr>
        <w:t>ОО и АО</w:t>
      </w:r>
      <w:proofErr w:type="gramEnd"/>
      <w:r w:rsidRPr="005966EF">
        <w:rPr>
          <w:rFonts w:ascii="Times New Roman" w:eastAsia="Times New Roman" w:hAnsi="Times New Roman" w:cs="Times New Roman"/>
          <w:sz w:val="28"/>
          <w:szCs w:val="28"/>
          <w:lang w:eastAsia="ru-RU"/>
        </w:rPr>
        <w:t xml:space="preserve"> характерны также сложные вопросы, связанные c налогообложением инвестиционных средств. Поскольку и инвестор (в случае если фонд создан в форме ООО), и инвестиционная компания являются в соответствии с действующим законодательством коммерческими предприятиями, они являются плательщиками установленных налогов, что зачастую приводит к двойному налогообложению инвестиционных средств.</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В современных условиях одной из актуальных проблем развития стартапов является финансовое обеспечение возможности реализации инновационного проекта. Существуют различные источники финансирования инновационных проектов, однако современная ситуация не позволяет выделить наиболее эффективные методы и инструменты финансирования деятельности, что в свою очередь требует дополнительного исследования для выявления и обеспечения оптимальных источников финансирования стартапов, которые создают основу российской экономики.</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proofErr w:type="gramStart"/>
      <w:r w:rsidRPr="005966EF">
        <w:rPr>
          <w:rFonts w:ascii="Times New Roman" w:eastAsia="Times New Roman" w:hAnsi="Times New Roman" w:cs="Times New Roman"/>
          <w:sz w:val="28"/>
          <w:szCs w:val="28"/>
          <w:lang w:eastAsia="ru-RU"/>
        </w:rPr>
        <w:t>Рассматривая проблемы  российской инновационно-венчурной системы генеральный директор ОАО «Российская</w:t>
      </w:r>
      <w:proofErr w:type="gramEnd"/>
      <w:r w:rsidRPr="005966EF">
        <w:rPr>
          <w:rFonts w:ascii="Times New Roman" w:eastAsia="Times New Roman" w:hAnsi="Times New Roman" w:cs="Times New Roman"/>
          <w:sz w:val="28"/>
          <w:szCs w:val="28"/>
          <w:lang w:eastAsia="ru-RU"/>
        </w:rPr>
        <w:t xml:space="preserve"> венчурная компания» Игорь Агамирзян  выделил следующие «узкие места»:</w:t>
      </w:r>
      <w:r w:rsidRPr="005966EF">
        <w:rPr>
          <w:rFonts w:ascii="Times New Roman" w:eastAsia="Times New Roman" w:hAnsi="Times New Roman" w:cs="Times New Roman"/>
          <w:sz w:val="28"/>
          <w:szCs w:val="28"/>
          <w:vertAlign w:val="superscript"/>
          <w:lang w:eastAsia="ru-RU"/>
        </w:rPr>
        <w:footnoteReference w:id="2"/>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-отсутствие в российском законодательстве адекватной организационно-правовой формы для деятельности фондов прямых и венчурных инвестиций;</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 xml:space="preserve">-излишняя зарегулированность и негибкость существующих организационно-правовых форм </w:t>
      </w:r>
      <w:proofErr w:type="gramStart"/>
      <w:r w:rsidRPr="005966EF">
        <w:rPr>
          <w:rFonts w:ascii="Times New Roman" w:eastAsia="Times New Roman" w:hAnsi="Times New Roman" w:cs="Times New Roman"/>
          <w:sz w:val="28"/>
          <w:szCs w:val="28"/>
          <w:lang w:eastAsia="ru-RU"/>
        </w:rPr>
        <w:t>для</w:t>
      </w:r>
      <w:proofErr w:type="gramEnd"/>
      <w:r w:rsidRPr="005966EF">
        <w:rPr>
          <w:rFonts w:ascii="Times New Roman" w:eastAsia="Times New Roman" w:hAnsi="Times New Roman" w:cs="Times New Roman"/>
          <w:sz w:val="28"/>
          <w:szCs w:val="28"/>
          <w:lang w:eastAsia="ru-RU"/>
        </w:rPr>
        <w:t xml:space="preserve"> инновационных стартапов;</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-недостаточный объем грантовой поддержки инноваторов на ранних (предпосевных) стадиях;</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lastRenderedPageBreak/>
        <w:t xml:space="preserve">-слабая интеграция в глобальную инновационно-венчурную экосистему и существенные барьеры при проведении международных операций </w:t>
      </w:r>
      <w:proofErr w:type="gramStart"/>
      <w:r w:rsidRPr="005966EF">
        <w:rPr>
          <w:rFonts w:ascii="Times New Roman" w:eastAsia="Times New Roman" w:hAnsi="Times New Roman" w:cs="Times New Roman"/>
          <w:sz w:val="28"/>
          <w:szCs w:val="28"/>
          <w:lang w:eastAsia="ru-RU"/>
        </w:rPr>
        <w:t>инновационными</w:t>
      </w:r>
      <w:proofErr w:type="gramEnd"/>
      <w:r w:rsidRPr="005966EF">
        <w:rPr>
          <w:rFonts w:ascii="Times New Roman" w:eastAsia="Times New Roman" w:hAnsi="Times New Roman" w:cs="Times New Roman"/>
          <w:sz w:val="28"/>
          <w:szCs w:val="28"/>
          <w:lang w:eastAsia="ru-RU"/>
        </w:rPr>
        <w:t xml:space="preserve"> стартапами.</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Кроме того, им был предложен новый подход к регулированию акционерных обществ путем внесения изменений в ФЗ «Об акционерных обществах». По мнению руководителя РВК, следует снизить ограничения договорной свободы акционеров, повысить уровень защиты прав инвесторов публичных обществ, а также разрешить постадийное финансирование уставного капитала.</w:t>
      </w:r>
    </w:p>
    <w:p w:rsidR="005966EF" w:rsidRPr="005966EF" w:rsidRDefault="005966EF" w:rsidP="005966EF">
      <w:pPr>
        <w:widowControl w:val="0"/>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Венчурное инвестирование – один из самых эффективных инструментов для финансирования инновационных проектов, хорошо зарекомендовавший себя во всем мире. В российских условиях формирование благоприятного климата для инновационного предпринимательства происходит при активном участии государства. И государство сегодня на самом высоком уровне еще раз подтвердило, что переход на инновационный путь развития остается  в числе его важнейших приоритетов.</w:t>
      </w:r>
      <w:r w:rsidRPr="005966EF">
        <w:rPr>
          <w:rFonts w:ascii="Times New Roman" w:eastAsia="Times New Roman" w:hAnsi="Times New Roman" w:cs="Times New Roman"/>
          <w:sz w:val="28"/>
          <w:szCs w:val="28"/>
          <w:vertAlign w:val="superscript"/>
          <w:lang w:eastAsia="ru-RU"/>
        </w:rPr>
        <w:footnoteReference w:id="3"/>
      </w:r>
    </w:p>
    <w:p w:rsidR="005966EF" w:rsidRPr="005966EF" w:rsidRDefault="005966EF" w:rsidP="005966EF">
      <w:pPr>
        <w:widowControl w:val="0"/>
        <w:spacing w:after="0" w:line="240" w:lineRule="auto"/>
        <w:ind w:firstLine="567"/>
        <w:jc w:val="both"/>
        <w:textAlignment w:val="baseline"/>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 xml:space="preserve">Учитывая все предложения, которые прозвучали на заседании Комиссии при Президенте Российской Федерации по модернизации и технологическому развитию экономики России, </w:t>
      </w:r>
      <w:r w:rsidRPr="005966EF">
        <w:rPr>
          <w:rFonts w:ascii="Times New Roman" w:eastAsia="Times New Roman" w:hAnsi="Times New Roman" w:cs="Times New Roman"/>
          <w:bCs/>
          <w:sz w:val="28"/>
          <w:szCs w:val="28"/>
          <w:bdr w:val="none" w:sz="0" w:space="0" w:color="auto" w:frame="1"/>
          <w:lang w:eastAsia="ru-RU"/>
        </w:rPr>
        <w:t xml:space="preserve"> были разработаны и утверждены Федеральные законы «Об инвестиционном товариществе» и «О хозяйственном партнерстве»</w:t>
      </w:r>
      <w:r w:rsidRPr="005966EF">
        <w:rPr>
          <w:rFonts w:ascii="Times New Roman" w:eastAsia="Times New Roman" w:hAnsi="Times New Roman" w:cs="Times New Roman"/>
          <w:sz w:val="28"/>
          <w:szCs w:val="28"/>
          <w:lang w:eastAsia="ru-RU"/>
        </w:rPr>
        <w:t>.</w:t>
      </w:r>
      <w:r w:rsidRPr="005966EF">
        <w:rPr>
          <w:rFonts w:ascii="Times New Roman" w:eastAsia="Times New Roman" w:hAnsi="Times New Roman" w:cs="Times New Roman"/>
          <w:b/>
          <w:sz w:val="28"/>
          <w:szCs w:val="28"/>
          <w:lang w:eastAsia="ru-RU"/>
        </w:rPr>
        <w:t xml:space="preserve"> </w:t>
      </w:r>
      <w:r w:rsidRPr="005966EF">
        <w:rPr>
          <w:rFonts w:ascii="Times New Roman" w:eastAsia="Times New Roman" w:hAnsi="Times New Roman" w:cs="Times New Roman"/>
          <w:sz w:val="28"/>
          <w:szCs w:val="28"/>
          <w:lang w:eastAsia="ru-RU"/>
        </w:rPr>
        <w:t xml:space="preserve">Законы </w:t>
      </w:r>
      <w:proofErr w:type="gramStart"/>
      <w:r w:rsidRPr="005966EF">
        <w:rPr>
          <w:rFonts w:ascii="Times New Roman" w:eastAsia="Times New Roman" w:hAnsi="Times New Roman" w:cs="Times New Roman"/>
          <w:sz w:val="28"/>
          <w:szCs w:val="28"/>
          <w:lang w:eastAsia="ru-RU"/>
        </w:rPr>
        <w:t>вступили в силу с 1 января 2012 года и их целью является</w:t>
      </w:r>
      <w:proofErr w:type="gramEnd"/>
      <w:r w:rsidRPr="005966EF">
        <w:rPr>
          <w:rFonts w:ascii="Times New Roman" w:eastAsia="Times New Roman" w:hAnsi="Times New Roman" w:cs="Times New Roman"/>
          <w:sz w:val="28"/>
          <w:szCs w:val="28"/>
          <w:lang w:eastAsia="ru-RU"/>
        </w:rPr>
        <w:t xml:space="preserve"> создание правовых условий для привлечения инвестиций в развитие экономики России. Первый закон регламентирует способы организации коллективных инвестиций без образования юридического лица на основе использования договора об инвестиционной деятельности. Второй закон был принят в целях создания специальной организационно-правовой формы юридического лица, учитывающей особенности реализации венчурных проектов.</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В соответствии с законом хозяйственным партнерством признается созданная двумя или более лицами коммерческая организация, управление деятельностью которой осуществляют  участники партнерства, а также иные лица в пределах и в объеме, предусмотренном соглашением об управлении партнерством. </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Особенностями новой организационно-правовой формы являются: </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-предоставление участникам достаточно высокой степени свободы при определении условий деятельности и управления партнерством;</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-возможность  заключения соглашения об управлении, содержащего любые не противоречащие законодательству условия, при этом, сторонами такого договора помимо участников партнерства могут быть также партнерство (если это предусмотрено уставом) и иные лица;</w:t>
      </w:r>
    </w:p>
    <w:p w:rsidR="005966EF" w:rsidRPr="005966EF" w:rsidRDefault="005966EF" w:rsidP="005966EF">
      <w:pPr>
        <w:widowControl w:val="0"/>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lastRenderedPageBreak/>
        <w:t>-в отношении новой организационно-правовой формы отсутствуют жесткие требования к системе, структуре и полномочиям органов управления (законом предусмотрено лишь обязательное избрание единоличного исполнительного органа).</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 xml:space="preserve">Таким образом, в связи с отсутствием детально определенных правил, участникам предоставляется возможность закрепить условия осуществления деятельности, которые будут максимально  отвечать требованиям проекта. </w:t>
      </w:r>
      <w:proofErr w:type="gramStart"/>
      <w:r w:rsidRPr="005966EF">
        <w:rPr>
          <w:rFonts w:ascii="Times New Roman" w:eastAsia="Times New Roman" w:hAnsi="Times New Roman" w:cs="Times New Roman"/>
          <w:sz w:val="28"/>
          <w:szCs w:val="28"/>
          <w:lang w:eastAsia="ru-RU"/>
        </w:rPr>
        <w:t>Поэтому  особую значимость приобретает соглашение участников, которое может содержать условия по вопросам управления партнерством, деятельности, реорганизации и ликвидации партнерства, кроме того в соглашении могут быть урегулированы иные права и обязанности участников партнерства, не предусмотренные законом, а также права и обязанности лиц, не являющихся участниками партнерства, порядок и сроки осуществления прав и исполнения обязанностей.</w:t>
      </w:r>
      <w:proofErr w:type="gramEnd"/>
      <w:r w:rsidRPr="005966EF">
        <w:rPr>
          <w:rFonts w:ascii="Times New Roman" w:eastAsia="Times New Roman" w:hAnsi="Times New Roman" w:cs="Times New Roman"/>
          <w:sz w:val="28"/>
          <w:szCs w:val="28"/>
          <w:lang w:eastAsia="ru-RU"/>
        </w:rPr>
        <w:t>  Аналогичная норма в настоящее время действует в отношении соглашений акционеров и участников А</w:t>
      </w:r>
      <w:proofErr w:type="gramStart"/>
      <w:r w:rsidRPr="005966EF">
        <w:rPr>
          <w:rFonts w:ascii="Times New Roman" w:eastAsia="Times New Roman" w:hAnsi="Times New Roman" w:cs="Times New Roman"/>
          <w:sz w:val="28"/>
          <w:szCs w:val="28"/>
          <w:lang w:eastAsia="ru-RU"/>
        </w:rPr>
        <w:t>О и ООО</w:t>
      </w:r>
      <w:proofErr w:type="gramEnd"/>
      <w:r w:rsidRPr="005966EF">
        <w:rPr>
          <w:rFonts w:ascii="Times New Roman" w:eastAsia="Times New Roman" w:hAnsi="Times New Roman" w:cs="Times New Roman"/>
          <w:sz w:val="28"/>
          <w:szCs w:val="28"/>
          <w:lang w:eastAsia="ru-RU"/>
        </w:rPr>
        <w:t>, однако в отношении хозяйственного партнерства законодательно прямо закреплена возможность участия  в соглашении третьих лиц и самого общества, а также более детально урегулированы вопросы, связанные с обеспечением исполнения обязательств по соглашению. </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Кроме того, закон не предусматривает минимальный размер складочного капитала компании. В то же время, не допускается освобождение участника от внесения вклада и неисполнение данной обязанности может являться основанием для исключения участника из партнерства.   Закон также определяет допустимое  количество участников (от двух до пятидесяти), и предусматривает запрет на учреждение партнерством других юридических лиц (за исключением союзов и ассоциаций). </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Использование новой организационно-правовой формы возможно не только в целях реализации инновационных проектов, но также и в иных сферах бизнеса, однако при выборе данной организационно-правовой формы участники должны  проработать все условия осуществления проектов и их детальное закрепление в документах проекта. </w:t>
      </w:r>
    </w:p>
    <w:p w:rsidR="005966EF" w:rsidRPr="005966EF" w:rsidRDefault="005966EF" w:rsidP="005966EF">
      <w:pPr>
        <w:widowControl w:val="0"/>
        <w:spacing w:after="0" w:line="240" w:lineRule="auto"/>
        <w:ind w:firstLine="567"/>
        <w:jc w:val="both"/>
        <w:textAlignment w:val="baseline"/>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Учитывая специфический и разнообразный характер деятельности в области коллективного инвестирования в инновационной сфере, государству представляется необходимым создание в российском праве специальной разновидности договора простого товарищества (договора о совместной деятельности) – инвестиционного товарищества – договора, заключаемого исключительно для совместного (коллективного) осуществления инвестиционной деятельности.</w:t>
      </w:r>
    </w:p>
    <w:p w:rsidR="005966EF" w:rsidRPr="005966EF" w:rsidRDefault="005966EF" w:rsidP="005966EF">
      <w:pPr>
        <w:spacing w:after="0" w:line="240" w:lineRule="auto"/>
        <w:ind w:firstLine="567"/>
        <w:jc w:val="both"/>
        <w:textAlignment w:val="baseline"/>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 xml:space="preserve">Конструкция инвестиционного товарищества максимально приближена по своему характеру и правовой природе к одной из самых распространенных и приемлемых для инвесторов форм коллективного венчурного инвестирования за рубежом – limited partnership (ограниченное </w:t>
      </w:r>
      <w:r w:rsidRPr="005966EF">
        <w:rPr>
          <w:rFonts w:ascii="Times New Roman" w:eastAsia="Times New Roman" w:hAnsi="Times New Roman" w:cs="Times New Roman"/>
          <w:sz w:val="28"/>
          <w:szCs w:val="28"/>
          <w:lang w:eastAsia="ru-RU"/>
        </w:rPr>
        <w:lastRenderedPageBreak/>
        <w:t xml:space="preserve">партнерство). Существенными отличительными </w:t>
      </w:r>
      <w:proofErr w:type="gramStart"/>
      <w:r w:rsidRPr="005966EF">
        <w:rPr>
          <w:rFonts w:ascii="Times New Roman" w:eastAsia="Times New Roman" w:hAnsi="Times New Roman" w:cs="Times New Roman"/>
          <w:sz w:val="28"/>
          <w:szCs w:val="28"/>
          <w:lang w:eastAsia="ru-RU"/>
        </w:rPr>
        <w:t>признаками</w:t>
      </w:r>
      <w:proofErr w:type="gramEnd"/>
      <w:r w:rsidRPr="005966EF">
        <w:rPr>
          <w:rFonts w:ascii="Times New Roman" w:eastAsia="Times New Roman" w:hAnsi="Times New Roman" w:cs="Times New Roman"/>
          <w:sz w:val="28"/>
          <w:szCs w:val="28"/>
          <w:lang w:eastAsia="ru-RU"/>
        </w:rPr>
        <w:t xml:space="preserve"> которого являются:</w:t>
      </w:r>
    </w:p>
    <w:p w:rsidR="005966EF" w:rsidRPr="005966EF" w:rsidRDefault="005966EF" w:rsidP="005966EF">
      <w:pPr>
        <w:spacing w:after="0" w:line="240" w:lineRule="auto"/>
        <w:ind w:firstLine="567"/>
        <w:jc w:val="both"/>
        <w:textAlignment w:val="baseline"/>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 одновременное участие в договоре не менее двух лиц, одно из которых является полным партнером, как правило, венчурной компанией, осуществляющей приобретение активов в инновационной сфере и управление ими до тех пор, пока они не будут проданы, а другое – вкладчиком-инвестором, ответственность и права на участие в управлении партнерством которого ограничены;</w:t>
      </w:r>
    </w:p>
    <w:p w:rsidR="005966EF" w:rsidRPr="005966EF" w:rsidRDefault="005966EF" w:rsidP="005966EF">
      <w:pPr>
        <w:spacing w:after="0" w:line="240" w:lineRule="auto"/>
        <w:ind w:firstLine="567"/>
        <w:jc w:val="both"/>
        <w:textAlignment w:val="baseline"/>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 вкладчик-инвестор не имеет возможности выйти из договора или иным образом отказаться от исполнения принятых на себя обязательств, связанных с поступательным предоставлением инвестиционных сре</w:t>
      </w:r>
      <w:proofErr w:type="gramStart"/>
      <w:r w:rsidRPr="005966EF">
        <w:rPr>
          <w:rFonts w:ascii="Times New Roman" w:eastAsia="Times New Roman" w:hAnsi="Times New Roman" w:cs="Times New Roman"/>
          <w:sz w:val="28"/>
          <w:szCs w:val="28"/>
          <w:lang w:eastAsia="ru-RU"/>
        </w:rPr>
        <w:t>дств в т</w:t>
      </w:r>
      <w:proofErr w:type="gramEnd"/>
      <w:r w:rsidRPr="005966EF">
        <w:rPr>
          <w:rFonts w:ascii="Times New Roman" w:eastAsia="Times New Roman" w:hAnsi="Times New Roman" w:cs="Times New Roman"/>
          <w:sz w:val="28"/>
          <w:szCs w:val="28"/>
          <w:lang w:eastAsia="ru-RU"/>
        </w:rPr>
        <w:t>ечение инвестиционного периода;</w:t>
      </w:r>
    </w:p>
    <w:p w:rsidR="005966EF" w:rsidRPr="005966EF" w:rsidRDefault="005966EF" w:rsidP="005966EF">
      <w:pPr>
        <w:spacing w:after="0" w:line="240" w:lineRule="auto"/>
        <w:ind w:firstLine="567"/>
        <w:jc w:val="both"/>
        <w:textAlignment w:val="baseline"/>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 возможности одновременного участия в нескольких партнерствах законодательно не ограничены. А это автоматически дает возможность создания «пула» инвестиционных фондов под управлением одного управляющего, что является неотъемлемым свойством венчурной инвестиционной деятельности.</w:t>
      </w:r>
    </w:p>
    <w:p w:rsidR="005966EF" w:rsidRPr="005966EF" w:rsidRDefault="005966EF" w:rsidP="005966EF">
      <w:pPr>
        <w:widowControl w:val="0"/>
        <w:spacing w:after="0" w:line="240" w:lineRule="auto"/>
        <w:ind w:firstLine="567"/>
        <w:jc w:val="both"/>
        <w:textAlignment w:val="baseline"/>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Кроме того, все участники договора </w:t>
      </w:r>
      <w:r w:rsidRPr="005966EF">
        <w:rPr>
          <w:rFonts w:ascii="Times New Roman" w:eastAsia="Times New Roman" w:hAnsi="Times New Roman" w:cs="Times New Roman"/>
          <w:bCs/>
          <w:sz w:val="28"/>
          <w:szCs w:val="28"/>
          <w:bdr w:val="none" w:sz="0" w:space="0" w:color="auto" w:frame="1"/>
          <w:lang w:eastAsia="ru-RU"/>
        </w:rPr>
        <w:t>несут полную солидарную ответственность по общим внедоговорным обязательствам</w:t>
      </w:r>
      <w:r w:rsidRPr="005966EF">
        <w:rPr>
          <w:rFonts w:ascii="Times New Roman" w:eastAsia="Times New Roman" w:hAnsi="Times New Roman" w:cs="Times New Roman"/>
          <w:sz w:val="28"/>
          <w:szCs w:val="28"/>
          <w:lang w:eastAsia="ru-RU"/>
        </w:rPr>
        <w:t>, а также по договорным обязательствам, не связанным с осуществлением предпринимательской деятельности.</w:t>
      </w:r>
    </w:p>
    <w:p w:rsidR="005966EF" w:rsidRPr="005966EF" w:rsidRDefault="005966EF" w:rsidP="005966EF">
      <w:pPr>
        <w:widowControl w:val="0"/>
        <w:spacing w:after="0" w:line="240" w:lineRule="auto"/>
        <w:ind w:firstLine="567"/>
        <w:jc w:val="both"/>
        <w:textAlignment w:val="baseline"/>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 xml:space="preserve">Ожидается, что реализация этого закона будет полностью удовлетворять потребностям российских и зарубежных венчурных инвесторов, и создаст благоприятные условия, прежде всего, для венчурного инвестирования </w:t>
      </w:r>
      <w:proofErr w:type="gramStart"/>
      <w:r w:rsidRPr="005966EF">
        <w:rPr>
          <w:rFonts w:ascii="Times New Roman" w:eastAsia="Times New Roman" w:hAnsi="Times New Roman" w:cs="Times New Roman"/>
          <w:sz w:val="28"/>
          <w:szCs w:val="28"/>
          <w:lang w:eastAsia="ru-RU"/>
        </w:rPr>
        <w:t>в</w:t>
      </w:r>
      <w:proofErr w:type="gramEnd"/>
      <w:r w:rsidRPr="005966EF">
        <w:rPr>
          <w:rFonts w:ascii="Times New Roman" w:eastAsia="Times New Roman" w:hAnsi="Times New Roman" w:cs="Times New Roman"/>
          <w:sz w:val="28"/>
          <w:szCs w:val="28"/>
          <w:lang w:eastAsia="ru-RU"/>
        </w:rPr>
        <w:t xml:space="preserve"> инновационные бизнес-проекты.</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В отличие от хозяйственного партнерства инвестиционные товарищества - не организационно-правовая форма, а способ объединения капитала без образования юридического лица, этот институт более мобилен и его применение на первых порах наиболее вероятно. Основными элементами договора инвестиционного товарищества являются: </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-субъекты договора: ими могут быть коммерческие и некоммерческие организации, индивидуальные предприниматели, иностранные юридические лица и организации. Таким образом, физические лица не могут быть стороной договора инвестиционного товарищества. Максимальное количество участников  - не более пятидесяти.</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 xml:space="preserve">-закреплена возможность установления ограничений по объему и размеру сделок, совершаемых одним или несколькими управляющими товарищами, в том числе в отношении одного лица или группы лиц. </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 xml:space="preserve">-принятие решений, касающихся общих дел, осуществляется по общему согласию всех товарищей, но законодательно установлена возможность предусмотреть иной порядок принятия решений в договоре инвестиционного товарищества. Важным нововведением является возможность участия товарищей в принятии решений, касающихся общих дел посредством создания специального комитета товарищей </w:t>
      </w:r>
      <w:r w:rsidRPr="005966EF">
        <w:rPr>
          <w:rFonts w:ascii="Times New Roman" w:eastAsia="Times New Roman" w:hAnsi="Times New Roman" w:cs="Times New Roman"/>
          <w:sz w:val="28"/>
          <w:szCs w:val="28"/>
          <w:lang w:eastAsia="ru-RU"/>
        </w:rPr>
        <w:lastRenderedPageBreak/>
        <w:t>(инвестиционного комитета). При создании комитета товарищей в договоре должен устанавливаться порядок его формирования, созыва и проведения собраний.</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-важным положением является закрепление возможности отказа управляющего товарища от участия в договоре только в случае письменного согласия на такой отказ всех участников договора.</w:t>
      </w:r>
    </w:p>
    <w:p w:rsidR="005966EF" w:rsidRPr="005966EF" w:rsidRDefault="005966EF" w:rsidP="005966EF">
      <w:pPr>
        <w:widowControl w:val="0"/>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 xml:space="preserve">-размер ответственности различается в зависимости от основания возникновения ответственности, статуса контрагента и вида товарищей. </w:t>
      </w:r>
    </w:p>
    <w:p w:rsidR="005966EF" w:rsidRPr="005966EF" w:rsidRDefault="005966EF" w:rsidP="005966EF">
      <w:pPr>
        <w:widowControl w:val="0"/>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-для сторон законом предоставлена возможность предусмотреть в договоре инвестиционного товарищества критерии для определения пределов уменьшения судом неустойки в зависимости от степени и последствий нарушения обязательств. Учитывая широкую практику по уменьшению неустойки  в судебном порядке, указанная новелла позволяет максимально обеспечить защиту прав и интересов сторон.</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В конструкции договора инвестиционного товарищества законом предусмотрено большое количество диспозитивных норм, предоставляющих участникам  возможность выбора модели деятельности и структуры реализации проекта. Тем самым, появляется возможность более гибкого оформления отношений между участниками в части определения объема прав и обязанностей сторон, условий приема и выхода товарищей, согласования условий распределения прибыли и голосования в рамках реализации инвестиционного проекта, а также урегулирования иных условий.</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По нашему мнению, новые конструкции являются эффективным инструментом, обеспечивающим реализацию инвестиционных проектов, использование таких механизмов позволит учесть специфику совместного осуществления инвестиционной деятельности. Новые конструкции могут использоваться наряду или в сочетании с «традиционными» формами коллективной инвестиционной деятельности. </w:t>
      </w:r>
    </w:p>
    <w:p w:rsidR="005966EF" w:rsidRPr="005966EF" w:rsidRDefault="005966EF" w:rsidP="005966EF">
      <w:pPr>
        <w:tabs>
          <w:tab w:val="left" w:pos="284"/>
        </w:tabs>
        <w:spacing w:after="0" w:line="240" w:lineRule="auto"/>
        <w:jc w:val="center"/>
        <w:rPr>
          <w:rFonts w:ascii="Times New Roman" w:eastAsia="Times New Roman" w:hAnsi="Times New Roman" w:cs="Times New Roman"/>
          <w:b/>
          <w:sz w:val="28"/>
          <w:szCs w:val="28"/>
          <w:lang w:eastAsia="ru-RU"/>
        </w:rPr>
      </w:pPr>
    </w:p>
    <w:p w:rsidR="005966EF" w:rsidRPr="005966EF" w:rsidRDefault="005966EF" w:rsidP="005966EF">
      <w:pPr>
        <w:tabs>
          <w:tab w:val="left" w:pos="284"/>
        </w:tabs>
        <w:spacing w:after="0" w:line="240" w:lineRule="auto"/>
        <w:jc w:val="center"/>
        <w:rPr>
          <w:rFonts w:ascii="Times New Roman" w:eastAsia="Times New Roman" w:hAnsi="Times New Roman" w:cs="Times New Roman"/>
          <w:b/>
          <w:sz w:val="28"/>
          <w:szCs w:val="28"/>
          <w:lang w:eastAsia="ru-RU"/>
        </w:rPr>
      </w:pPr>
      <w:r w:rsidRPr="005966EF">
        <w:rPr>
          <w:rFonts w:ascii="Times New Roman" w:eastAsia="Times New Roman" w:hAnsi="Times New Roman" w:cs="Times New Roman"/>
          <w:b/>
          <w:sz w:val="28"/>
          <w:szCs w:val="28"/>
          <w:lang w:eastAsia="ru-RU"/>
        </w:rPr>
        <w:t>Список литературы</w:t>
      </w:r>
    </w:p>
    <w:p w:rsidR="005966EF" w:rsidRPr="005966EF" w:rsidRDefault="005966EF" w:rsidP="005966EF">
      <w:pPr>
        <w:numPr>
          <w:ilvl w:val="0"/>
          <w:numId w:val="15"/>
        </w:numPr>
        <w:tabs>
          <w:tab w:val="left" w:pos="284"/>
        </w:tabs>
        <w:spacing w:after="0" w:line="240" w:lineRule="auto"/>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ФЗ «Об инвестиционном товариществе» от 28.11.2011 №335-ФЗ (в ред. 21.07.2014)</w:t>
      </w:r>
    </w:p>
    <w:p w:rsidR="005966EF" w:rsidRPr="005966EF" w:rsidRDefault="005966EF" w:rsidP="005966EF">
      <w:pPr>
        <w:numPr>
          <w:ilvl w:val="0"/>
          <w:numId w:val="15"/>
        </w:numPr>
        <w:tabs>
          <w:tab w:val="left" w:pos="284"/>
        </w:tabs>
        <w:spacing w:after="0" w:line="240" w:lineRule="auto"/>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ФЗ «О хозяйственных партнерствах» от 03.12.2011 №380-ФЗ. (в ред. 27.03.2013)</w:t>
      </w:r>
    </w:p>
    <w:p w:rsidR="005966EF" w:rsidRPr="005966EF" w:rsidRDefault="005966EF" w:rsidP="005966EF">
      <w:pPr>
        <w:numPr>
          <w:ilvl w:val="0"/>
          <w:numId w:val="15"/>
        </w:numPr>
        <w:tabs>
          <w:tab w:val="left" w:pos="284"/>
        </w:tabs>
        <w:spacing w:after="0" w:line="240" w:lineRule="auto"/>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 xml:space="preserve">ФЗ «Об обществах с ограниченной ответственностью» от 08.02.1998 №14-ФЗ (последняя редакция) </w:t>
      </w:r>
    </w:p>
    <w:p w:rsidR="005966EF" w:rsidRPr="005966EF" w:rsidRDefault="005966EF" w:rsidP="005966EF">
      <w:pPr>
        <w:numPr>
          <w:ilvl w:val="0"/>
          <w:numId w:val="15"/>
        </w:numPr>
        <w:tabs>
          <w:tab w:val="left" w:pos="284"/>
        </w:tabs>
        <w:spacing w:after="0" w:line="240" w:lineRule="auto"/>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Материалы заседания Комиссии при Президенте Российской Федерации по модернизации и технологическому развитию экономики России, 21.03.2012г.</w:t>
      </w:r>
    </w:p>
    <w:p w:rsidR="005966EF" w:rsidRPr="005966EF" w:rsidRDefault="005966EF" w:rsidP="005966EF">
      <w:pPr>
        <w:numPr>
          <w:ilvl w:val="0"/>
          <w:numId w:val="15"/>
        </w:numPr>
        <w:tabs>
          <w:tab w:val="left" w:pos="284"/>
        </w:tabs>
        <w:spacing w:after="0" w:line="240" w:lineRule="auto"/>
        <w:rPr>
          <w:rFonts w:ascii="Times New Roman" w:eastAsia="Times New Roman" w:hAnsi="Times New Roman" w:cs="Times New Roman"/>
          <w:sz w:val="28"/>
          <w:szCs w:val="28"/>
          <w:lang w:eastAsia="ru-RU"/>
        </w:rPr>
      </w:pPr>
      <w:r w:rsidRPr="005966EF">
        <w:rPr>
          <w:rFonts w:ascii="Times New Roman" w:eastAsia="Times New Roman" w:hAnsi="Times New Roman" w:cs="Times New Roman"/>
          <w:bCs/>
          <w:sz w:val="28"/>
          <w:szCs w:val="28"/>
          <w:lang w:eastAsia="ru-RU"/>
        </w:rPr>
        <w:t xml:space="preserve">Стратегия инновационного развития Российской Федерации на период до 2020 года. </w:t>
      </w:r>
    </w:p>
    <w:p w:rsidR="005966EF" w:rsidRPr="005966EF" w:rsidRDefault="005966EF" w:rsidP="005966EF">
      <w:pPr>
        <w:numPr>
          <w:ilvl w:val="0"/>
          <w:numId w:val="15"/>
        </w:numPr>
        <w:tabs>
          <w:tab w:val="left" w:pos="284"/>
        </w:tabs>
        <w:spacing w:after="0" w:line="240" w:lineRule="auto"/>
        <w:jc w:val="both"/>
        <w:outlineLvl w:val="0"/>
        <w:rPr>
          <w:rFonts w:ascii="Times New Roman" w:eastAsia="Calibri" w:hAnsi="Times New Roman" w:cs="Times New Roman"/>
          <w:bCs/>
          <w:kern w:val="36"/>
          <w:sz w:val="28"/>
          <w:szCs w:val="28"/>
          <w:lang w:eastAsia="ru-RU"/>
        </w:rPr>
      </w:pPr>
      <w:bookmarkStart w:id="45" w:name="_Toc533335660"/>
      <w:bookmarkStart w:id="46" w:name="_Toc533408065"/>
      <w:r w:rsidRPr="005966EF">
        <w:rPr>
          <w:rFonts w:ascii="Times New Roman" w:eastAsia="Calibri" w:hAnsi="Times New Roman" w:cs="Times New Roman"/>
          <w:bCs/>
          <w:kern w:val="36"/>
          <w:sz w:val="28"/>
          <w:szCs w:val="28"/>
          <w:lang w:eastAsia="ru-RU"/>
        </w:rPr>
        <w:t>И. Рачицкая  «</w:t>
      </w:r>
      <w:r w:rsidRPr="005966EF">
        <w:rPr>
          <w:rFonts w:ascii="Times New Roman" w:eastAsia="Calibri" w:hAnsi="Times New Roman" w:cs="Times New Roman"/>
          <w:kern w:val="36"/>
          <w:sz w:val="28"/>
          <w:szCs w:val="28"/>
          <w:lang w:eastAsia="ru-RU"/>
        </w:rPr>
        <w:t>Согласье в товарищах»// «</w:t>
      </w:r>
      <w:r w:rsidRPr="005966EF">
        <w:rPr>
          <w:rFonts w:ascii="Times New Roman" w:eastAsia="Calibri" w:hAnsi="Times New Roman" w:cs="Times New Roman"/>
          <w:bCs/>
          <w:kern w:val="36"/>
          <w:sz w:val="28"/>
          <w:szCs w:val="28"/>
          <w:lang w:eastAsia="ru-RU"/>
        </w:rPr>
        <w:t xml:space="preserve">Бизнес-журнал»  №11, </w:t>
      </w:r>
      <w:smartTag w:uri="urn:schemas-microsoft-com:office:smarttags" w:element="metricconverter">
        <w:smartTagPr>
          <w:attr w:name="ProductID" w:val="2010 г"/>
        </w:smartTagPr>
        <w:r w:rsidRPr="005966EF">
          <w:rPr>
            <w:rFonts w:ascii="Times New Roman" w:eastAsia="Calibri" w:hAnsi="Times New Roman" w:cs="Times New Roman"/>
            <w:bCs/>
            <w:kern w:val="36"/>
            <w:sz w:val="28"/>
            <w:szCs w:val="28"/>
            <w:lang w:eastAsia="ru-RU"/>
          </w:rPr>
          <w:t>2010 г</w:t>
        </w:r>
      </w:smartTag>
      <w:r w:rsidRPr="005966EF">
        <w:rPr>
          <w:rFonts w:ascii="Times New Roman" w:eastAsia="Calibri" w:hAnsi="Times New Roman" w:cs="Times New Roman"/>
          <w:bCs/>
          <w:kern w:val="36"/>
          <w:sz w:val="28"/>
          <w:szCs w:val="28"/>
          <w:lang w:eastAsia="ru-RU"/>
        </w:rPr>
        <w:t xml:space="preserve">., </w:t>
      </w:r>
      <w:hyperlink r:id="rId56" w:history="1">
        <w:r w:rsidRPr="005966EF">
          <w:rPr>
            <w:rFonts w:ascii="Times New Roman" w:eastAsia="Calibri" w:hAnsi="Times New Roman" w:cs="Times New Roman"/>
            <w:bCs/>
            <w:kern w:val="36"/>
            <w:sz w:val="28"/>
            <w:szCs w:val="28"/>
            <w:lang w:eastAsia="ru-RU"/>
          </w:rPr>
          <w:t>http://www.business-magazine.ru/</w:t>
        </w:r>
        <w:bookmarkEnd w:id="45"/>
        <w:bookmarkEnd w:id="46"/>
      </w:hyperlink>
    </w:p>
    <w:p w:rsidR="005966EF" w:rsidRPr="005966EF" w:rsidRDefault="005966EF" w:rsidP="005966EF">
      <w:pPr>
        <w:numPr>
          <w:ilvl w:val="0"/>
          <w:numId w:val="15"/>
        </w:numPr>
        <w:tabs>
          <w:tab w:val="left" w:pos="284"/>
        </w:tabs>
        <w:spacing w:after="0" w:line="240" w:lineRule="auto"/>
        <w:jc w:val="both"/>
        <w:outlineLvl w:val="0"/>
        <w:rPr>
          <w:rFonts w:ascii="Times New Roman" w:eastAsia="Calibri" w:hAnsi="Times New Roman" w:cs="Times New Roman"/>
          <w:bCs/>
          <w:kern w:val="36"/>
          <w:sz w:val="28"/>
          <w:szCs w:val="28"/>
          <w:lang w:eastAsia="ru-RU"/>
        </w:rPr>
      </w:pPr>
      <w:bookmarkStart w:id="47" w:name="_Toc533335661"/>
      <w:bookmarkStart w:id="48" w:name="_Toc533408066"/>
      <w:r w:rsidRPr="005966EF">
        <w:rPr>
          <w:rFonts w:ascii="Times New Roman" w:eastAsia="Calibri" w:hAnsi="Times New Roman" w:cs="Times New Roman"/>
          <w:bCs/>
          <w:kern w:val="36"/>
          <w:sz w:val="28"/>
          <w:szCs w:val="28"/>
          <w:lang w:eastAsia="ru-RU"/>
        </w:rPr>
        <w:lastRenderedPageBreak/>
        <w:t xml:space="preserve">И. Агамирзян. Россия относится к узкому кругу стран, способных производить высокотехнологичные решения//Российская бизнес-газета , 16.10.2012 г.,  </w:t>
      </w:r>
      <w:hyperlink r:id="rId57" w:history="1">
        <w:r w:rsidRPr="005966EF">
          <w:rPr>
            <w:rFonts w:ascii="Times New Roman" w:eastAsia="Calibri" w:hAnsi="Times New Roman" w:cs="Times New Roman"/>
            <w:bCs/>
            <w:kern w:val="36"/>
            <w:sz w:val="28"/>
            <w:szCs w:val="28"/>
            <w:lang w:eastAsia="ru-RU"/>
          </w:rPr>
          <w:t>http://www.rg.ru</w:t>
        </w:r>
      </w:hyperlink>
      <w:r w:rsidRPr="005966EF">
        <w:rPr>
          <w:rFonts w:ascii="Times New Roman" w:eastAsia="Calibri" w:hAnsi="Times New Roman" w:cs="Times New Roman"/>
          <w:bCs/>
          <w:kern w:val="36"/>
          <w:sz w:val="28"/>
          <w:szCs w:val="28"/>
          <w:lang w:eastAsia="ru-RU"/>
        </w:rPr>
        <w:t>.</w:t>
      </w:r>
      <w:bookmarkEnd w:id="47"/>
      <w:bookmarkEnd w:id="48"/>
    </w:p>
    <w:p w:rsidR="00055218" w:rsidRDefault="00055218" w:rsidP="005966EF">
      <w:pPr>
        <w:rPr>
          <w:rFonts w:ascii="Times New Roman" w:hAnsi="Times New Roman" w:cs="Times New Roman"/>
          <w:sz w:val="28"/>
          <w:szCs w:val="28"/>
        </w:rPr>
      </w:pPr>
    </w:p>
    <w:p w:rsidR="005966EF" w:rsidRPr="00055218" w:rsidRDefault="00055218" w:rsidP="00BA7F04">
      <w:pPr>
        <w:spacing w:line="240" w:lineRule="auto"/>
        <w:rPr>
          <w:rFonts w:ascii="Times New Roman" w:hAnsi="Times New Roman" w:cs="Times New Roman"/>
          <w:b/>
          <w:sz w:val="28"/>
          <w:szCs w:val="28"/>
        </w:rPr>
      </w:pPr>
      <w:r w:rsidRPr="00055218">
        <w:rPr>
          <w:rFonts w:ascii="Times New Roman" w:hAnsi="Times New Roman" w:cs="Times New Roman"/>
          <w:b/>
          <w:sz w:val="28"/>
          <w:szCs w:val="28"/>
        </w:rPr>
        <w:t>УДК 657.6</w:t>
      </w:r>
    </w:p>
    <w:p w:rsidR="00055218" w:rsidRPr="00DE6608" w:rsidRDefault="00055218" w:rsidP="00BA7F04">
      <w:pPr>
        <w:pStyle w:val="1"/>
        <w:spacing w:line="240" w:lineRule="auto"/>
        <w:rPr>
          <w:lang w:val="ru-RU"/>
        </w:rPr>
      </w:pPr>
      <w:bookmarkStart w:id="49" w:name="_Toc533408067"/>
      <w:r w:rsidRPr="00055218">
        <w:t>ЦЕЛЬ И ОСНОВНЫЕ ПРИНЦИПЫ РЕГУЛИРУЮЩИЕ АУДИТ ФИНАНСОВОЙ ОТЧЕТНОСТИ</w:t>
      </w:r>
      <w:bookmarkEnd w:id="49"/>
    </w:p>
    <w:p w:rsidR="00055218" w:rsidRPr="001D2A7E" w:rsidRDefault="00055218" w:rsidP="001D2A7E">
      <w:pPr>
        <w:pStyle w:val="1"/>
        <w:ind w:firstLine="0"/>
        <w:jc w:val="left"/>
        <w:rPr>
          <w:rFonts w:ascii="Times New Roman CYR" w:hAnsi="Times New Roman CYR" w:cs="Times New Roman CYR"/>
          <w:iCs/>
          <w:lang w:val="ru-RU"/>
        </w:rPr>
      </w:pPr>
    </w:p>
    <w:p w:rsidR="00055218" w:rsidRPr="00BA7F04" w:rsidRDefault="00055218" w:rsidP="00853AD8">
      <w:pPr>
        <w:pStyle w:val="1"/>
        <w:spacing w:line="240" w:lineRule="auto"/>
        <w:ind w:firstLine="567"/>
        <w:jc w:val="both"/>
        <w:rPr>
          <w:b w:val="0"/>
          <w:i/>
          <w:iCs/>
          <w:caps w:val="0"/>
          <w:lang w:val="ru-RU"/>
        </w:rPr>
      </w:pPr>
      <w:bookmarkStart w:id="50" w:name="_Toc533408069"/>
      <w:r w:rsidRPr="00BA7F04">
        <w:rPr>
          <w:rFonts w:ascii="Times New Roman CYR" w:hAnsi="Times New Roman CYR" w:cs="Times New Roman CYR"/>
          <w:i/>
          <w:iCs/>
          <w:caps w:val="0"/>
        </w:rPr>
        <w:t>Альбориева С.Н.</w:t>
      </w:r>
      <w:r>
        <w:rPr>
          <w:rFonts w:ascii="Times New Roman CYR" w:hAnsi="Times New Roman CYR" w:cs="Times New Roman CYR"/>
          <w:b w:val="0"/>
          <w:i/>
          <w:iCs/>
          <w:caps w:val="0"/>
          <w:lang w:val="ru-RU"/>
        </w:rPr>
        <w:t xml:space="preserve">, </w:t>
      </w:r>
      <w:r w:rsidRPr="00055218">
        <w:rPr>
          <w:b w:val="0"/>
          <w:i/>
          <w:iCs/>
          <w:caps w:val="0"/>
        </w:rPr>
        <w:t xml:space="preserve">к.э.н, доцент кафедры «Бухгалтерский учет, аудит и финансы» </w:t>
      </w:r>
      <w:r w:rsidR="00BA7F04">
        <w:rPr>
          <w:b w:val="0"/>
          <w:i/>
          <w:iCs/>
          <w:caps w:val="0"/>
          <w:lang w:val="ru-RU"/>
        </w:rPr>
        <w:t>ФГБОУ ВО «</w:t>
      </w:r>
      <w:r w:rsidR="002B78AC">
        <w:rPr>
          <w:b w:val="0"/>
          <w:i/>
          <w:caps w:val="0"/>
          <w:shd w:val="clear" w:color="auto" w:fill="FFFFFF"/>
          <w:lang w:val="ru-RU"/>
        </w:rPr>
        <w:t>Дагестанский ГАУ</w:t>
      </w:r>
      <w:r w:rsidR="00BA7F04">
        <w:rPr>
          <w:b w:val="0"/>
          <w:i/>
          <w:caps w:val="0"/>
          <w:shd w:val="clear" w:color="auto" w:fill="FFFFFF"/>
          <w:lang w:val="ru-RU"/>
        </w:rPr>
        <w:t>»</w:t>
      </w:r>
      <w:r w:rsidRPr="00055218">
        <w:rPr>
          <w:b w:val="0"/>
          <w:i/>
          <w:caps w:val="0"/>
          <w:shd w:val="clear" w:color="auto" w:fill="FFFFFF"/>
        </w:rPr>
        <w:t>, г. Махачкала</w:t>
      </w:r>
      <w:bookmarkEnd w:id="50"/>
      <w:r>
        <w:rPr>
          <w:b w:val="0"/>
          <w:i/>
          <w:caps w:val="0"/>
          <w:shd w:val="clear" w:color="auto" w:fill="FFFFFF"/>
          <w:lang w:val="ru-RU"/>
        </w:rPr>
        <w:t xml:space="preserve"> </w:t>
      </w:r>
    </w:p>
    <w:p w:rsidR="00055218" w:rsidRDefault="00055218" w:rsidP="00853AD8">
      <w:pPr>
        <w:pStyle w:val="1"/>
        <w:spacing w:line="240" w:lineRule="auto"/>
        <w:ind w:firstLine="567"/>
        <w:jc w:val="both"/>
        <w:rPr>
          <w:b w:val="0"/>
          <w:i/>
          <w:iCs/>
          <w:caps w:val="0"/>
          <w:lang w:val="ru-RU"/>
        </w:rPr>
      </w:pPr>
      <w:bookmarkStart w:id="51" w:name="_Toc533408070"/>
      <w:r w:rsidRPr="00BA7F04">
        <w:rPr>
          <w:i/>
          <w:iCs/>
          <w:caps w:val="0"/>
        </w:rPr>
        <w:t>Мусаева П.Т.</w:t>
      </w:r>
      <w:r>
        <w:rPr>
          <w:b w:val="0"/>
          <w:i/>
          <w:iCs/>
          <w:caps w:val="0"/>
          <w:lang w:val="ru-RU"/>
        </w:rPr>
        <w:t xml:space="preserve">, </w:t>
      </w:r>
      <w:r w:rsidRPr="00055218">
        <w:rPr>
          <w:b w:val="0"/>
          <w:i/>
          <w:iCs/>
          <w:caps w:val="0"/>
        </w:rPr>
        <w:t>ст-ка 4к. спец. «Бухучет, анализ и аудит»</w:t>
      </w:r>
      <w:bookmarkEnd w:id="51"/>
      <w:r w:rsidR="00853AD8">
        <w:rPr>
          <w:b w:val="0"/>
          <w:i/>
          <w:iCs/>
          <w:caps w:val="0"/>
        </w:rPr>
        <w:t xml:space="preserve"> </w:t>
      </w:r>
    </w:p>
    <w:p w:rsidR="00853AD8" w:rsidRPr="00853AD8" w:rsidRDefault="00853AD8" w:rsidP="00853AD8">
      <w:pPr>
        <w:rPr>
          <w:lang w:eastAsia="x-none"/>
        </w:rPr>
      </w:pPr>
    </w:p>
    <w:p w:rsidR="00055218" w:rsidRPr="00055218" w:rsidRDefault="00055218" w:rsidP="00055218">
      <w:pPr>
        <w:spacing w:after="0" w:line="240" w:lineRule="auto"/>
        <w:ind w:firstLine="709"/>
        <w:jc w:val="both"/>
        <w:rPr>
          <w:rFonts w:ascii="Times New Roman" w:hAnsi="Times New Roman" w:cs="Times New Roman"/>
          <w:sz w:val="28"/>
        </w:rPr>
      </w:pPr>
      <w:r w:rsidRPr="00055218">
        <w:rPr>
          <w:rFonts w:ascii="Times New Roman" w:eastAsia="Times New Roman" w:hAnsi="Times New Roman" w:cs="Times New Roman"/>
          <w:b/>
          <w:sz w:val="28"/>
          <w:szCs w:val="28"/>
          <w:lang w:eastAsia="ru-RU"/>
        </w:rPr>
        <w:t>Аннотация.</w:t>
      </w:r>
      <w:r w:rsidRPr="00055218">
        <w:rPr>
          <w:rFonts w:ascii="Times New Roman" w:eastAsia="Times New Roman" w:hAnsi="Times New Roman" w:cs="Times New Roman"/>
          <w:bCs/>
          <w:sz w:val="28"/>
          <w:szCs w:val="28"/>
          <w:lang w:eastAsia="ru-RU"/>
        </w:rPr>
        <w:t xml:space="preserve"> В данной статье раскрываются </w:t>
      </w:r>
      <w:r w:rsidRPr="00055218">
        <w:rPr>
          <w:rFonts w:ascii="Times New Roman" w:hAnsi="Times New Roman" w:cs="Times New Roman"/>
          <w:sz w:val="28"/>
        </w:rPr>
        <w:t>цель и основные принципы регулирующие аудит финансовой отчетности. Вопросы, отраженные в данной статье, регламентируются Международным стандартом аудита № 200 «Цель и основные принципы, регулирующие аудит финансовой отчетности».</w:t>
      </w:r>
    </w:p>
    <w:p w:rsidR="00055218" w:rsidRPr="00055218" w:rsidRDefault="00055218" w:rsidP="00055218">
      <w:pPr>
        <w:shd w:val="clear" w:color="auto" w:fill="FFFFFF"/>
        <w:spacing w:after="0" w:line="240" w:lineRule="auto"/>
        <w:ind w:firstLine="709"/>
        <w:jc w:val="both"/>
      </w:pPr>
      <w:r w:rsidRPr="00055218">
        <w:rPr>
          <w:rFonts w:ascii="Times New Roman" w:eastAsia="Times New Roman" w:hAnsi="Times New Roman" w:cs="Times New Roman"/>
          <w:b/>
          <w:bCs/>
          <w:sz w:val="28"/>
          <w:szCs w:val="28"/>
          <w:lang w:eastAsia="ru-RU"/>
        </w:rPr>
        <w:t>Ключевые слова:</w:t>
      </w:r>
      <w:r w:rsidRPr="00055218">
        <w:rPr>
          <w:rFonts w:ascii="Times New Roman" w:eastAsia="Times New Roman" w:hAnsi="Times New Roman" w:cs="Times New Roman"/>
          <w:bCs/>
          <w:sz w:val="28"/>
          <w:szCs w:val="28"/>
          <w:lang w:eastAsia="ru-RU"/>
        </w:rPr>
        <w:t xml:space="preserve"> аудит, стандарты, принципы, уверенность, достоверность, отчетность.</w:t>
      </w:r>
    </w:p>
    <w:p w:rsidR="00853AD8" w:rsidRDefault="00853AD8" w:rsidP="00853AD8">
      <w:pPr>
        <w:shd w:val="clear" w:color="auto" w:fill="FFFFFF"/>
        <w:spacing w:after="0" w:line="240" w:lineRule="auto"/>
        <w:ind w:firstLine="709"/>
        <w:jc w:val="both"/>
        <w:rPr>
          <w:rFonts w:ascii="Times New Roman" w:hAnsi="Times New Roman" w:cs="Times New Roman"/>
          <w:b/>
          <w:sz w:val="28"/>
          <w:szCs w:val="28"/>
        </w:rPr>
      </w:pPr>
    </w:p>
    <w:p w:rsidR="00853AD8" w:rsidRPr="00853AD8" w:rsidRDefault="00853AD8" w:rsidP="00853AD8">
      <w:pPr>
        <w:shd w:val="clear" w:color="auto" w:fill="FFFFFF"/>
        <w:spacing w:after="0" w:line="240" w:lineRule="auto"/>
        <w:ind w:firstLine="709"/>
        <w:jc w:val="both"/>
        <w:rPr>
          <w:rFonts w:ascii="Times New Roman" w:hAnsi="Times New Roman" w:cs="Times New Roman"/>
          <w:i/>
          <w:sz w:val="28"/>
          <w:szCs w:val="28"/>
          <w:lang w:val="en-GB"/>
        </w:rPr>
      </w:pPr>
      <w:proofErr w:type="gramStart"/>
      <w:r w:rsidRPr="00853AD8">
        <w:rPr>
          <w:rFonts w:ascii="Times New Roman" w:hAnsi="Times New Roman" w:cs="Times New Roman"/>
          <w:b/>
          <w:i/>
          <w:sz w:val="28"/>
          <w:szCs w:val="28"/>
          <w:lang w:val="en-GB"/>
        </w:rPr>
        <w:t>Annotation.</w:t>
      </w:r>
      <w:proofErr w:type="gramEnd"/>
      <w:r w:rsidRPr="00853AD8">
        <w:rPr>
          <w:rFonts w:ascii="Times New Roman" w:hAnsi="Times New Roman" w:cs="Times New Roman"/>
          <w:i/>
          <w:sz w:val="28"/>
          <w:szCs w:val="28"/>
          <w:lang w:val="en-GB"/>
        </w:rPr>
        <w:t xml:space="preserve"> This article describes the purpose and basic principles governing the audit of financial statements. The issues reflected in this article are governed by International Standard Audit No. 200 "The purpose and basic principles governing the audit of financial statements."</w:t>
      </w:r>
    </w:p>
    <w:p w:rsidR="00055218" w:rsidRPr="00853AD8" w:rsidRDefault="00853AD8" w:rsidP="00853AD8">
      <w:pPr>
        <w:shd w:val="clear" w:color="auto" w:fill="FFFFFF"/>
        <w:spacing w:after="0" w:line="240" w:lineRule="auto"/>
        <w:ind w:firstLine="709"/>
        <w:jc w:val="both"/>
        <w:rPr>
          <w:rFonts w:ascii="Times New Roman" w:hAnsi="Times New Roman" w:cs="Times New Roman"/>
          <w:i/>
          <w:sz w:val="28"/>
          <w:szCs w:val="28"/>
          <w:lang w:val="en-GB"/>
        </w:rPr>
      </w:pPr>
      <w:r w:rsidRPr="00853AD8">
        <w:rPr>
          <w:rFonts w:ascii="Times New Roman" w:hAnsi="Times New Roman" w:cs="Times New Roman"/>
          <w:b/>
          <w:i/>
          <w:sz w:val="28"/>
          <w:szCs w:val="28"/>
          <w:lang w:val="en-GB"/>
        </w:rPr>
        <w:t>Keywords:</w:t>
      </w:r>
      <w:r w:rsidRPr="00853AD8">
        <w:rPr>
          <w:rFonts w:ascii="Times New Roman" w:hAnsi="Times New Roman" w:cs="Times New Roman"/>
          <w:i/>
          <w:sz w:val="28"/>
          <w:szCs w:val="28"/>
          <w:lang w:val="en-GB"/>
        </w:rPr>
        <w:t xml:space="preserve"> audit, standards, principles, confidence, reliability, reporting.</w:t>
      </w:r>
    </w:p>
    <w:p w:rsidR="00853AD8" w:rsidRPr="00853AD8" w:rsidRDefault="00853AD8" w:rsidP="00853AD8">
      <w:pPr>
        <w:shd w:val="clear" w:color="auto" w:fill="FFFFFF"/>
        <w:spacing w:after="0" w:line="240" w:lineRule="auto"/>
        <w:ind w:firstLine="709"/>
        <w:jc w:val="both"/>
        <w:rPr>
          <w:rFonts w:ascii="Times New Roman" w:hAnsi="Times New Roman" w:cs="Times New Roman"/>
          <w:i/>
          <w:sz w:val="28"/>
          <w:szCs w:val="28"/>
          <w:lang w:val="en-GB"/>
        </w:rPr>
      </w:pPr>
    </w:p>
    <w:p w:rsidR="00055218" w:rsidRPr="00055218" w:rsidRDefault="00055218" w:rsidP="00055218">
      <w:pPr>
        <w:spacing w:after="0" w:line="240" w:lineRule="auto"/>
        <w:ind w:firstLine="709"/>
        <w:jc w:val="both"/>
        <w:rPr>
          <w:rFonts w:ascii="Times New Roman" w:hAnsi="Times New Roman" w:cs="Times New Roman"/>
          <w:sz w:val="28"/>
        </w:rPr>
      </w:pPr>
      <w:r w:rsidRPr="00055218">
        <w:rPr>
          <w:rFonts w:ascii="Times New Roman" w:hAnsi="Times New Roman" w:cs="Times New Roman"/>
          <w:sz w:val="28"/>
        </w:rPr>
        <w:t>Целью аудита финансовой отчетности является предоставление возможности аудитору выразить мнение в отношении того, подготовлена ли финансовая отчетность (по всем существенным аспектам) в соответствии с установленными основами финансовой отчетности (нормативными документами). При этом, выражая свое мнение, аудитор использует следующие фразы: «дает достоверное и объективное представление» или «представляет объективно во всех существенных аспектах», которые тождественны.</w:t>
      </w:r>
    </w:p>
    <w:p w:rsidR="00055218" w:rsidRPr="00055218" w:rsidRDefault="00055218" w:rsidP="00055218">
      <w:pPr>
        <w:spacing w:after="0" w:line="240" w:lineRule="auto"/>
        <w:ind w:firstLine="709"/>
        <w:jc w:val="both"/>
        <w:rPr>
          <w:rFonts w:ascii="Times New Roman" w:hAnsi="Times New Roman" w:cs="Times New Roman"/>
          <w:sz w:val="28"/>
        </w:rPr>
      </w:pPr>
      <w:r w:rsidRPr="00055218">
        <w:rPr>
          <w:rFonts w:ascii="Times New Roman" w:hAnsi="Times New Roman" w:cs="Times New Roman"/>
          <w:sz w:val="28"/>
        </w:rPr>
        <w:t>В упомянутом стандарте неоднократно подчеркивается, что хотя мнение аудитора повышает доверие к финансовым отчетам, пользователь не может полагать, что мнение - это гарантия относительно будущей жизнеспособности юридического лица или его эффективности либо страхование от неправильных действий менеджмента.</w:t>
      </w:r>
    </w:p>
    <w:p w:rsidR="00055218" w:rsidRPr="00055218" w:rsidRDefault="00055218" w:rsidP="00055218">
      <w:pPr>
        <w:spacing w:after="0" w:line="240" w:lineRule="auto"/>
        <w:ind w:firstLine="709"/>
        <w:jc w:val="both"/>
        <w:rPr>
          <w:rFonts w:ascii="Times New Roman" w:hAnsi="Times New Roman" w:cs="Times New Roman"/>
          <w:sz w:val="28"/>
        </w:rPr>
      </w:pPr>
      <w:r w:rsidRPr="00055218">
        <w:rPr>
          <w:rFonts w:ascii="Times New Roman" w:hAnsi="Times New Roman" w:cs="Times New Roman"/>
          <w:sz w:val="28"/>
        </w:rPr>
        <w:t xml:space="preserve">Значение  международных стандартов аудита состоит  в следующем: </w:t>
      </w:r>
    </w:p>
    <w:p w:rsidR="00055218" w:rsidRPr="00055218" w:rsidRDefault="00055218" w:rsidP="00E40705">
      <w:pPr>
        <w:numPr>
          <w:ilvl w:val="0"/>
          <w:numId w:val="41"/>
        </w:numPr>
        <w:tabs>
          <w:tab w:val="num" w:pos="0"/>
          <w:tab w:val="left" w:pos="851"/>
        </w:tabs>
        <w:spacing w:after="0" w:line="240" w:lineRule="auto"/>
        <w:ind w:left="0" w:firstLine="709"/>
        <w:contextualSpacing/>
        <w:jc w:val="both"/>
        <w:rPr>
          <w:rFonts w:ascii="Times New Roman" w:hAnsi="Times New Roman" w:cs="Times New Roman"/>
          <w:sz w:val="28"/>
        </w:rPr>
      </w:pPr>
      <w:r w:rsidRPr="00055218">
        <w:rPr>
          <w:rFonts w:ascii="Times New Roman" w:hAnsi="Times New Roman" w:cs="Times New Roman"/>
          <w:sz w:val="28"/>
        </w:rPr>
        <w:t>способствовать обеспечению высокого качества аудиторской проверки;</w:t>
      </w:r>
    </w:p>
    <w:p w:rsidR="00055218" w:rsidRPr="00055218" w:rsidRDefault="00055218" w:rsidP="00E40705">
      <w:pPr>
        <w:numPr>
          <w:ilvl w:val="0"/>
          <w:numId w:val="41"/>
        </w:numPr>
        <w:tabs>
          <w:tab w:val="num" w:pos="0"/>
          <w:tab w:val="left" w:pos="851"/>
        </w:tabs>
        <w:spacing w:after="0" w:line="240" w:lineRule="auto"/>
        <w:ind w:left="0" w:firstLine="709"/>
        <w:contextualSpacing/>
        <w:jc w:val="both"/>
        <w:rPr>
          <w:rFonts w:ascii="Times New Roman" w:hAnsi="Times New Roman" w:cs="Times New Roman"/>
          <w:sz w:val="28"/>
        </w:rPr>
      </w:pPr>
      <w:r w:rsidRPr="00055218">
        <w:rPr>
          <w:rFonts w:ascii="Times New Roman" w:hAnsi="Times New Roman" w:cs="Times New Roman"/>
          <w:sz w:val="28"/>
        </w:rPr>
        <w:lastRenderedPageBreak/>
        <w:t>устанавливать единые требования при осуществлении обязательного аудита;</w:t>
      </w:r>
    </w:p>
    <w:p w:rsidR="00055218" w:rsidRPr="00055218" w:rsidRDefault="00055218" w:rsidP="00E40705">
      <w:pPr>
        <w:numPr>
          <w:ilvl w:val="0"/>
          <w:numId w:val="41"/>
        </w:numPr>
        <w:tabs>
          <w:tab w:val="num" w:pos="0"/>
          <w:tab w:val="left" w:pos="851"/>
        </w:tabs>
        <w:spacing w:after="0" w:line="240" w:lineRule="auto"/>
        <w:ind w:left="0" w:firstLine="709"/>
        <w:contextualSpacing/>
        <w:jc w:val="both"/>
        <w:rPr>
          <w:rFonts w:ascii="Times New Roman" w:hAnsi="Times New Roman" w:cs="Times New Roman"/>
          <w:sz w:val="28"/>
        </w:rPr>
      </w:pPr>
      <w:r w:rsidRPr="00055218">
        <w:rPr>
          <w:rFonts w:ascii="Times New Roman" w:hAnsi="Times New Roman" w:cs="Times New Roman"/>
          <w:sz w:val="28"/>
        </w:rPr>
        <w:t>содействовать внедрению в аудиторскую практику научных достижений;</w:t>
      </w:r>
    </w:p>
    <w:p w:rsidR="00055218" w:rsidRPr="00055218" w:rsidRDefault="00055218" w:rsidP="00E40705">
      <w:pPr>
        <w:numPr>
          <w:ilvl w:val="0"/>
          <w:numId w:val="41"/>
        </w:numPr>
        <w:tabs>
          <w:tab w:val="num" w:pos="0"/>
          <w:tab w:val="left" w:pos="851"/>
        </w:tabs>
        <w:spacing w:after="0" w:line="240" w:lineRule="auto"/>
        <w:ind w:left="0" w:firstLine="709"/>
        <w:contextualSpacing/>
        <w:jc w:val="both"/>
        <w:rPr>
          <w:rFonts w:ascii="Times New Roman" w:hAnsi="Times New Roman" w:cs="Times New Roman"/>
          <w:sz w:val="28"/>
        </w:rPr>
      </w:pPr>
      <w:r w:rsidRPr="00055218">
        <w:rPr>
          <w:rFonts w:ascii="Times New Roman" w:hAnsi="Times New Roman" w:cs="Times New Roman"/>
          <w:sz w:val="28"/>
        </w:rPr>
        <w:t>помогать пользователям финансовой информации понять сущность и методы аудиторской проверки;</w:t>
      </w:r>
    </w:p>
    <w:p w:rsidR="00055218" w:rsidRPr="00055218" w:rsidRDefault="00055218" w:rsidP="00E40705">
      <w:pPr>
        <w:numPr>
          <w:ilvl w:val="0"/>
          <w:numId w:val="41"/>
        </w:numPr>
        <w:tabs>
          <w:tab w:val="num" w:pos="0"/>
          <w:tab w:val="left" w:pos="851"/>
        </w:tabs>
        <w:spacing w:after="0" w:line="240" w:lineRule="auto"/>
        <w:ind w:left="0" w:firstLine="709"/>
        <w:contextualSpacing/>
        <w:jc w:val="both"/>
        <w:rPr>
          <w:rFonts w:ascii="Times New Roman" w:hAnsi="Times New Roman" w:cs="Times New Roman"/>
          <w:sz w:val="28"/>
        </w:rPr>
      </w:pPr>
      <w:r w:rsidRPr="00055218">
        <w:rPr>
          <w:rFonts w:ascii="Times New Roman" w:hAnsi="Times New Roman" w:cs="Times New Roman"/>
          <w:sz w:val="28"/>
        </w:rPr>
        <w:t>обеспечить сравнимость качества работы отдельных аудиторов.</w:t>
      </w:r>
    </w:p>
    <w:p w:rsidR="00055218" w:rsidRPr="00055218" w:rsidRDefault="00055218" w:rsidP="00055218">
      <w:pPr>
        <w:spacing w:after="0" w:line="240" w:lineRule="auto"/>
        <w:ind w:firstLine="709"/>
        <w:jc w:val="both"/>
        <w:rPr>
          <w:rFonts w:ascii="Times New Roman" w:hAnsi="Times New Roman" w:cs="Times New Roman"/>
          <w:sz w:val="28"/>
        </w:rPr>
      </w:pPr>
      <w:r w:rsidRPr="00055218">
        <w:rPr>
          <w:rFonts w:ascii="Times New Roman" w:hAnsi="Times New Roman" w:cs="Times New Roman"/>
          <w:bCs/>
          <w:sz w:val="28"/>
        </w:rPr>
        <w:t>Сейчас раскроем основные принципы аудита.</w:t>
      </w:r>
      <w:r w:rsidRPr="00055218">
        <w:rPr>
          <w:rFonts w:ascii="Times New Roman" w:hAnsi="Times New Roman" w:cs="Times New Roman"/>
          <w:sz w:val="28"/>
        </w:rPr>
        <w:t> При осуществлении профессиональной деятельности аудитор должен руководствоваться требованиями «Кодекса этики профессиональных бухгалтеров» Международной федерации бухгалтеров.</w:t>
      </w:r>
    </w:p>
    <w:p w:rsidR="00055218" w:rsidRPr="00055218" w:rsidRDefault="00055218" w:rsidP="00055218">
      <w:pPr>
        <w:spacing w:after="0" w:line="240" w:lineRule="auto"/>
        <w:ind w:firstLine="709"/>
        <w:jc w:val="both"/>
        <w:rPr>
          <w:rFonts w:ascii="Times New Roman" w:hAnsi="Times New Roman" w:cs="Times New Roman"/>
          <w:sz w:val="28"/>
        </w:rPr>
      </w:pPr>
      <w:r w:rsidRPr="00055218">
        <w:rPr>
          <w:rFonts w:ascii="Times New Roman" w:hAnsi="Times New Roman" w:cs="Times New Roman"/>
          <w:sz w:val="28"/>
        </w:rPr>
        <w:t>Этические принципы аудитора заключаются в следующем:</w:t>
      </w:r>
    </w:p>
    <w:p w:rsidR="00055218" w:rsidRPr="00055218" w:rsidRDefault="00055218" w:rsidP="00E40705">
      <w:pPr>
        <w:numPr>
          <w:ilvl w:val="0"/>
          <w:numId w:val="38"/>
        </w:numPr>
        <w:tabs>
          <w:tab w:val="num" w:pos="0"/>
          <w:tab w:val="left" w:pos="993"/>
        </w:tabs>
        <w:spacing w:after="0" w:line="240" w:lineRule="auto"/>
        <w:ind w:left="0" w:firstLine="709"/>
        <w:jc w:val="both"/>
        <w:rPr>
          <w:rFonts w:ascii="Times New Roman" w:hAnsi="Times New Roman" w:cs="Times New Roman"/>
          <w:sz w:val="28"/>
        </w:rPr>
      </w:pPr>
      <w:r>
        <w:rPr>
          <w:rFonts w:ascii="Times New Roman" w:hAnsi="Times New Roman" w:cs="Times New Roman"/>
          <w:bCs/>
          <w:noProof/>
          <w:sz w:val="28"/>
          <w:lang w:eastAsia="ru-RU"/>
        </w:rPr>
        <mc:AlternateContent>
          <mc:Choice Requires="wps">
            <w:drawing>
              <wp:anchor distT="0" distB="0" distL="114300" distR="114300" simplePos="0" relativeHeight="251857920" behindDoc="0" locked="0" layoutInCell="1" allowOverlap="1" wp14:anchorId="366ADE52" wp14:editId="3CDFC056">
                <wp:simplePos x="0" y="0"/>
                <wp:positionH relativeFrom="column">
                  <wp:posOffset>405765</wp:posOffset>
                </wp:positionH>
                <wp:positionV relativeFrom="paragraph">
                  <wp:posOffset>531495</wp:posOffset>
                </wp:positionV>
                <wp:extent cx="45720" cy="45720"/>
                <wp:effectExtent l="0" t="0" r="11430" b="11430"/>
                <wp:wrapNone/>
                <wp:docPr id="233" name="Поле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457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 xml:space="preserve">задача [25]аудита экономической отчетности считается обеспечение способности аудитору сформулировать позиция </w:t>
                            </w:r>
                            <w:proofErr w:type="gramStart"/>
                            <w:r w:rsidRPr="00C75FD2">
                              <w:rPr>
                                <w:rFonts w:ascii="Times New Roman" w:hAnsi="Times New Roman" w:cs="Times New Roman"/>
                                <w:color w:val="FFFFFF" w:themeColor="background1"/>
                                <w:sz w:val="2"/>
                                <w:szCs w:val="2"/>
                              </w:rPr>
                              <w:t>в</w:t>
                            </w:r>
                            <w:proofErr w:type="gramEnd"/>
                            <w:r w:rsidRPr="00C75FD2">
                              <w:rPr>
                                <w:rFonts w:ascii="Times New Roman" w:hAnsi="Times New Roman" w:cs="Times New Roman"/>
                                <w:color w:val="FFFFFF" w:themeColor="background1"/>
                                <w:sz w:val="2"/>
                                <w:szCs w:val="2"/>
                              </w:rPr>
                              <w:t xml:space="preserve"> взаимоотношении этого, подготовлена единица экономическая документ (согласно абсолютно всем значимым нюансам) в согласовании с определенными базами экономической отчетности (нормативными бумагами). Присутствие </w:t>
                            </w:r>
                            <w:proofErr w:type="gramStart"/>
                            <w:r w:rsidRPr="00C75FD2">
                              <w:rPr>
                                <w:rFonts w:ascii="Times New Roman" w:hAnsi="Times New Roman" w:cs="Times New Roman"/>
                                <w:color w:val="FFFFFF" w:themeColor="background1"/>
                                <w:sz w:val="2"/>
                                <w:szCs w:val="2"/>
                              </w:rPr>
                              <w:t>данном</w:t>
                            </w:r>
                            <w:proofErr w:type="gramEnd"/>
                            <w:r w:rsidRPr="00C75FD2">
                              <w:rPr>
                                <w:rFonts w:ascii="Times New Roman" w:hAnsi="Times New Roman" w:cs="Times New Roman"/>
                                <w:color w:val="FFFFFF" w:themeColor="background1"/>
                                <w:sz w:val="2"/>
                                <w:szCs w:val="2"/>
                              </w:rPr>
                              <w:t>, проявляя собственное позиция, ревизор применяет последующие слова: «предоставляет правдивое и справедливое понимание» либо «предполагает справедливо в абсолютно всех значительных ньюансах», какие идентичны.</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 xml:space="preserve">В перечисленном эталоне многократно подчеркивается, то </w:t>
                            </w:r>
                            <w:proofErr w:type="gramStart"/>
                            <w:r w:rsidRPr="00C75FD2">
                              <w:rPr>
                                <w:rFonts w:ascii="Times New Roman" w:hAnsi="Times New Roman" w:cs="Times New Roman"/>
                                <w:color w:val="FFFFFF" w:themeColor="background1"/>
                                <w:sz w:val="2"/>
                                <w:szCs w:val="2"/>
                              </w:rPr>
                              <w:t>что</w:t>
                            </w:r>
                            <w:proofErr w:type="gramEnd"/>
                            <w:r w:rsidRPr="00C75FD2">
                              <w:rPr>
                                <w:rFonts w:ascii="Times New Roman" w:hAnsi="Times New Roman" w:cs="Times New Roman"/>
                                <w:color w:val="FFFFFF" w:themeColor="background1"/>
                                <w:sz w:val="2"/>
                                <w:szCs w:val="2"/>
                              </w:rPr>
                              <w:t xml:space="preserve"> несмотря на то позиция аудитора увеличивает взаимодоверие к экономическим докладам, юзер никак не способен считать, то что позиция - данное гарантийное обеспечение сравнительно предстоящей жизнеспособности адвокатского личности либо его производительности или страховка с ошибочных операций маркетинга. [2. </w:t>
                            </w:r>
                            <w:proofErr w:type="gramStart"/>
                            <w:r w:rsidRPr="00C75FD2">
                              <w:rPr>
                                <w:rFonts w:ascii="Times New Roman" w:hAnsi="Times New Roman" w:cs="Times New Roman"/>
                                <w:color w:val="FFFFFF" w:themeColor="background1"/>
                                <w:sz w:val="2"/>
                                <w:szCs w:val="2"/>
                              </w:rPr>
                              <w:t>C. 114]</w:t>
                            </w:r>
                            <w:proofErr w:type="gramEnd"/>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[1]Значение интернациональных стереотипов аудита складывается в последующем:</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 xml:space="preserve">способствоватьобеспечиванию значительного свойства </w:t>
                            </w:r>
                            <w:proofErr w:type="gramStart"/>
                            <w:r w:rsidRPr="00C75FD2">
                              <w:rPr>
                                <w:rFonts w:ascii="Times New Roman" w:hAnsi="Times New Roman" w:cs="Times New Roman"/>
                                <w:color w:val="FFFFFF" w:themeColor="background1"/>
                                <w:sz w:val="2"/>
                                <w:szCs w:val="2"/>
                              </w:rPr>
                              <w:t>аудиторской</w:t>
                            </w:r>
                            <w:proofErr w:type="gramEnd"/>
                            <w:r w:rsidRPr="00C75FD2">
                              <w:rPr>
                                <w:rFonts w:ascii="Times New Roman" w:hAnsi="Times New Roman" w:cs="Times New Roman"/>
                                <w:color w:val="FFFFFF" w:themeColor="background1"/>
                                <w:sz w:val="2"/>
                                <w:szCs w:val="2"/>
                              </w:rPr>
                              <w:t xml:space="preserve"> контроля;</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 xml:space="preserve">устанавливать общие условия присутствие </w:t>
                            </w:r>
                            <w:proofErr w:type="gramStart"/>
                            <w:r w:rsidRPr="00C75FD2">
                              <w:rPr>
                                <w:rFonts w:ascii="Times New Roman" w:hAnsi="Times New Roman" w:cs="Times New Roman"/>
                                <w:color w:val="FFFFFF" w:themeColor="background1"/>
                                <w:sz w:val="2"/>
                                <w:szCs w:val="2"/>
                              </w:rPr>
                              <w:t>исполнении</w:t>
                            </w:r>
                            <w:proofErr w:type="gramEnd"/>
                            <w:r w:rsidRPr="00C75FD2">
                              <w:rPr>
                                <w:rFonts w:ascii="Times New Roman" w:hAnsi="Times New Roman" w:cs="Times New Roman"/>
                                <w:color w:val="FFFFFF" w:themeColor="background1"/>
                                <w:sz w:val="2"/>
                                <w:szCs w:val="2"/>
                              </w:rPr>
                              <w:t xml:space="preserve"> неприменного аудита;</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содействовать введению в аудиторскую практику академических достижений;</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 xml:space="preserve">помогать юзерам </w:t>
                            </w:r>
                            <w:proofErr w:type="gramStart"/>
                            <w:r w:rsidRPr="00C75FD2">
                              <w:rPr>
                                <w:rFonts w:ascii="Times New Roman" w:hAnsi="Times New Roman" w:cs="Times New Roman"/>
                                <w:color w:val="FFFFFF" w:themeColor="background1"/>
                                <w:sz w:val="2"/>
                                <w:szCs w:val="2"/>
                              </w:rPr>
                              <w:t>экономической</w:t>
                            </w:r>
                            <w:proofErr w:type="gramEnd"/>
                            <w:r w:rsidRPr="00C75FD2">
                              <w:rPr>
                                <w:rFonts w:ascii="Times New Roman" w:hAnsi="Times New Roman" w:cs="Times New Roman"/>
                                <w:color w:val="FFFFFF" w:themeColor="background1"/>
                                <w:sz w:val="2"/>
                                <w:szCs w:val="2"/>
                              </w:rPr>
                              <w:t xml:space="preserve"> данных осознать суть и способы аудиторской контроля;</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обеспечить сопоставимость свойства деятельность единичных аудиторов.</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 xml:space="preserve">[19] В настоящее время выявим ключевые основы аудита. Присутствие </w:t>
                            </w:r>
                            <w:proofErr w:type="gramStart"/>
                            <w:r w:rsidRPr="00C75FD2">
                              <w:rPr>
                                <w:rFonts w:ascii="Times New Roman" w:hAnsi="Times New Roman" w:cs="Times New Roman"/>
                                <w:color w:val="FFFFFF" w:themeColor="background1"/>
                                <w:sz w:val="2"/>
                                <w:szCs w:val="2"/>
                              </w:rPr>
                              <w:t>исполнении</w:t>
                            </w:r>
                            <w:proofErr w:type="gramEnd"/>
                            <w:r w:rsidRPr="00C75FD2">
                              <w:rPr>
                                <w:rFonts w:ascii="Times New Roman" w:hAnsi="Times New Roman" w:cs="Times New Roman"/>
                                <w:color w:val="FFFFFF" w:themeColor="background1"/>
                                <w:sz w:val="2"/>
                                <w:szCs w:val="2"/>
                              </w:rPr>
                              <w:t xml:space="preserve"> высококлассной работы ревизор обязан рукободствоваться условиями «Кодекса этики высококлассных бухгалтеров» Интернациональной федерации бухгалтеров.</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Этические основы аудитора состоят в последующем:</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независимость (</w:t>
                            </w:r>
                            <w:proofErr w:type="gramStart"/>
                            <w:r w:rsidRPr="00C75FD2">
                              <w:rPr>
                                <w:rFonts w:ascii="Times New Roman" w:hAnsi="Times New Roman" w:cs="Times New Roman"/>
                                <w:color w:val="FFFFFF" w:themeColor="background1"/>
                                <w:sz w:val="2"/>
                                <w:szCs w:val="2"/>
                              </w:rPr>
                              <w:t>главной</w:t>
                            </w:r>
                            <w:proofErr w:type="gramEnd"/>
                            <w:r w:rsidRPr="00C75FD2">
                              <w:rPr>
                                <w:rFonts w:ascii="Times New Roman" w:hAnsi="Times New Roman" w:cs="Times New Roman"/>
                                <w:color w:val="FFFFFF" w:themeColor="background1"/>
                                <w:sz w:val="2"/>
                                <w:szCs w:val="2"/>
                              </w:rPr>
                              <w:t xml:space="preserve"> правило никак не только лишь аудита, однако и контролирования в целом). </w:t>
                            </w:r>
                            <w:proofErr w:type="gramStart"/>
                            <w:r w:rsidRPr="00C75FD2">
                              <w:rPr>
                                <w:rFonts w:ascii="Times New Roman" w:hAnsi="Times New Roman" w:cs="Times New Roman"/>
                                <w:color w:val="FFFFFF" w:themeColor="background1"/>
                                <w:sz w:val="2"/>
                                <w:szCs w:val="2"/>
                              </w:rPr>
                              <w:t>В</w:t>
                            </w:r>
                            <w:proofErr w:type="gramEnd"/>
                            <w:r w:rsidRPr="00C75FD2">
                              <w:rPr>
                                <w:rFonts w:ascii="Times New Roman" w:hAnsi="Times New Roman" w:cs="Times New Roman"/>
                                <w:color w:val="FFFFFF" w:themeColor="background1"/>
                                <w:sz w:val="2"/>
                                <w:szCs w:val="2"/>
                              </w:rPr>
                              <w:t xml:space="preserve"> </w:t>
                            </w:r>
                            <w:proofErr w:type="gramStart"/>
                            <w:r w:rsidRPr="00C75FD2">
                              <w:rPr>
                                <w:rFonts w:ascii="Times New Roman" w:hAnsi="Times New Roman" w:cs="Times New Roman"/>
                                <w:color w:val="FFFFFF" w:themeColor="background1"/>
                                <w:sz w:val="2"/>
                                <w:szCs w:val="2"/>
                              </w:rPr>
                              <w:t>позиция</w:t>
                            </w:r>
                            <w:proofErr w:type="gramEnd"/>
                            <w:r w:rsidRPr="00C75FD2">
                              <w:rPr>
                                <w:rFonts w:ascii="Times New Roman" w:hAnsi="Times New Roman" w:cs="Times New Roman"/>
                                <w:color w:val="FFFFFF" w:themeColor="background1"/>
                                <w:sz w:val="2"/>
                                <w:szCs w:val="2"/>
                              </w:rPr>
                              <w:t xml:space="preserve"> аудитора присутствие проведении контроля никак не обязано являться практически никакого воздействия, оно обязано являться самостоятельным. Непредвзятость аудитора в практике, равно как сообщают, условна (так как, равно как подмечалось прежде, имеется трудность экономической связи аудитора с покупателя).</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Однако законодательством различных государств формируются [1]определенные [2]требования к аудиторам с мишенью предоставления их наибольшей самостоятельности;</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честность;</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 xml:space="preserve">объективность (результат принципа самостоятельности). </w:t>
                            </w:r>
                            <w:proofErr w:type="gramStart"/>
                            <w:r w:rsidRPr="00C75FD2">
                              <w:rPr>
                                <w:rFonts w:ascii="Times New Roman" w:hAnsi="Times New Roman" w:cs="Times New Roman"/>
                                <w:color w:val="FFFFFF" w:themeColor="background1"/>
                                <w:sz w:val="2"/>
                                <w:szCs w:val="2"/>
                              </w:rPr>
                              <w:t>В практике вероятен вариант, если ревизор способен ощущать эмоции индивидуальной расположения либо антипатии согласно взаимоотношению к обследуемым, однако присутствие данном условие беспристрастной и объективной балла их работы (присутствие создании взгляды о правдивости контролируемой экономической отчетности) никак не дает возможность эмоциям аудитора «взять верхняя часть» надо его рассудком;</w:t>
                            </w:r>
                            <w:proofErr w:type="gramEnd"/>
                          </w:p>
                          <w:p w:rsidR="00775011" w:rsidRPr="00C75FD2" w:rsidRDefault="00775011" w:rsidP="00055218">
                            <w:pPr>
                              <w:spacing w:after="0"/>
                              <w:rPr>
                                <w:rFonts w:ascii="Times New Roman" w:hAnsi="Times New Roman" w:cs="Times New Roman"/>
                                <w:color w:val="FFFFFF" w:themeColor="background1"/>
                                <w:sz w:val="2"/>
                                <w:szCs w:val="2"/>
                              </w:rPr>
                            </w:pPr>
                            <w:proofErr w:type="gramStart"/>
                            <w:r w:rsidRPr="00C75FD2">
                              <w:rPr>
                                <w:rFonts w:ascii="Times New Roman" w:hAnsi="Times New Roman" w:cs="Times New Roman"/>
                                <w:color w:val="FFFFFF" w:themeColor="background1"/>
                                <w:sz w:val="2"/>
                                <w:szCs w:val="2"/>
                              </w:rPr>
                              <w:t>профессиональная профессионализм и внимательность (относится заключений контроля.</w:t>
                            </w:r>
                            <w:proofErr w:type="gramEnd"/>
                            <w:r w:rsidRPr="00C75FD2">
                              <w:rPr>
                                <w:rFonts w:ascii="Times New Roman" w:hAnsi="Times New Roman" w:cs="Times New Roman"/>
                                <w:color w:val="FFFFFF" w:themeColor="background1"/>
                                <w:sz w:val="2"/>
                                <w:szCs w:val="2"/>
                              </w:rPr>
                              <w:t xml:space="preserve"> </w:t>
                            </w:r>
                            <w:proofErr w:type="gramStart"/>
                            <w:r w:rsidRPr="00C75FD2">
                              <w:rPr>
                                <w:rFonts w:ascii="Times New Roman" w:hAnsi="Times New Roman" w:cs="Times New Roman"/>
                                <w:color w:val="FFFFFF" w:themeColor="background1"/>
                                <w:sz w:val="2"/>
                                <w:szCs w:val="2"/>
                              </w:rPr>
                              <w:t>Все без исключения заключения обязаны являться аргументированы и утверждены основными бумагами);</w:t>
                            </w:r>
                            <w:proofErr w:type="gramEnd"/>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 xml:space="preserve">конфиденциальность («аудиторская загадка» - в законодательстве Российский Федерации): аудитору запрещается докладывать которые-или данные, затрагивающие финансово-домашней работы покупателя, 3 личностям в отсутствии особого в </w:t>
                            </w:r>
                            <w:proofErr w:type="gramStart"/>
                            <w:r w:rsidRPr="00C75FD2">
                              <w:rPr>
                                <w:rFonts w:ascii="Times New Roman" w:hAnsi="Times New Roman" w:cs="Times New Roman"/>
                                <w:color w:val="FFFFFF" w:themeColor="background1"/>
                                <w:sz w:val="2"/>
                                <w:szCs w:val="2"/>
                              </w:rPr>
                              <w:t>в</w:t>
                            </w:r>
                            <w:proofErr w:type="gramEnd"/>
                            <w:r w:rsidRPr="00C75FD2">
                              <w:rPr>
                                <w:rFonts w:ascii="Times New Roman" w:hAnsi="Times New Roman" w:cs="Times New Roman"/>
                                <w:color w:val="FFFFFF" w:themeColor="background1"/>
                                <w:sz w:val="2"/>
                                <w:szCs w:val="2"/>
                              </w:rPr>
                              <w:t xml:space="preserve"> таком случае дозволения;</w:t>
                            </w:r>
                          </w:p>
                          <w:p w:rsidR="00775011" w:rsidRPr="00C75FD2" w:rsidRDefault="00775011" w:rsidP="00055218">
                            <w:pPr>
                              <w:spacing w:after="0"/>
                              <w:rPr>
                                <w:rFonts w:ascii="Times New Roman" w:hAnsi="Times New Roman" w:cs="Times New Roman"/>
                                <w:color w:val="FFFFFF" w:themeColor="background1"/>
                                <w:sz w:val="2"/>
                                <w:szCs w:val="2"/>
                              </w:rPr>
                            </w:pPr>
                            <w:proofErr w:type="gramStart"/>
                            <w:r w:rsidRPr="00C75FD2">
                              <w:rPr>
                                <w:rFonts w:ascii="Times New Roman" w:hAnsi="Times New Roman" w:cs="Times New Roman"/>
                                <w:color w:val="FFFFFF" w:themeColor="background1"/>
                                <w:sz w:val="2"/>
                                <w:szCs w:val="2"/>
                              </w:rPr>
                              <w:t>профессиональное действия (аудитору следует способствовать укреплению и возрастанию имущества покупателя, некто считается «ассистентом в процессах, а никак не ревизором»; ему запрещено разделять рабочий соглашение с компанией в процессе контроля, рассматривать с покупателем требование оплаты своего­ работы либо применять собственные взаимоотношения с покупателем в собственных индивидуальных мишенях, а кроме того получать собственную выгоду с познания торговой секреты);</w:t>
                            </w:r>
                            <w:proofErr w:type="gramEnd"/>
                          </w:p>
                          <w:p w:rsidR="00775011" w:rsidRPr="00C75FD2" w:rsidRDefault="00775011" w:rsidP="00055218">
                            <w:pPr>
                              <w:spacing w:after="0"/>
                              <w:rPr>
                                <w:rFonts w:ascii="Times New Roman" w:hAnsi="Times New Roman" w:cs="Times New Roman"/>
                                <w:color w:val="FFFFFF" w:themeColor="background1"/>
                                <w:sz w:val="2"/>
                                <w:szCs w:val="2"/>
                              </w:rPr>
                            </w:pPr>
                            <w:proofErr w:type="gramStart"/>
                            <w:r w:rsidRPr="00C75FD2">
                              <w:rPr>
                                <w:rFonts w:ascii="Times New Roman" w:hAnsi="Times New Roman" w:cs="Times New Roman"/>
                                <w:color w:val="FFFFFF" w:themeColor="background1"/>
                                <w:sz w:val="2"/>
                                <w:szCs w:val="2"/>
                              </w:rPr>
                              <w:t>соответствие деятельность аудитора высококлассным образцам (компетентная организация, присутствие аттестата, непрерывное подготовка и увеличение квалификации). [3.</w:t>
                            </w:r>
                            <w:proofErr w:type="gramEnd"/>
                            <w:r w:rsidRPr="00C75FD2">
                              <w:rPr>
                                <w:rFonts w:ascii="Times New Roman" w:hAnsi="Times New Roman" w:cs="Times New Roman"/>
                                <w:color w:val="FFFFFF" w:themeColor="background1"/>
                                <w:sz w:val="2"/>
                                <w:szCs w:val="2"/>
                              </w:rPr>
                              <w:t xml:space="preserve"> </w:t>
                            </w:r>
                            <w:proofErr w:type="gramStart"/>
                            <w:r w:rsidRPr="00C75FD2">
                              <w:rPr>
                                <w:rFonts w:ascii="Times New Roman" w:hAnsi="Times New Roman" w:cs="Times New Roman"/>
                                <w:color w:val="FFFFFF" w:themeColor="background1"/>
                                <w:sz w:val="2"/>
                                <w:szCs w:val="2"/>
                              </w:rPr>
                              <w:t>C. 361]</w:t>
                            </w:r>
                            <w:proofErr w:type="gramEnd"/>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Согласно МСА № ДВЕСТЕ, ревизор обязан составлять план и осуществлять аудирование с учетом высококлассного скепсиса, т.е. принимать наличие подобных факторов, какие имеют все шансы являться источником к значимым искажениям экономических сведений (подвергать сомнению в абсолютно всем и являться максимально справедливым.).[1]</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 xml:space="preserve">[1]Согласно МСА аудирование вызван гарантировать необходимую убежденность в этом, </w:t>
                            </w:r>
                            <w:proofErr w:type="gramStart"/>
                            <w:r w:rsidRPr="00C75FD2">
                              <w:rPr>
                                <w:rFonts w:ascii="Times New Roman" w:hAnsi="Times New Roman" w:cs="Times New Roman"/>
                                <w:color w:val="FFFFFF" w:themeColor="background1"/>
                                <w:sz w:val="2"/>
                                <w:szCs w:val="2"/>
                              </w:rPr>
                              <w:t>то</w:t>
                            </w:r>
                            <w:proofErr w:type="gramEnd"/>
                            <w:r w:rsidRPr="00C75FD2">
                              <w:rPr>
                                <w:rFonts w:ascii="Times New Roman" w:hAnsi="Times New Roman" w:cs="Times New Roman"/>
                                <w:color w:val="FFFFFF" w:themeColor="background1"/>
                                <w:sz w:val="2"/>
                                <w:szCs w:val="2"/>
                              </w:rPr>
                              <w:t xml:space="preserve"> что осматриваемая документ никак не включает значительных искажений. Представление «необходимая убежденность» употребительно к целому ходу аудита. Согласно взаимоотношению к ходу извлечения аудиторских подтверждений необходимая убежденность обусловливается равно как численная степень аудиторских подтверждений, требуемых аудитору, для того чтобы совершить заключение о нехватке значительных искажений в контролируемой экономической отчетности.</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Аудиту присущи лимитирования, оказывающие большое влияние в вероятность выявления аудитором значительных искажений, в мощь последующих факторов:</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использования испытания;</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наличия ограничений, свойственных различным концепциям счетоводного учета и внутреннего контролирования (вероятность сговора);</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преобладающая доля аудиторских подтверждений вынашивает скорее</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убедительный, нежели полный вид.</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 xml:space="preserve">Кроме этого, деятельность аудитора базируется в его предложениях и, в частности, </w:t>
                            </w:r>
                            <w:proofErr w:type="gramStart"/>
                            <w:r w:rsidRPr="00C75FD2">
                              <w:rPr>
                                <w:rFonts w:ascii="Times New Roman" w:hAnsi="Times New Roman" w:cs="Times New Roman"/>
                                <w:color w:val="FFFFFF" w:themeColor="background1"/>
                                <w:sz w:val="2"/>
                                <w:szCs w:val="2"/>
                              </w:rPr>
                              <w:t>в</w:t>
                            </w:r>
                            <w:proofErr w:type="gramEnd"/>
                            <w:r w:rsidRPr="00C75FD2">
                              <w:rPr>
                                <w:rFonts w:ascii="Times New Roman" w:hAnsi="Times New Roman" w:cs="Times New Roman"/>
                                <w:color w:val="FFFFFF" w:themeColor="background1"/>
                                <w:sz w:val="2"/>
                                <w:szCs w:val="2"/>
                              </w:rPr>
                              <w:t xml:space="preserve"> взаимоотношении:</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 xml:space="preserve">а) созыва аудиторских подтверждений, к примеру, присутствие </w:t>
                            </w:r>
                            <w:proofErr w:type="gramStart"/>
                            <w:r w:rsidRPr="00C75FD2">
                              <w:rPr>
                                <w:rFonts w:ascii="Times New Roman" w:hAnsi="Times New Roman" w:cs="Times New Roman"/>
                                <w:color w:val="FFFFFF" w:themeColor="background1"/>
                                <w:sz w:val="2"/>
                                <w:szCs w:val="2"/>
                              </w:rPr>
                              <w:t>определении</w:t>
                            </w:r>
                            <w:proofErr w:type="gramEnd"/>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характера, сроков и размера аудиторских операций;</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б) заключений, произведенных в основе­ составленных аудиторских подтверждений, к примеру, посредством разумности расчетов управления в процессе подготовки экономической отчетности</w:t>
                            </w:r>
                            <w:proofErr w:type="gramStart"/>
                            <w:r w:rsidRPr="00C75FD2">
                              <w:rPr>
                                <w:rFonts w:ascii="Times New Roman" w:hAnsi="Times New Roman" w:cs="Times New Roman"/>
                                <w:color w:val="FFFFFF" w:themeColor="background1"/>
                                <w:sz w:val="2"/>
                                <w:szCs w:val="2"/>
                              </w:rPr>
                              <w:t>.С</w:t>
                            </w:r>
                            <w:proofErr w:type="gramEnd"/>
                            <w:r w:rsidRPr="00C75FD2">
                              <w:rPr>
                                <w:rFonts w:ascii="Times New Roman" w:hAnsi="Times New Roman" w:cs="Times New Roman"/>
                                <w:color w:val="FFFFFF" w:themeColor="background1"/>
                                <w:sz w:val="2"/>
                                <w:szCs w:val="2"/>
                              </w:rPr>
                              <w:t>уществуют и прочие лимитирования, какие имеют все шансы оказать влияние на</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 xml:space="preserve">убедительность подтверждений (к примеру, </w:t>
                            </w:r>
                            <w:proofErr w:type="gramStart"/>
                            <w:r w:rsidRPr="00C75FD2">
                              <w:rPr>
                                <w:rFonts w:ascii="Times New Roman" w:hAnsi="Times New Roman" w:cs="Times New Roman"/>
                                <w:color w:val="FFFFFF" w:themeColor="background1"/>
                                <w:sz w:val="2"/>
                                <w:szCs w:val="2"/>
                              </w:rPr>
                              <w:t>в</w:t>
                            </w:r>
                            <w:proofErr w:type="gramEnd"/>
                            <w:r w:rsidRPr="00C75FD2">
                              <w:rPr>
                                <w:rFonts w:ascii="Times New Roman" w:hAnsi="Times New Roman" w:cs="Times New Roman"/>
                                <w:color w:val="FFFFFF" w:themeColor="background1"/>
                                <w:sz w:val="2"/>
                                <w:szCs w:val="2"/>
                              </w:rPr>
                              <w:t xml:space="preserve"> взаимоотношении домашних действий среди объединенными гранями). </w:t>
                            </w:r>
                            <w:proofErr w:type="gramStart"/>
                            <w:r w:rsidRPr="00C75FD2">
                              <w:rPr>
                                <w:rFonts w:ascii="Times New Roman" w:hAnsi="Times New Roman" w:cs="Times New Roman"/>
                                <w:color w:val="FFFFFF" w:themeColor="background1"/>
                                <w:sz w:val="2"/>
                                <w:szCs w:val="2"/>
                              </w:rPr>
                              <w:t>В подобных вариантах в определенных МСА установлены специальные операции, какие гарантируют довольные и подходящие аудиторские подтверждения присутствие нехватке необыкновенных факторов, обостряющих угроза значимого искажение свыше этого, какой предполагался б присутствие простых обстоятельствах; каждого показателя, показывающего в присутствие значимого искажение. [4.</w:t>
                            </w:r>
                            <w:proofErr w:type="gramEnd"/>
                            <w:r w:rsidRPr="00C75FD2">
                              <w:rPr>
                                <w:rFonts w:ascii="Times New Roman" w:hAnsi="Times New Roman" w:cs="Times New Roman"/>
                                <w:color w:val="FFFFFF" w:themeColor="background1"/>
                                <w:sz w:val="2"/>
                                <w:szCs w:val="2"/>
                              </w:rPr>
                              <w:t xml:space="preserve"> </w:t>
                            </w:r>
                            <w:proofErr w:type="gramStart"/>
                            <w:r w:rsidRPr="00C75FD2">
                              <w:rPr>
                                <w:rFonts w:ascii="Times New Roman" w:hAnsi="Times New Roman" w:cs="Times New Roman"/>
                                <w:color w:val="FFFFFF" w:themeColor="background1"/>
                                <w:sz w:val="2"/>
                                <w:szCs w:val="2"/>
                              </w:rPr>
                              <w:t>C. 252]</w:t>
                            </w:r>
                            <w:proofErr w:type="gramEnd"/>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Названным эталоном учтена кроме того ответственность</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 xml:space="preserve">за </w:t>
                            </w:r>
                            <w:proofErr w:type="gramStart"/>
                            <w:r w:rsidRPr="00C75FD2">
                              <w:rPr>
                                <w:rFonts w:ascii="Times New Roman" w:hAnsi="Times New Roman" w:cs="Times New Roman"/>
                                <w:color w:val="FFFFFF" w:themeColor="background1"/>
                                <w:sz w:val="2"/>
                                <w:szCs w:val="2"/>
                              </w:rPr>
                              <w:t>экономическую</w:t>
                            </w:r>
                            <w:proofErr w:type="gramEnd"/>
                            <w:r w:rsidRPr="00C75FD2">
                              <w:rPr>
                                <w:rFonts w:ascii="Times New Roman" w:hAnsi="Times New Roman" w:cs="Times New Roman"/>
                                <w:color w:val="FFFFFF" w:themeColor="background1"/>
                                <w:sz w:val="2"/>
                                <w:szCs w:val="2"/>
                              </w:rPr>
                              <w:t xml:space="preserve"> документ. </w:t>
                            </w:r>
                            <w:proofErr w:type="gramStart"/>
                            <w:r w:rsidRPr="00C75FD2">
                              <w:rPr>
                                <w:rFonts w:ascii="Times New Roman" w:hAnsi="Times New Roman" w:cs="Times New Roman"/>
                                <w:color w:val="FFFFFF" w:themeColor="background1"/>
                                <w:sz w:val="2"/>
                                <w:szCs w:val="2"/>
                              </w:rPr>
                              <w:t>Ревизор соответствует из-за собственное позиция согласно экономическим докладам, но обязанность из-за их формирование находится в административном блоке контролируемого субъекта, т.е. аудирование экономической отчетности никак не избавляет его управление с ответственности.</w:t>
                            </w:r>
                            <w:proofErr w:type="gramEnd"/>
                            <w:r w:rsidRPr="00C75FD2">
                              <w:rPr>
                                <w:rFonts w:ascii="Times New Roman" w:hAnsi="Times New Roman" w:cs="Times New Roman"/>
                                <w:color w:val="FFFFFF" w:themeColor="background1"/>
                                <w:sz w:val="2"/>
                                <w:szCs w:val="2"/>
                              </w:rPr>
                              <w:t xml:space="preserve"> Управление компании обдает обязанность </w:t>
                            </w:r>
                            <w:proofErr w:type="gramStart"/>
                            <w:r w:rsidRPr="00C75FD2">
                              <w:rPr>
                                <w:rFonts w:ascii="Times New Roman" w:hAnsi="Times New Roman" w:cs="Times New Roman"/>
                                <w:color w:val="FFFFFF" w:themeColor="background1"/>
                                <w:sz w:val="2"/>
                                <w:szCs w:val="2"/>
                              </w:rPr>
                              <w:t>из-за</w:t>
                            </w:r>
                            <w:proofErr w:type="gramEnd"/>
                            <w:r w:rsidRPr="00C75FD2">
                              <w:rPr>
                                <w:rFonts w:ascii="Times New Roman" w:hAnsi="Times New Roman" w:cs="Times New Roman"/>
                                <w:color w:val="FFFFFF" w:themeColor="background1"/>
                                <w:sz w:val="2"/>
                                <w:szCs w:val="2"/>
                              </w:rPr>
                              <w:t xml:space="preserve"> </w:t>
                            </w:r>
                            <w:proofErr w:type="gramStart"/>
                            <w:r w:rsidRPr="00C75FD2">
                              <w:rPr>
                                <w:rFonts w:ascii="Times New Roman" w:hAnsi="Times New Roman" w:cs="Times New Roman"/>
                                <w:color w:val="FFFFFF" w:themeColor="background1"/>
                                <w:sz w:val="2"/>
                                <w:szCs w:val="2"/>
                              </w:rPr>
                              <w:t>сборы</w:t>
                            </w:r>
                            <w:proofErr w:type="gramEnd"/>
                            <w:r w:rsidRPr="00C75FD2">
                              <w:rPr>
                                <w:rFonts w:ascii="Times New Roman" w:hAnsi="Times New Roman" w:cs="Times New Roman"/>
                                <w:color w:val="FFFFFF" w:themeColor="background1"/>
                                <w:sz w:val="2"/>
                                <w:szCs w:val="2"/>
                              </w:rPr>
                              <w:t xml:space="preserve"> и обеспечение экономической отчетности, из-за предотвращение, обнаружение злоупотреблений и иных отклонений в организации­ счетоводного учета и внутреннего контролирования компании. Обязанность ведь аудитора рассматривается с 2-ух позиций:</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как итог патологии условий законодательства;</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занепроявление соответствующей тщательности и профессионализма присутствие проведен</w:t>
                            </w:r>
                            <w:proofErr w:type="gramStart"/>
                            <w:r w:rsidRPr="00C75FD2">
                              <w:rPr>
                                <w:rFonts w:ascii="Times New Roman" w:hAnsi="Times New Roman" w:cs="Times New Roman"/>
                                <w:color w:val="FFFFFF" w:themeColor="background1"/>
                                <w:sz w:val="2"/>
                                <w:szCs w:val="2"/>
                              </w:rPr>
                              <w:t>ии ау</w:t>
                            </w:r>
                            <w:proofErr w:type="gramEnd"/>
                            <w:r w:rsidRPr="00C75FD2">
                              <w:rPr>
                                <w:rFonts w:ascii="Times New Roman" w:hAnsi="Times New Roman" w:cs="Times New Roman"/>
                                <w:color w:val="FFFFFF" w:themeColor="background1"/>
                                <w:sz w:val="2"/>
                                <w:szCs w:val="2"/>
                              </w:rPr>
                              <w:t>дита.</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 xml:space="preserve">В </w:t>
                            </w:r>
                            <w:proofErr w:type="gramStart"/>
                            <w:r w:rsidRPr="00C75FD2">
                              <w:rPr>
                                <w:rFonts w:ascii="Times New Roman" w:hAnsi="Times New Roman" w:cs="Times New Roman"/>
                                <w:color w:val="FFFFFF" w:themeColor="background1"/>
                                <w:sz w:val="2"/>
                                <w:szCs w:val="2"/>
                              </w:rPr>
                              <w:t>первоначальный</w:t>
                            </w:r>
                            <w:proofErr w:type="gramEnd"/>
                            <w:r w:rsidRPr="00C75FD2">
                              <w:rPr>
                                <w:rFonts w:ascii="Times New Roman" w:hAnsi="Times New Roman" w:cs="Times New Roman"/>
                                <w:color w:val="FFFFFF" w:themeColor="background1"/>
                                <w:sz w:val="2"/>
                                <w:szCs w:val="2"/>
                              </w:rPr>
                              <w:t xml:space="preserve"> случае обязанность появляется пред страной,</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 xml:space="preserve">во ­[5]втором — пред [6]клиентами либо личностями, потерпевшими </w:t>
                            </w:r>
                            <w:proofErr w:type="gramStart"/>
                            <w:r w:rsidRPr="00C75FD2">
                              <w:rPr>
                                <w:rFonts w:ascii="Times New Roman" w:hAnsi="Times New Roman" w:cs="Times New Roman"/>
                                <w:color w:val="FFFFFF" w:themeColor="background1"/>
                                <w:sz w:val="2"/>
                                <w:szCs w:val="2"/>
                              </w:rPr>
                              <w:t>в следствии</w:t>
                            </w:r>
                            <w:proofErr w:type="gramEnd"/>
                            <w:r w:rsidRPr="00C75FD2">
                              <w:rPr>
                                <w:rFonts w:ascii="Times New Roman" w:hAnsi="Times New Roman" w:cs="Times New Roman"/>
                                <w:color w:val="FFFFFF" w:themeColor="background1"/>
                                <w:sz w:val="2"/>
                                <w:szCs w:val="2"/>
                              </w:rPr>
                              <w:t xml:space="preserve"> халатно проделанного аудита. </w:t>
                            </w:r>
                            <w:proofErr w:type="gramStart"/>
                            <w:r w:rsidRPr="00C75FD2">
                              <w:rPr>
                                <w:rFonts w:ascii="Times New Roman" w:hAnsi="Times New Roman" w:cs="Times New Roman"/>
                                <w:color w:val="FFFFFF" w:themeColor="background1"/>
                                <w:sz w:val="2"/>
                                <w:szCs w:val="2"/>
                              </w:rPr>
                              <w:t>В</w:t>
                            </w:r>
                            <w:proofErr w:type="gramEnd"/>
                            <w:r w:rsidRPr="00C75FD2">
                              <w:rPr>
                                <w:rFonts w:ascii="Times New Roman" w:hAnsi="Times New Roman" w:cs="Times New Roman"/>
                                <w:color w:val="FFFFFF" w:themeColor="background1"/>
                                <w:sz w:val="2"/>
                                <w:szCs w:val="2"/>
                              </w:rPr>
                              <w:t xml:space="preserve"> взаимоотношении покупателей ревизор обдает обязанность: из-за выполнение обстоятельств соглашения, [5]быстрое понимание немерено из-за проявленные обслуживание: [6]разумное профессионализм и точность, предотвращение злоупотреблений, обнаружение значительных искажений в счетоводном учете и внутреннем власти; [5]исполнение собственных обязательств, поддержка конфиденциальности в взаимоотношениях с покупателем.</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 xml:space="preserve">[6]Объем аудита. Слово «размер аудита» обладает подход к аудиторским операциям, важным с целью этого, для того чтобы в конкретных условиях достигнуть миссии контроля. Составление плана и итоги использования аудиторских операций отражаются в работников </w:t>
                            </w:r>
                            <w:proofErr w:type="gramStart"/>
                            <w:r w:rsidRPr="00C75FD2">
                              <w:rPr>
                                <w:rFonts w:ascii="Times New Roman" w:hAnsi="Times New Roman" w:cs="Times New Roman"/>
                                <w:color w:val="FFFFFF" w:themeColor="background1"/>
                                <w:sz w:val="2"/>
                                <w:szCs w:val="2"/>
                              </w:rPr>
                              <w:t>бумагах</w:t>
                            </w:r>
                            <w:proofErr w:type="gramEnd"/>
                            <w:r w:rsidRPr="00C75FD2">
                              <w:rPr>
                                <w:rFonts w:ascii="Times New Roman" w:hAnsi="Times New Roman" w:cs="Times New Roman"/>
                                <w:color w:val="FFFFFF" w:themeColor="background1"/>
                                <w:sz w:val="2"/>
                                <w:szCs w:val="2"/>
                              </w:rPr>
                              <w:t xml:space="preserve"> аудитора.</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Требование предоставления самостоятельности аудиторов и аудиторских учреждений в Российской федерации, система осуществлении подобного условия определены ст. 5, 6, 12 Федерационного закона «</w:t>
                            </w:r>
                            <w:proofErr w:type="gramStart"/>
                            <w:r w:rsidRPr="00C75FD2">
                              <w:rPr>
                                <w:rFonts w:ascii="Times New Roman" w:hAnsi="Times New Roman" w:cs="Times New Roman"/>
                                <w:color w:val="FFFFFF" w:themeColor="background1"/>
                                <w:sz w:val="2"/>
                                <w:szCs w:val="2"/>
                              </w:rPr>
                              <w:t>О</w:t>
                            </w:r>
                            <w:proofErr w:type="gramEnd"/>
                            <w:r w:rsidRPr="00C75FD2">
                              <w:rPr>
                                <w:rFonts w:ascii="Times New Roman" w:hAnsi="Times New Roman" w:cs="Times New Roman"/>
                                <w:color w:val="FFFFFF" w:themeColor="background1"/>
                                <w:sz w:val="2"/>
                                <w:szCs w:val="2"/>
                              </w:rPr>
                              <w:t xml:space="preserve"> аудиторской работы».</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 xml:space="preserve">Концепция необходимой решительности. Потребность выполнения аудита с соблюдением условий МСА необходимо с целью этого, для того чтобы гарантировать присутствие проведении аудита необходимую убежденность в этом, то что экономические сведения </w:t>
                            </w:r>
                            <w:proofErr w:type="gramStart"/>
                            <w:r w:rsidRPr="00C75FD2">
                              <w:rPr>
                                <w:rFonts w:ascii="Times New Roman" w:hAnsi="Times New Roman" w:cs="Times New Roman"/>
                                <w:color w:val="FFFFFF" w:themeColor="background1"/>
                                <w:sz w:val="2"/>
                                <w:szCs w:val="2"/>
                              </w:rPr>
                              <w:t>в</w:t>
                            </w:r>
                            <w:proofErr w:type="gramEnd"/>
                            <w:r w:rsidRPr="00C75FD2">
                              <w:rPr>
                                <w:rFonts w:ascii="Times New Roman" w:hAnsi="Times New Roman" w:cs="Times New Roman"/>
                                <w:color w:val="FFFFFF" w:themeColor="background1"/>
                                <w:sz w:val="2"/>
                                <w:szCs w:val="2"/>
                              </w:rPr>
                              <w:t xml:space="preserve"> полном никак не включают значительных искажений. </w:t>
                            </w:r>
                            <w:proofErr w:type="gramStart"/>
                            <w:r w:rsidRPr="00C75FD2">
                              <w:rPr>
                                <w:rFonts w:ascii="Times New Roman" w:hAnsi="Times New Roman" w:cs="Times New Roman"/>
                                <w:color w:val="FFFFFF" w:themeColor="background1"/>
                                <w:sz w:val="2"/>
                                <w:szCs w:val="2"/>
                              </w:rPr>
                              <w:t>Необходимая убежденность гарантируется посредством созыва аудиторских подтверждений.[1.</w:t>
                            </w:r>
                            <w:proofErr w:type="gramEnd"/>
                            <w:r w:rsidRPr="00C75FD2">
                              <w:rPr>
                                <w:rFonts w:ascii="Times New Roman" w:hAnsi="Times New Roman" w:cs="Times New Roman"/>
                                <w:color w:val="FFFFFF" w:themeColor="background1"/>
                                <w:sz w:val="2"/>
                                <w:szCs w:val="2"/>
                              </w:rPr>
                              <w:t xml:space="preserve"> </w:t>
                            </w:r>
                            <w:proofErr w:type="gramStart"/>
                            <w:r w:rsidRPr="00C75FD2">
                              <w:rPr>
                                <w:rFonts w:ascii="Times New Roman" w:hAnsi="Times New Roman" w:cs="Times New Roman"/>
                                <w:color w:val="FFFFFF" w:themeColor="background1"/>
                                <w:sz w:val="2"/>
                                <w:szCs w:val="2"/>
                              </w:rPr>
                              <w:t>C. 219]</w:t>
                            </w:r>
                            <w:proofErr w:type="gramEnd"/>
                          </w:p>
                          <w:p w:rsidR="00775011" w:rsidRPr="00C75FD2" w:rsidRDefault="00775011" w:rsidP="00055218">
                            <w:pPr>
                              <w:spacing w:after="0"/>
                              <w:rPr>
                                <w:rFonts w:ascii="Times New Roman" w:hAnsi="Times New Roman" w:cs="Times New Roman"/>
                                <w:color w:val="FFFFFF" w:themeColor="background1"/>
                                <w:sz w:val="2"/>
                                <w:szCs w:val="2"/>
                              </w:rPr>
                            </w:pPr>
                            <w:proofErr w:type="gramStart"/>
                            <w:r w:rsidRPr="00C75FD2">
                              <w:rPr>
                                <w:rFonts w:ascii="Times New Roman" w:hAnsi="Times New Roman" w:cs="Times New Roman"/>
                                <w:color w:val="FFFFFF" w:themeColor="background1"/>
                                <w:sz w:val="2"/>
                                <w:szCs w:val="2"/>
                              </w:rPr>
                              <w:t>В</w:t>
                            </w:r>
                            <w:proofErr w:type="gramEnd"/>
                            <w:r w:rsidRPr="00C75FD2">
                              <w:rPr>
                                <w:rFonts w:ascii="Times New Roman" w:hAnsi="Times New Roman" w:cs="Times New Roman"/>
                                <w:color w:val="FFFFFF" w:themeColor="background1"/>
                                <w:sz w:val="2"/>
                                <w:szCs w:val="2"/>
                              </w:rPr>
                              <w:t xml:space="preserve"> </w:t>
                            </w:r>
                            <w:proofErr w:type="gramStart"/>
                            <w:r w:rsidRPr="00C75FD2">
                              <w:rPr>
                                <w:rFonts w:ascii="Times New Roman" w:hAnsi="Times New Roman" w:cs="Times New Roman"/>
                                <w:color w:val="FFFFFF" w:themeColor="background1"/>
                                <w:sz w:val="2"/>
                                <w:szCs w:val="2"/>
                              </w:rPr>
                              <w:t>в</w:t>
                            </w:r>
                            <w:proofErr w:type="gramEnd"/>
                            <w:r w:rsidRPr="00C75FD2">
                              <w:rPr>
                                <w:rFonts w:ascii="Times New Roman" w:hAnsi="Times New Roman" w:cs="Times New Roman"/>
                                <w:color w:val="FFFFFF" w:themeColor="background1"/>
                                <w:sz w:val="2"/>
                                <w:szCs w:val="2"/>
                              </w:rPr>
                              <w:t xml:space="preserve"> таком случае ведь период имеются лимитирования, характерные аудиту, какие проявляют воздействие в умение аудитора выявить искажение, представляющие итогом подобных условий, равно как:</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 xml:space="preserve">ограничения, характерные каждому счетоводному учету и концепции внутреннего контролирования, к </w:t>
                            </w:r>
                            <w:proofErr w:type="gramStart"/>
                            <w:r w:rsidRPr="00C75FD2">
                              <w:rPr>
                                <w:rFonts w:ascii="Times New Roman" w:hAnsi="Times New Roman" w:cs="Times New Roman"/>
                                <w:color w:val="FFFFFF" w:themeColor="background1"/>
                                <w:sz w:val="2"/>
                                <w:szCs w:val="2"/>
                              </w:rPr>
                              <w:t>примеру</w:t>
                            </w:r>
                            <w:proofErr w:type="gramEnd"/>
                            <w:r w:rsidRPr="00C75FD2">
                              <w:rPr>
                                <w:rFonts w:ascii="Times New Roman" w:hAnsi="Times New Roman" w:cs="Times New Roman"/>
                                <w:color w:val="FFFFFF" w:themeColor="background1"/>
                                <w:sz w:val="2"/>
                                <w:szCs w:val="2"/>
                              </w:rPr>
                              <w:t xml:space="preserve"> вероятность сговора;</w:t>
                            </w:r>
                          </w:p>
                          <w:p w:rsidR="00775011" w:rsidRPr="00C75FD2" w:rsidRDefault="00775011" w:rsidP="00055218">
                            <w:pPr>
                              <w:spacing w:after="0"/>
                              <w:rPr>
                                <w:rFonts w:ascii="Times New Roman" w:hAnsi="Times New Roman" w:cs="Times New Roman"/>
                                <w:color w:val="FFFFFF" w:themeColor="background1"/>
                                <w:sz w:val="2"/>
                                <w:szCs w:val="2"/>
                              </w:rPr>
                            </w:pPr>
                            <w:proofErr w:type="gramStart"/>
                            <w:r w:rsidRPr="00C75FD2">
                              <w:rPr>
                                <w:rFonts w:ascii="Times New Roman" w:hAnsi="Times New Roman" w:cs="Times New Roman"/>
                                <w:color w:val="FFFFFF" w:themeColor="background1"/>
                                <w:sz w:val="2"/>
                                <w:szCs w:val="2"/>
                              </w:rPr>
                              <w:t>вероятностный (а никак не верный) вид многих аудиторских подтверждений (равно как принцип, невозможно в базе только лишь одной данных совершить верный заключение.</w:t>
                            </w:r>
                            <w:proofErr w:type="gramEnd"/>
                            <w:r w:rsidRPr="00C75FD2">
                              <w:rPr>
                                <w:rFonts w:ascii="Times New Roman" w:hAnsi="Times New Roman" w:cs="Times New Roman"/>
                                <w:color w:val="FFFFFF" w:themeColor="background1"/>
                                <w:sz w:val="2"/>
                                <w:szCs w:val="2"/>
                              </w:rPr>
                              <w:t xml:space="preserve"> </w:t>
                            </w:r>
                            <w:proofErr w:type="gramStart"/>
                            <w:r w:rsidRPr="00C75FD2">
                              <w:rPr>
                                <w:rFonts w:ascii="Times New Roman" w:hAnsi="Times New Roman" w:cs="Times New Roman"/>
                                <w:color w:val="FFFFFF" w:themeColor="background1"/>
                                <w:sz w:val="2"/>
                                <w:szCs w:val="2"/>
                              </w:rPr>
                              <w:t>Возлюбленная обязана сопоставляться с данными, приобретенной с иных ключей, к примеру, способами выборочного опроса, доказательства и др.).</w:t>
                            </w:r>
                            <w:proofErr w:type="gramEnd"/>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Дополнительным лимитированием объективности заключений аудитора предназначается индивидуальная анализ нрава, периода и уровня выполнения аудиторских операций</w:t>
                            </w:r>
                            <w:proofErr w:type="gramStart"/>
                            <w:r w:rsidRPr="00C75FD2">
                              <w:rPr>
                                <w:rFonts w:ascii="Times New Roman" w:hAnsi="Times New Roman" w:cs="Times New Roman"/>
                                <w:color w:val="FFFFFF" w:themeColor="background1"/>
                                <w:sz w:val="2"/>
                                <w:szCs w:val="2"/>
                              </w:rPr>
                              <w:t>.С</w:t>
                            </w:r>
                            <w:proofErr w:type="gramEnd"/>
                            <w:r w:rsidRPr="00C75FD2">
                              <w:rPr>
                                <w:rFonts w:ascii="Times New Roman" w:hAnsi="Times New Roman" w:cs="Times New Roman"/>
                                <w:color w:val="FFFFFF" w:themeColor="background1"/>
                                <w:sz w:val="2"/>
                                <w:szCs w:val="2"/>
                              </w:rPr>
                              <w:t>уществуют и прочие лимитирования, какие имеют все шансы оказать влияние на</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 xml:space="preserve">убедительность подтверждений (к примеру, </w:t>
                            </w:r>
                            <w:proofErr w:type="gramStart"/>
                            <w:r w:rsidRPr="00C75FD2">
                              <w:rPr>
                                <w:rFonts w:ascii="Times New Roman" w:hAnsi="Times New Roman" w:cs="Times New Roman"/>
                                <w:color w:val="FFFFFF" w:themeColor="background1"/>
                                <w:sz w:val="2"/>
                                <w:szCs w:val="2"/>
                              </w:rPr>
                              <w:t>в</w:t>
                            </w:r>
                            <w:proofErr w:type="gramEnd"/>
                            <w:r w:rsidRPr="00C75FD2">
                              <w:rPr>
                                <w:rFonts w:ascii="Times New Roman" w:hAnsi="Times New Roman" w:cs="Times New Roman"/>
                                <w:color w:val="FFFFFF" w:themeColor="background1"/>
                                <w:sz w:val="2"/>
                                <w:szCs w:val="2"/>
                              </w:rPr>
                              <w:t xml:space="preserve"> взаимоотношении домашних действий среди объединенными гранями). </w:t>
                            </w:r>
                            <w:proofErr w:type="gramStart"/>
                            <w:r w:rsidRPr="00C75FD2">
                              <w:rPr>
                                <w:rFonts w:ascii="Times New Roman" w:hAnsi="Times New Roman" w:cs="Times New Roman"/>
                                <w:color w:val="FFFFFF" w:themeColor="background1"/>
                                <w:sz w:val="2"/>
                                <w:szCs w:val="2"/>
                              </w:rPr>
                              <w:t>В подобных вариантах в определенных МСА установлены специальные операции, какие гарантируют довольные и подходящие аудиторские подтверждения присутствие нехватке необыкновенных факторов, обостряющих угроза значимого искажение свыше этого, какой предполагался б присутствие простых обстоятельствах; каждого показателя, показывающего в присутствие значимого искажение. [4.</w:t>
                            </w:r>
                            <w:proofErr w:type="gramEnd"/>
                            <w:r w:rsidRPr="00C75FD2">
                              <w:rPr>
                                <w:rFonts w:ascii="Times New Roman" w:hAnsi="Times New Roman" w:cs="Times New Roman"/>
                                <w:color w:val="FFFFFF" w:themeColor="background1"/>
                                <w:sz w:val="2"/>
                                <w:szCs w:val="2"/>
                              </w:rPr>
                              <w:t xml:space="preserve"> </w:t>
                            </w:r>
                            <w:proofErr w:type="gramStart"/>
                            <w:r w:rsidRPr="00C75FD2">
                              <w:rPr>
                                <w:rFonts w:ascii="Times New Roman" w:hAnsi="Times New Roman" w:cs="Times New Roman"/>
                                <w:color w:val="FFFFFF" w:themeColor="background1"/>
                                <w:sz w:val="2"/>
                                <w:szCs w:val="2"/>
                              </w:rPr>
                              <w:t>C. 252]</w:t>
                            </w:r>
                            <w:proofErr w:type="gramEnd"/>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Названным эталоном учтена кроме того ответственность</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 xml:space="preserve">за </w:t>
                            </w:r>
                            <w:proofErr w:type="gramStart"/>
                            <w:r w:rsidRPr="00C75FD2">
                              <w:rPr>
                                <w:rFonts w:ascii="Times New Roman" w:hAnsi="Times New Roman" w:cs="Times New Roman"/>
                                <w:color w:val="FFFFFF" w:themeColor="background1"/>
                                <w:sz w:val="2"/>
                                <w:szCs w:val="2"/>
                              </w:rPr>
                              <w:t>экономическую</w:t>
                            </w:r>
                            <w:proofErr w:type="gramEnd"/>
                            <w:r w:rsidRPr="00C75FD2">
                              <w:rPr>
                                <w:rFonts w:ascii="Times New Roman" w:hAnsi="Times New Roman" w:cs="Times New Roman"/>
                                <w:color w:val="FFFFFF" w:themeColor="background1"/>
                                <w:sz w:val="2"/>
                                <w:szCs w:val="2"/>
                              </w:rPr>
                              <w:t xml:space="preserve"> документ. </w:t>
                            </w:r>
                            <w:proofErr w:type="gramStart"/>
                            <w:r w:rsidRPr="00C75FD2">
                              <w:rPr>
                                <w:rFonts w:ascii="Times New Roman" w:hAnsi="Times New Roman" w:cs="Times New Roman"/>
                                <w:color w:val="FFFFFF" w:themeColor="background1"/>
                                <w:sz w:val="2"/>
                                <w:szCs w:val="2"/>
                              </w:rPr>
                              <w:t>Ревизор соответствует из-за собственное позиция согласно экономическим докладам, но обязанность из-за их формирование находится в административном блоке контролируемого субъекта, т.е. аудирование экономической отчетности никак не избавляет его управление с ответственности.</w:t>
                            </w:r>
                            <w:proofErr w:type="gramEnd"/>
                            <w:r w:rsidRPr="00C75FD2">
                              <w:rPr>
                                <w:rFonts w:ascii="Times New Roman" w:hAnsi="Times New Roman" w:cs="Times New Roman"/>
                                <w:color w:val="FFFFFF" w:themeColor="background1"/>
                                <w:sz w:val="2"/>
                                <w:szCs w:val="2"/>
                              </w:rPr>
                              <w:t xml:space="preserve"> Управление компании обдает обязанность </w:t>
                            </w:r>
                            <w:proofErr w:type="gramStart"/>
                            <w:r w:rsidRPr="00C75FD2">
                              <w:rPr>
                                <w:rFonts w:ascii="Times New Roman" w:hAnsi="Times New Roman" w:cs="Times New Roman"/>
                                <w:color w:val="FFFFFF" w:themeColor="background1"/>
                                <w:sz w:val="2"/>
                                <w:szCs w:val="2"/>
                              </w:rPr>
                              <w:t>из-за</w:t>
                            </w:r>
                            <w:proofErr w:type="gramEnd"/>
                            <w:r w:rsidRPr="00C75FD2">
                              <w:rPr>
                                <w:rFonts w:ascii="Times New Roman" w:hAnsi="Times New Roman" w:cs="Times New Roman"/>
                                <w:color w:val="FFFFFF" w:themeColor="background1"/>
                                <w:sz w:val="2"/>
                                <w:szCs w:val="2"/>
                              </w:rPr>
                              <w:t xml:space="preserve"> </w:t>
                            </w:r>
                            <w:proofErr w:type="gramStart"/>
                            <w:r w:rsidRPr="00C75FD2">
                              <w:rPr>
                                <w:rFonts w:ascii="Times New Roman" w:hAnsi="Times New Roman" w:cs="Times New Roman"/>
                                <w:color w:val="FFFFFF" w:themeColor="background1"/>
                                <w:sz w:val="2"/>
                                <w:szCs w:val="2"/>
                              </w:rPr>
                              <w:t>сборы</w:t>
                            </w:r>
                            <w:proofErr w:type="gramEnd"/>
                            <w:r w:rsidRPr="00C75FD2">
                              <w:rPr>
                                <w:rFonts w:ascii="Times New Roman" w:hAnsi="Times New Roman" w:cs="Times New Roman"/>
                                <w:color w:val="FFFFFF" w:themeColor="background1"/>
                                <w:sz w:val="2"/>
                                <w:szCs w:val="2"/>
                              </w:rPr>
                              <w:t xml:space="preserve"> и обеспечение экономической отчетности, из-за предотвращение, обнаружение злоупотреблений и иных отклонений в организации­ счетоводного учета и внутреннего контролирования компании. Обязанность ведь аудитора рассматривается с 2-ух позиций:</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как итог патологии условий законодательства;</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занепроявление соответствующей тщательности и профессионализма присутствие проведен</w:t>
                            </w:r>
                            <w:proofErr w:type="gramStart"/>
                            <w:r w:rsidRPr="00C75FD2">
                              <w:rPr>
                                <w:rFonts w:ascii="Times New Roman" w:hAnsi="Times New Roman" w:cs="Times New Roman"/>
                                <w:color w:val="FFFFFF" w:themeColor="background1"/>
                                <w:sz w:val="2"/>
                                <w:szCs w:val="2"/>
                              </w:rPr>
                              <w:t>ии ау</w:t>
                            </w:r>
                            <w:proofErr w:type="gramEnd"/>
                            <w:r w:rsidRPr="00C75FD2">
                              <w:rPr>
                                <w:rFonts w:ascii="Times New Roman" w:hAnsi="Times New Roman" w:cs="Times New Roman"/>
                                <w:color w:val="FFFFFF" w:themeColor="background1"/>
                                <w:sz w:val="2"/>
                                <w:szCs w:val="2"/>
                              </w:rPr>
                              <w:t>дита.</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 xml:space="preserve">В </w:t>
                            </w:r>
                            <w:proofErr w:type="gramStart"/>
                            <w:r w:rsidRPr="00C75FD2">
                              <w:rPr>
                                <w:rFonts w:ascii="Times New Roman" w:hAnsi="Times New Roman" w:cs="Times New Roman"/>
                                <w:color w:val="FFFFFF" w:themeColor="background1"/>
                                <w:sz w:val="2"/>
                                <w:szCs w:val="2"/>
                              </w:rPr>
                              <w:t>первоначальный</w:t>
                            </w:r>
                            <w:proofErr w:type="gramEnd"/>
                            <w:r w:rsidRPr="00C75FD2">
                              <w:rPr>
                                <w:rFonts w:ascii="Times New Roman" w:hAnsi="Times New Roman" w:cs="Times New Roman"/>
                                <w:color w:val="FFFFFF" w:themeColor="background1"/>
                                <w:sz w:val="2"/>
                                <w:szCs w:val="2"/>
                              </w:rPr>
                              <w:t xml:space="preserve"> случае обязанность появляется пред страной,</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 xml:space="preserve">во ­[5]втором — пред [6]клиентами либо личностями, потерпевшими </w:t>
                            </w:r>
                            <w:proofErr w:type="gramStart"/>
                            <w:r w:rsidRPr="00C75FD2">
                              <w:rPr>
                                <w:rFonts w:ascii="Times New Roman" w:hAnsi="Times New Roman" w:cs="Times New Roman"/>
                                <w:color w:val="FFFFFF" w:themeColor="background1"/>
                                <w:sz w:val="2"/>
                                <w:szCs w:val="2"/>
                              </w:rPr>
                              <w:t>в следствии</w:t>
                            </w:r>
                            <w:proofErr w:type="gramEnd"/>
                            <w:r w:rsidRPr="00C75FD2">
                              <w:rPr>
                                <w:rFonts w:ascii="Times New Roman" w:hAnsi="Times New Roman" w:cs="Times New Roman"/>
                                <w:color w:val="FFFFFF" w:themeColor="background1"/>
                                <w:sz w:val="2"/>
                                <w:szCs w:val="2"/>
                              </w:rPr>
                              <w:t xml:space="preserve"> халатно проделанного аудита. </w:t>
                            </w:r>
                            <w:proofErr w:type="gramStart"/>
                            <w:r w:rsidRPr="00C75FD2">
                              <w:rPr>
                                <w:rFonts w:ascii="Times New Roman" w:hAnsi="Times New Roman" w:cs="Times New Roman"/>
                                <w:color w:val="FFFFFF" w:themeColor="background1"/>
                                <w:sz w:val="2"/>
                                <w:szCs w:val="2"/>
                              </w:rPr>
                              <w:t>В</w:t>
                            </w:r>
                            <w:proofErr w:type="gramEnd"/>
                            <w:r w:rsidRPr="00C75FD2">
                              <w:rPr>
                                <w:rFonts w:ascii="Times New Roman" w:hAnsi="Times New Roman" w:cs="Times New Roman"/>
                                <w:color w:val="FFFFFF" w:themeColor="background1"/>
                                <w:sz w:val="2"/>
                                <w:szCs w:val="2"/>
                              </w:rPr>
                              <w:t xml:space="preserve"> взаимоотношении покупателей ревизор обдает обязанность: из-за выполнение обстоятельств соглашения, [5]быстрое понимание немерено из-за проявленные обслуживание: [6]разумное профессионализм и точность, предотвращение злоупотреблений, обнаружение значительных искажений в счетоводном учете и внутреннем власти; [5]исполнение собственных обязательств, поддержка конфиденциальности в взаимоотношениях с покупателем.</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 xml:space="preserve">[6]Объем аудита. Слово «размер аудита» обладает подход к аудиторским операциям, важным с целью этого, для того чтобы в конкретных условиях достигнуть миссии контроля. Составление плана и итоги использования аудиторских операций отражаются в работников </w:t>
                            </w:r>
                            <w:proofErr w:type="gramStart"/>
                            <w:r w:rsidRPr="00C75FD2">
                              <w:rPr>
                                <w:rFonts w:ascii="Times New Roman" w:hAnsi="Times New Roman" w:cs="Times New Roman"/>
                                <w:color w:val="FFFFFF" w:themeColor="background1"/>
                                <w:sz w:val="2"/>
                                <w:szCs w:val="2"/>
                              </w:rPr>
                              <w:t>бумагах</w:t>
                            </w:r>
                            <w:proofErr w:type="gramEnd"/>
                            <w:r w:rsidRPr="00C75FD2">
                              <w:rPr>
                                <w:rFonts w:ascii="Times New Roman" w:hAnsi="Times New Roman" w:cs="Times New Roman"/>
                                <w:color w:val="FFFFFF" w:themeColor="background1"/>
                                <w:sz w:val="2"/>
                                <w:szCs w:val="2"/>
                              </w:rPr>
                              <w:t xml:space="preserve"> аудитора.</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Требование предоставления самостоятельности аудиторов и аудиторских учреждений в Российской федерации, система осуществлении подобного условия определены ст. 5, 6, 12 Федерационного закона «</w:t>
                            </w:r>
                            <w:proofErr w:type="gramStart"/>
                            <w:r w:rsidRPr="00C75FD2">
                              <w:rPr>
                                <w:rFonts w:ascii="Times New Roman" w:hAnsi="Times New Roman" w:cs="Times New Roman"/>
                                <w:color w:val="FFFFFF" w:themeColor="background1"/>
                                <w:sz w:val="2"/>
                                <w:szCs w:val="2"/>
                              </w:rPr>
                              <w:t>О</w:t>
                            </w:r>
                            <w:proofErr w:type="gramEnd"/>
                            <w:r w:rsidRPr="00C75FD2">
                              <w:rPr>
                                <w:rFonts w:ascii="Times New Roman" w:hAnsi="Times New Roman" w:cs="Times New Roman"/>
                                <w:color w:val="FFFFFF" w:themeColor="background1"/>
                                <w:sz w:val="2"/>
                                <w:szCs w:val="2"/>
                              </w:rPr>
                              <w:t xml:space="preserve"> аудиторской работы».</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 xml:space="preserve">Концепция необходимой решительности. Потребность выполнения аудита с соблюдением условий МСА необходимо с целью этого, для того чтобы гарантировать присутствие проведении аудита необходимую убежденность в этом, то что экономические сведения </w:t>
                            </w:r>
                            <w:proofErr w:type="gramStart"/>
                            <w:r w:rsidRPr="00C75FD2">
                              <w:rPr>
                                <w:rFonts w:ascii="Times New Roman" w:hAnsi="Times New Roman" w:cs="Times New Roman"/>
                                <w:color w:val="FFFFFF" w:themeColor="background1"/>
                                <w:sz w:val="2"/>
                                <w:szCs w:val="2"/>
                              </w:rPr>
                              <w:t>в</w:t>
                            </w:r>
                            <w:proofErr w:type="gramEnd"/>
                            <w:r w:rsidRPr="00C75FD2">
                              <w:rPr>
                                <w:rFonts w:ascii="Times New Roman" w:hAnsi="Times New Roman" w:cs="Times New Roman"/>
                                <w:color w:val="FFFFFF" w:themeColor="background1"/>
                                <w:sz w:val="2"/>
                                <w:szCs w:val="2"/>
                              </w:rPr>
                              <w:t xml:space="preserve"> полном никак не включают значительных искажений. </w:t>
                            </w:r>
                            <w:proofErr w:type="gramStart"/>
                            <w:r w:rsidRPr="00C75FD2">
                              <w:rPr>
                                <w:rFonts w:ascii="Times New Roman" w:hAnsi="Times New Roman" w:cs="Times New Roman"/>
                                <w:color w:val="FFFFFF" w:themeColor="background1"/>
                                <w:sz w:val="2"/>
                                <w:szCs w:val="2"/>
                              </w:rPr>
                              <w:t>Необходимая убежденность гарантируется посредством созыва аудиторских подтверждений.[1.</w:t>
                            </w:r>
                            <w:proofErr w:type="gramEnd"/>
                            <w:r w:rsidRPr="00C75FD2">
                              <w:rPr>
                                <w:rFonts w:ascii="Times New Roman" w:hAnsi="Times New Roman" w:cs="Times New Roman"/>
                                <w:color w:val="FFFFFF" w:themeColor="background1"/>
                                <w:sz w:val="2"/>
                                <w:szCs w:val="2"/>
                              </w:rPr>
                              <w:t xml:space="preserve"> </w:t>
                            </w:r>
                            <w:proofErr w:type="gramStart"/>
                            <w:r w:rsidRPr="00C75FD2">
                              <w:rPr>
                                <w:rFonts w:ascii="Times New Roman" w:hAnsi="Times New Roman" w:cs="Times New Roman"/>
                                <w:color w:val="FFFFFF" w:themeColor="background1"/>
                                <w:sz w:val="2"/>
                                <w:szCs w:val="2"/>
                              </w:rPr>
                              <w:t>C. 219]</w:t>
                            </w:r>
                            <w:proofErr w:type="gramEnd"/>
                          </w:p>
                          <w:p w:rsidR="00775011" w:rsidRPr="00C75FD2" w:rsidRDefault="00775011" w:rsidP="00055218">
                            <w:pPr>
                              <w:spacing w:after="0"/>
                              <w:rPr>
                                <w:rFonts w:ascii="Times New Roman" w:hAnsi="Times New Roman" w:cs="Times New Roman"/>
                                <w:color w:val="FFFFFF" w:themeColor="background1"/>
                                <w:sz w:val="2"/>
                                <w:szCs w:val="2"/>
                              </w:rPr>
                            </w:pPr>
                            <w:proofErr w:type="gramStart"/>
                            <w:r w:rsidRPr="00C75FD2">
                              <w:rPr>
                                <w:rFonts w:ascii="Times New Roman" w:hAnsi="Times New Roman" w:cs="Times New Roman"/>
                                <w:color w:val="FFFFFF" w:themeColor="background1"/>
                                <w:sz w:val="2"/>
                                <w:szCs w:val="2"/>
                              </w:rPr>
                              <w:t>В</w:t>
                            </w:r>
                            <w:proofErr w:type="gramEnd"/>
                            <w:r w:rsidRPr="00C75FD2">
                              <w:rPr>
                                <w:rFonts w:ascii="Times New Roman" w:hAnsi="Times New Roman" w:cs="Times New Roman"/>
                                <w:color w:val="FFFFFF" w:themeColor="background1"/>
                                <w:sz w:val="2"/>
                                <w:szCs w:val="2"/>
                              </w:rPr>
                              <w:t xml:space="preserve"> </w:t>
                            </w:r>
                            <w:proofErr w:type="gramStart"/>
                            <w:r w:rsidRPr="00C75FD2">
                              <w:rPr>
                                <w:rFonts w:ascii="Times New Roman" w:hAnsi="Times New Roman" w:cs="Times New Roman"/>
                                <w:color w:val="FFFFFF" w:themeColor="background1"/>
                                <w:sz w:val="2"/>
                                <w:szCs w:val="2"/>
                              </w:rPr>
                              <w:t>в</w:t>
                            </w:r>
                            <w:proofErr w:type="gramEnd"/>
                            <w:r w:rsidRPr="00C75FD2">
                              <w:rPr>
                                <w:rFonts w:ascii="Times New Roman" w:hAnsi="Times New Roman" w:cs="Times New Roman"/>
                                <w:color w:val="FFFFFF" w:themeColor="background1"/>
                                <w:sz w:val="2"/>
                                <w:szCs w:val="2"/>
                              </w:rPr>
                              <w:t xml:space="preserve"> таком случае ведь период имеются лимитирования, характерные аудиту, какие проявляют воздействие в умение аудитора выявить искажение, представляющие итогом подобных условий, равно как:</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 xml:space="preserve">ограничения, характерные каждому счетоводному учету и концепции внутреннего контролирования, к </w:t>
                            </w:r>
                            <w:proofErr w:type="gramStart"/>
                            <w:r w:rsidRPr="00C75FD2">
                              <w:rPr>
                                <w:rFonts w:ascii="Times New Roman" w:hAnsi="Times New Roman" w:cs="Times New Roman"/>
                                <w:color w:val="FFFFFF" w:themeColor="background1"/>
                                <w:sz w:val="2"/>
                                <w:szCs w:val="2"/>
                              </w:rPr>
                              <w:t>примеру</w:t>
                            </w:r>
                            <w:proofErr w:type="gramEnd"/>
                            <w:r w:rsidRPr="00C75FD2">
                              <w:rPr>
                                <w:rFonts w:ascii="Times New Roman" w:hAnsi="Times New Roman" w:cs="Times New Roman"/>
                                <w:color w:val="FFFFFF" w:themeColor="background1"/>
                                <w:sz w:val="2"/>
                                <w:szCs w:val="2"/>
                              </w:rPr>
                              <w:t xml:space="preserve"> вероятность сговора;</w:t>
                            </w:r>
                          </w:p>
                          <w:p w:rsidR="00775011" w:rsidRPr="00C75FD2" w:rsidRDefault="00775011" w:rsidP="00055218">
                            <w:pPr>
                              <w:spacing w:after="0"/>
                              <w:rPr>
                                <w:rFonts w:ascii="Times New Roman" w:hAnsi="Times New Roman" w:cs="Times New Roman"/>
                                <w:color w:val="FFFFFF" w:themeColor="background1"/>
                                <w:sz w:val="2"/>
                                <w:szCs w:val="2"/>
                              </w:rPr>
                            </w:pPr>
                            <w:proofErr w:type="gramStart"/>
                            <w:r w:rsidRPr="00C75FD2">
                              <w:rPr>
                                <w:rFonts w:ascii="Times New Roman" w:hAnsi="Times New Roman" w:cs="Times New Roman"/>
                                <w:color w:val="FFFFFF" w:themeColor="background1"/>
                                <w:sz w:val="2"/>
                                <w:szCs w:val="2"/>
                              </w:rPr>
                              <w:t>вероятностный (а никак не верный) вид многих аудиторских подтверждений (равно как принцип, невозможно в базе только лишь одной данных совершить верный заключение.</w:t>
                            </w:r>
                            <w:proofErr w:type="gramEnd"/>
                            <w:r w:rsidRPr="00C75FD2">
                              <w:rPr>
                                <w:rFonts w:ascii="Times New Roman" w:hAnsi="Times New Roman" w:cs="Times New Roman"/>
                                <w:color w:val="FFFFFF" w:themeColor="background1"/>
                                <w:sz w:val="2"/>
                                <w:szCs w:val="2"/>
                              </w:rPr>
                              <w:t xml:space="preserve"> </w:t>
                            </w:r>
                            <w:proofErr w:type="gramStart"/>
                            <w:r w:rsidRPr="00C75FD2">
                              <w:rPr>
                                <w:rFonts w:ascii="Times New Roman" w:hAnsi="Times New Roman" w:cs="Times New Roman"/>
                                <w:color w:val="FFFFFF" w:themeColor="background1"/>
                                <w:sz w:val="2"/>
                                <w:szCs w:val="2"/>
                              </w:rPr>
                              <w:t>Возлюбленная обязана сопоставляться с данными, приобретенной с иных ключей, к примеру, способами выборочного опроса, доказательства и др.).</w:t>
                            </w:r>
                            <w:proofErr w:type="gramEnd"/>
                          </w:p>
                          <w:p w:rsidR="00775011" w:rsidRPr="00C75FD2" w:rsidRDefault="00775011" w:rsidP="00055218">
                            <w:pPr>
                              <w:spacing w:after="0"/>
                              <w:rPr>
                                <w:rFonts w:ascii="Times New Roman" w:hAnsi="Times New Roman" w:cs="Times New Roman"/>
                                <w:color w:val="FFFFFF" w:themeColor="background1"/>
                                <w:sz w:val="2"/>
                                <w:szCs w:val="2"/>
                              </w:rPr>
                            </w:pPr>
                            <w:proofErr w:type="gramStart"/>
                            <w:r w:rsidRPr="00C75FD2">
                              <w:rPr>
                                <w:rFonts w:ascii="Times New Roman" w:hAnsi="Times New Roman" w:cs="Times New Roman"/>
                                <w:color w:val="FFFFFF" w:themeColor="background1"/>
                                <w:sz w:val="2"/>
                                <w:szCs w:val="2"/>
                              </w:rPr>
                              <w:t>Дополнительным</w:t>
                            </w:r>
                            <w:proofErr w:type="gramEnd"/>
                            <w:r w:rsidRPr="00C75FD2">
                              <w:rPr>
                                <w:rFonts w:ascii="Times New Roman" w:hAnsi="Times New Roman" w:cs="Times New Roman"/>
                                <w:color w:val="FFFFFF" w:themeColor="background1"/>
                                <w:sz w:val="2"/>
                                <w:szCs w:val="2"/>
                              </w:rPr>
                              <w:t xml:space="preserve"> лимитированием объективности заключений аудитора предназначается индивидуальная анализ нрава, периода и уровня выполнения аудиторских операций.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33" o:spid="_x0000_s1040" type="#_x0000_t202" style="position:absolute;left:0;text-align:left;margin-left:31.95pt;margin-top:41.85pt;width:3.6pt;height:3.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" fillcolor="white [3201]" strokecolor="white [3212]" strokeweight=".5pt">
                <v:path arrowok="t"/>
                <v:textbox>
                  <w:txbxContent>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 xml:space="preserve">задача [25]аудита экономической отчетности считается обеспечение способности аудитору сформулировать позиция </w:t>
                      </w:r>
                      <w:proofErr w:type="gramStart"/>
                      <w:r w:rsidRPr="00C75FD2">
                        <w:rPr>
                          <w:rFonts w:ascii="Times New Roman" w:hAnsi="Times New Roman" w:cs="Times New Roman"/>
                          <w:color w:val="FFFFFF" w:themeColor="background1"/>
                          <w:sz w:val="2"/>
                          <w:szCs w:val="2"/>
                        </w:rPr>
                        <w:t>в</w:t>
                      </w:r>
                      <w:proofErr w:type="gramEnd"/>
                      <w:r w:rsidRPr="00C75FD2">
                        <w:rPr>
                          <w:rFonts w:ascii="Times New Roman" w:hAnsi="Times New Roman" w:cs="Times New Roman"/>
                          <w:color w:val="FFFFFF" w:themeColor="background1"/>
                          <w:sz w:val="2"/>
                          <w:szCs w:val="2"/>
                        </w:rPr>
                        <w:t xml:space="preserve"> взаимоотношении этого, подготовлена единица экономическая документ (согласно абсолютно всем значимым нюансам) в согласовании с определенными базами экономической отчетности (нормативными бумагами). Присутствие </w:t>
                      </w:r>
                      <w:proofErr w:type="gramStart"/>
                      <w:r w:rsidRPr="00C75FD2">
                        <w:rPr>
                          <w:rFonts w:ascii="Times New Roman" w:hAnsi="Times New Roman" w:cs="Times New Roman"/>
                          <w:color w:val="FFFFFF" w:themeColor="background1"/>
                          <w:sz w:val="2"/>
                          <w:szCs w:val="2"/>
                        </w:rPr>
                        <w:t>данном</w:t>
                      </w:r>
                      <w:proofErr w:type="gramEnd"/>
                      <w:r w:rsidRPr="00C75FD2">
                        <w:rPr>
                          <w:rFonts w:ascii="Times New Roman" w:hAnsi="Times New Roman" w:cs="Times New Roman"/>
                          <w:color w:val="FFFFFF" w:themeColor="background1"/>
                          <w:sz w:val="2"/>
                          <w:szCs w:val="2"/>
                        </w:rPr>
                        <w:t>, проявляя собственное позиция, ревизор применяет последующие слова: «предоставляет правдивое и справедливое понимание» либо «предполагает справедливо в абсолютно всех значительных ньюансах», какие идентичны.</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 xml:space="preserve">В перечисленном эталоне многократно подчеркивается, то </w:t>
                      </w:r>
                      <w:proofErr w:type="gramStart"/>
                      <w:r w:rsidRPr="00C75FD2">
                        <w:rPr>
                          <w:rFonts w:ascii="Times New Roman" w:hAnsi="Times New Roman" w:cs="Times New Roman"/>
                          <w:color w:val="FFFFFF" w:themeColor="background1"/>
                          <w:sz w:val="2"/>
                          <w:szCs w:val="2"/>
                        </w:rPr>
                        <w:t>что</w:t>
                      </w:r>
                      <w:proofErr w:type="gramEnd"/>
                      <w:r w:rsidRPr="00C75FD2">
                        <w:rPr>
                          <w:rFonts w:ascii="Times New Roman" w:hAnsi="Times New Roman" w:cs="Times New Roman"/>
                          <w:color w:val="FFFFFF" w:themeColor="background1"/>
                          <w:sz w:val="2"/>
                          <w:szCs w:val="2"/>
                        </w:rPr>
                        <w:t xml:space="preserve"> несмотря на то позиция аудитора увеличивает взаимодоверие к экономическим докладам, юзер никак не способен считать, то что позиция - данное гарантийное обеспечение сравнительно предстоящей жизнеспособности адвокатского личности либо его производительности или страховка с ошибочных операций маркетинга. [2. </w:t>
                      </w:r>
                      <w:proofErr w:type="gramStart"/>
                      <w:r w:rsidRPr="00C75FD2">
                        <w:rPr>
                          <w:rFonts w:ascii="Times New Roman" w:hAnsi="Times New Roman" w:cs="Times New Roman"/>
                          <w:color w:val="FFFFFF" w:themeColor="background1"/>
                          <w:sz w:val="2"/>
                          <w:szCs w:val="2"/>
                        </w:rPr>
                        <w:t>C. 114]</w:t>
                      </w:r>
                      <w:proofErr w:type="gramEnd"/>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[1]Значение интернациональных стереотипов аудита складывается в последующем:</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 xml:space="preserve">способствоватьобеспечиванию значительного свойства </w:t>
                      </w:r>
                      <w:proofErr w:type="gramStart"/>
                      <w:r w:rsidRPr="00C75FD2">
                        <w:rPr>
                          <w:rFonts w:ascii="Times New Roman" w:hAnsi="Times New Roman" w:cs="Times New Roman"/>
                          <w:color w:val="FFFFFF" w:themeColor="background1"/>
                          <w:sz w:val="2"/>
                          <w:szCs w:val="2"/>
                        </w:rPr>
                        <w:t>аудиторской</w:t>
                      </w:r>
                      <w:proofErr w:type="gramEnd"/>
                      <w:r w:rsidRPr="00C75FD2">
                        <w:rPr>
                          <w:rFonts w:ascii="Times New Roman" w:hAnsi="Times New Roman" w:cs="Times New Roman"/>
                          <w:color w:val="FFFFFF" w:themeColor="background1"/>
                          <w:sz w:val="2"/>
                          <w:szCs w:val="2"/>
                        </w:rPr>
                        <w:t xml:space="preserve"> контроля;</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 xml:space="preserve">устанавливать общие условия присутствие </w:t>
                      </w:r>
                      <w:proofErr w:type="gramStart"/>
                      <w:r w:rsidRPr="00C75FD2">
                        <w:rPr>
                          <w:rFonts w:ascii="Times New Roman" w:hAnsi="Times New Roman" w:cs="Times New Roman"/>
                          <w:color w:val="FFFFFF" w:themeColor="background1"/>
                          <w:sz w:val="2"/>
                          <w:szCs w:val="2"/>
                        </w:rPr>
                        <w:t>исполнении</w:t>
                      </w:r>
                      <w:proofErr w:type="gramEnd"/>
                      <w:r w:rsidRPr="00C75FD2">
                        <w:rPr>
                          <w:rFonts w:ascii="Times New Roman" w:hAnsi="Times New Roman" w:cs="Times New Roman"/>
                          <w:color w:val="FFFFFF" w:themeColor="background1"/>
                          <w:sz w:val="2"/>
                          <w:szCs w:val="2"/>
                        </w:rPr>
                        <w:t xml:space="preserve"> неприменного аудита;</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содействовать введению в аудиторскую практику академических достижений;</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 xml:space="preserve">помогать юзерам </w:t>
                      </w:r>
                      <w:proofErr w:type="gramStart"/>
                      <w:r w:rsidRPr="00C75FD2">
                        <w:rPr>
                          <w:rFonts w:ascii="Times New Roman" w:hAnsi="Times New Roman" w:cs="Times New Roman"/>
                          <w:color w:val="FFFFFF" w:themeColor="background1"/>
                          <w:sz w:val="2"/>
                          <w:szCs w:val="2"/>
                        </w:rPr>
                        <w:t>экономической</w:t>
                      </w:r>
                      <w:proofErr w:type="gramEnd"/>
                      <w:r w:rsidRPr="00C75FD2">
                        <w:rPr>
                          <w:rFonts w:ascii="Times New Roman" w:hAnsi="Times New Roman" w:cs="Times New Roman"/>
                          <w:color w:val="FFFFFF" w:themeColor="background1"/>
                          <w:sz w:val="2"/>
                          <w:szCs w:val="2"/>
                        </w:rPr>
                        <w:t xml:space="preserve"> данных осознать суть и способы аудиторской контроля;</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обеспечить сопоставимость свойства деятельность единичных аудиторов.</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 xml:space="preserve">[19] В настоящее время выявим ключевые основы аудита. Присутствие </w:t>
                      </w:r>
                      <w:proofErr w:type="gramStart"/>
                      <w:r w:rsidRPr="00C75FD2">
                        <w:rPr>
                          <w:rFonts w:ascii="Times New Roman" w:hAnsi="Times New Roman" w:cs="Times New Roman"/>
                          <w:color w:val="FFFFFF" w:themeColor="background1"/>
                          <w:sz w:val="2"/>
                          <w:szCs w:val="2"/>
                        </w:rPr>
                        <w:t>исполнении</w:t>
                      </w:r>
                      <w:proofErr w:type="gramEnd"/>
                      <w:r w:rsidRPr="00C75FD2">
                        <w:rPr>
                          <w:rFonts w:ascii="Times New Roman" w:hAnsi="Times New Roman" w:cs="Times New Roman"/>
                          <w:color w:val="FFFFFF" w:themeColor="background1"/>
                          <w:sz w:val="2"/>
                          <w:szCs w:val="2"/>
                        </w:rPr>
                        <w:t xml:space="preserve"> высококлассной работы ревизор обязан рукободствоваться условиями «Кодекса этики высококлассных бухгалтеров» Интернациональной федерации бухгалтеров.</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Этические основы аудитора состоят в последующем:</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независимость (</w:t>
                      </w:r>
                      <w:proofErr w:type="gramStart"/>
                      <w:r w:rsidRPr="00C75FD2">
                        <w:rPr>
                          <w:rFonts w:ascii="Times New Roman" w:hAnsi="Times New Roman" w:cs="Times New Roman"/>
                          <w:color w:val="FFFFFF" w:themeColor="background1"/>
                          <w:sz w:val="2"/>
                          <w:szCs w:val="2"/>
                        </w:rPr>
                        <w:t>главной</w:t>
                      </w:r>
                      <w:proofErr w:type="gramEnd"/>
                      <w:r w:rsidRPr="00C75FD2">
                        <w:rPr>
                          <w:rFonts w:ascii="Times New Roman" w:hAnsi="Times New Roman" w:cs="Times New Roman"/>
                          <w:color w:val="FFFFFF" w:themeColor="background1"/>
                          <w:sz w:val="2"/>
                          <w:szCs w:val="2"/>
                        </w:rPr>
                        <w:t xml:space="preserve"> правило никак не только лишь аудита, однако и контролирования в целом). </w:t>
                      </w:r>
                      <w:proofErr w:type="gramStart"/>
                      <w:r w:rsidRPr="00C75FD2">
                        <w:rPr>
                          <w:rFonts w:ascii="Times New Roman" w:hAnsi="Times New Roman" w:cs="Times New Roman"/>
                          <w:color w:val="FFFFFF" w:themeColor="background1"/>
                          <w:sz w:val="2"/>
                          <w:szCs w:val="2"/>
                        </w:rPr>
                        <w:t>В</w:t>
                      </w:r>
                      <w:proofErr w:type="gramEnd"/>
                      <w:r w:rsidRPr="00C75FD2">
                        <w:rPr>
                          <w:rFonts w:ascii="Times New Roman" w:hAnsi="Times New Roman" w:cs="Times New Roman"/>
                          <w:color w:val="FFFFFF" w:themeColor="background1"/>
                          <w:sz w:val="2"/>
                          <w:szCs w:val="2"/>
                        </w:rPr>
                        <w:t xml:space="preserve"> </w:t>
                      </w:r>
                      <w:proofErr w:type="gramStart"/>
                      <w:r w:rsidRPr="00C75FD2">
                        <w:rPr>
                          <w:rFonts w:ascii="Times New Roman" w:hAnsi="Times New Roman" w:cs="Times New Roman"/>
                          <w:color w:val="FFFFFF" w:themeColor="background1"/>
                          <w:sz w:val="2"/>
                          <w:szCs w:val="2"/>
                        </w:rPr>
                        <w:t>позиция</w:t>
                      </w:r>
                      <w:proofErr w:type="gramEnd"/>
                      <w:r w:rsidRPr="00C75FD2">
                        <w:rPr>
                          <w:rFonts w:ascii="Times New Roman" w:hAnsi="Times New Roman" w:cs="Times New Roman"/>
                          <w:color w:val="FFFFFF" w:themeColor="background1"/>
                          <w:sz w:val="2"/>
                          <w:szCs w:val="2"/>
                        </w:rPr>
                        <w:t xml:space="preserve"> аудитора присутствие проведении контроля никак не обязано являться практически никакого воздействия, оно обязано являться самостоятельным. Непредвзятость аудитора в практике, равно как сообщают, условна (так как, равно как подмечалось прежде, имеется трудность экономической связи аудитора с покупателя).</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Однако законодательством различных государств формируются [1]определенные [2]требования к аудиторам с мишенью предоставления их наибольшей самостоятельности;</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честность;</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 xml:space="preserve">объективность (результат принципа самостоятельности). </w:t>
                      </w:r>
                      <w:proofErr w:type="gramStart"/>
                      <w:r w:rsidRPr="00C75FD2">
                        <w:rPr>
                          <w:rFonts w:ascii="Times New Roman" w:hAnsi="Times New Roman" w:cs="Times New Roman"/>
                          <w:color w:val="FFFFFF" w:themeColor="background1"/>
                          <w:sz w:val="2"/>
                          <w:szCs w:val="2"/>
                        </w:rPr>
                        <w:t>В практике вероятен вариант, если ревизор способен ощущать эмоции индивидуальной расположения либо антипатии согласно взаимоотношению к обследуемым, однако присутствие данном условие беспристрастной и объективной балла их работы (присутствие создании взгляды о правдивости контролируемой экономической отчетности) никак не дает возможность эмоциям аудитора «взять верхняя часть» надо его рассудком;</w:t>
                      </w:r>
                      <w:proofErr w:type="gramEnd"/>
                    </w:p>
                    <w:p w:rsidR="00775011" w:rsidRPr="00C75FD2" w:rsidRDefault="00775011" w:rsidP="00055218">
                      <w:pPr>
                        <w:spacing w:after="0"/>
                        <w:rPr>
                          <w:rFonts w:ascii="Times New Roman" w:hAnsi="Times New Roman" w:cs="Times New Roman"/>
                          <w:color w:val="FFFFFF" w:themeColor="background1"/>
                          <w:sz w:val="2"/>
                          <w:szCs w:val="2"/>
                        </w:rPr>
                      </w:pPr>
                      <w:proofErr w:type="gramStart"/>
                      <w:r w:rsidRPr="00C75FD2">
                        <w:rPr>
                          <w:rFonts w:ascii="Times New Roman" w:hAnsi="Times New Roman" w:cs="Times New Roman"/>
                          <w:color w:val="FFFFFF" w:themeColor="background1"/>
                          <w:sz w:val="2"/>
                          <w:szCs w:val="2"/>
                        </w:rPr>
                        <w:t>профессиональная профессионализм и внимательность (относится заключений контроля.</w:t>
                      </w:r>
                      <w:proofErr w:type="gramEnd"/>
                      <w:r w:rsidRPr="00C75FD2">
                        <w:rPr>
                          <w:rFonts w:ascii="Times New Roman" w:hAnsi="Times New Roman" w:cs="Times New Roman"/>
                          <w:color w:val="FFFFFF" w:themeColor="background1"/>
                          <w:sz w:val="2"/>
                          <w:szCs w:val="2"/>
                        </w:rPr>
                        <w:t xml:space="preserve"> </w:t>
                      </w:r>
                      <w:proofErr w:type="gramStart"/>
                      <w:r w:rsidRPr="00C75FD2">
                        <w:rPr>
                          <w:rFonts w:ascii="Times New Roman" w:hAnsi="Times New Roman" w:cs="Times New Roman"/>
                          <w:color w:val="FFFFFF" w:themeColor="background1"/>
                          <w:sz w:val="2"/>
                          <w:szCs w:val="2"/>
                        </w:rPr>
                        <w:t>Все без исключения заключения обязаны являться аргументированы и утверждены основными бумагами);</w:t>
                      </w:r>
                      <w:proofErr w:type="gramEnd"/>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 xml:space="preserve">конфиденциальность («аудиторская загадка» - в законодательстве Российский Федерации): аудитору запрещается докладывать которые-или данные, затрагивающие финансово-домашней работы покупателя, 3 личностям в отсутствии особого в </w:t>
                      </w:r>
                      <w:proofErr w:type="gramStart"/>
                      <w:r w:rsidRPr="00C75FD2">
                        <w:rPr>
                          <w:rFonts w:ascii="Times New Roman" w:hAnsi="Times New Roman" w:cs="Times New Roman"/>
                          <w:color w:val="FFFFFF" w:themeColor="background1"/>
                          <w:sz w:val="2"/>
                          <w:szCs w:val="2"/>
                        </w:rPr>
                        <w:t>в</w:t>
                      </w:r>
                      <w:proofErr w:type="gramEnd"/>
                      <w:r w:rsidRPr="00C75FD2">
                        <w:rPr>
                          <w:rFonts w:ascii="Times New Roman" w:hAnsi="Times New Roman" w:cs="Times New Roman"/>
                          <w:color w:val="FFFFFF" w:themeColor="background1"/>
                          <w:sz w:val="2"/>
                          <w:szCs w:val="2"/>
                        </w:rPr>
                        <w:t xml:space="preserve"> таком случае дозволения;</w:t>
                      </w:r>
                    </w:p>
                    <w:p w:rsidR="00775011" w:rsidRPr="00C75FD2" w:rsidRDefault="00775011" w:rsidP="00055218">
                      <w:pPr>
                        <w:spacing w:after="0"/>
                        <w:rPr>
                          <w:rFonts w:ascii="Times New Roman" w:hAnsi="Times New Roman" w:cs="Times New Roman"/>
                          <w:color w:val="FFFFFF" w:themeColor="background1"/>
                          <w:sz w:val="2"/>
                          <w:szCs w:val="2"/>
                        </w:rPr>
                      </w:pPr>
                      <w:proofErr w:type="gramStart"/>
                      <w:r w:rsidRPr="00C75FD2">
                        <w:rPr>
                          <w:rFonts w:ascii="Times New Roman" w:hAnsi="Times New Roman" w:cs="Times New Roman"/>
                          <w:color w:val="FFFFFF" w:themeColor="background1"/>
                          <w:sz w:val="2"/>
                          <w:szCs w:val="2"/>
                        </w:rPr>
                        <w:t>профессиональное действия (аудитору следует способствовать укреплению и возрастанию имущества покупателя, некто считается «ассистентом в процессах, а никак не ревизором»; ему запрещено разделять рабочий соглашение с компанией в процессе контроля, рассматривать с покупателем требование оплаты своего­ работы либо применять собственные взаимоотношения с покупателем в собственных индивидуальных мишенях, а кроме того получать собственную выгоду с познания торговой секреты);</w:t>
                      </w:r>
                      <w:proofErr w:type="gramEnd"/>
                    </w:p>
                    <w:p w:rsidR="00775011" w:rsidRPr="00C75FD2" w:rsidRDefault="00775011" w:rsidP="00055218">
                      <w:pPr>
                        <w:spacing w:after="0"/>
                        <w:rPr>
                          <w:rFonts w:ascii="Times New Roman" w:hAnsi="Times New Roman" w:cs="Times New Roman"/>
                          <w:color w:val="FFFFFF" w:themeColor="background1"/>
                          <w:sz w:val="2"/>
                          <w:szCs w:val="2"/>
                        </w:rPr>
                      </w:pPr>
                      <w:proofErr w:type="gramStart"/>
                      <w:r w:rsidRPr="00C75FD2">
                        <w:rPr>
                          <w:rFonts w:ascii="Times New Roman" w:hAnsi="Times New Roman" w:cs="Times New Roman"/>
                          <w:color w:val="FFFFFF" w:themeColor="background1"/>
                          <w:sz w:val="2"/>
                          <w:szCs w:val="2"/>
                        </w:rPr>
                        <w:t>соответствие деятельность аудитора высококлассным образцам (компетентная организация, присутствие аттестата, непрерывное подготовка и увеличение квалификации). [3.</w:t>
                      </w:r>
                      <w:proofErr w:type="gramEnd"/>
                      <w:r w:rsidRPr="00C75FD2">
                        <w:rPr>
                          <w:rFonts w:ascii="Times New Roman" w:hAnsi="Times New Roman" w:cs="Times New Roman"/>
                          <w:color w:val="FFFFFF" w:themeColor="background1"/>
                          <w:sz w:val="2"/>
                          <w:szCs w:val="2"/>
                        </w:rPr>
                        <w:t xml:space="preserve"> </w:t>
                      </w:r>
                      <w:proofErr w:type="gramStart"/>
                      <w:r w:rsidRPr="00C75FD2">
                        <w:rPr>
                          <w:rFonts w:ascii="Times New Roman" w:hAnsi="Times New Roman" w:cs="Times New Roman"/>
                          <w:color w:val="FFFFFF" w:themeColor="background1"/>
                          <w:sz w:val="2"/>
                          <w:szCs w:val="2"/>
                        </w:rPr>
                        <w:t>C. 361]</w:t>
                      </w:r>
                      <w:proofErr w:type="gramEnd"/>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Согласно МСА № ДВЕСТЕ, ревизор обязан составлять план и осуществлять аудирование с учетом высококлассного скепсиса, т.е. принимать наличие подобных факторов, какие имеют все шансы являться источником к значимым искажениям экономических сведений (подвергать сомнению в абсолютно всем и являться максимально справедливым.).[1]</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 xml:space="preserve">[1]Согласно МСА аудирование вызван гарантировать необходимую убежденность в этом, </w:t>
                      </w:r>
                      <w:proofErr w:type="gramStart"/>
                      <w:r w:rsidRPr="00C75FD2">
                        <w:rPr>
                          <w:rFonts w:ascii="Times New Roman" w:hAnsi="Times New Roman" w:cs="Times New Roman"/>
                          <w:color w:val="FFFFFF" w:themeColor="background1"/>
                          <w:sz w:val="2"/>
                          <w:szCs w:val="2"/>
                        </w:rPr>
                        <w:t>то</w:t>
                      </w:r>
                      <w:proofErr w:type="gramEnd"/>
                      <w:r w:rsidRPr="00C75FD2">
                        <w:rPr>
                          <w:rFonts w:ascii="Times New Roman" w:hAnsi="Times New Roman" w:cs="Times New Roman"/>
                          <w:color w:val="FFFFFF" w:themeColor="background1"/>
                          <w:sz w:val="2"/>
                          <w:szCs w:val="2"/>
                        </w:rPr>
                        <w:t xml:space="preserve"> что осматриваемая документ никак не включает значительных искажений. Представление «необходимая убежденность» употребительно к целому ходу аудита. Согласно взаимоотношению к ходу извлечения аудиторских подтверждений необходимая убежденность обусловливается равно как численная степень аудиторских подтверждений, требуемых аудитору, для того чтобы совершить заключение о нехватке значительных искажений в контролируемой экономической отчетности.</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Аудиту присущи лимитирования, оказывающие большое влияние в вероятность выявления аудитором значительных искажений, в мощь последующих факторов:</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использования испытания;</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наличия ограничений, свойственных различным концепциям счетоводного учета и внутреннего контролирования (вероятность сговора);</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преобладающая доля аудиторских подтверждений вынашивает скорее</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убедительный, нежели полный вид.</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 xml:space="preserve">Кроме этого, деятельность аудитора базируется в его предложениях и, в частности, </w:t>
                      </w:r>
                      <w:proofErr w:type="gramStart"/>
                      <w:r w:rsidRPr="00C75FD2">
                        <w:rPr>
                          <w:rFonts w:ascii="Times New Roman" w:hAnsi="Times New Roman" w:cs="Times New Roman"/>
                          <w:color w:val="FFFFFF" w:themeColor="background1"/>
                          <w:sz w:val="2"/>
                          <w:szCs w:val="2"/>
                        </w:rPr>
                        <w:t>в</w:t>
                      </w:r>
                      <w:proofErr w:type="gramEnd"/>
                      <w:r w:rsidRPr="00C75FD2">
                        <w:rPr>
                          <w:rFonts w:ascii="Times New Roman" w:hAnsi="Times New Roman" w:cs="Times New Roman"/>
                          <w:color w:val="FFFFFF" w:themeColor="background1"/>
                          <w:sz w:val="2"/>
                          <w:szCs w:val="2"/>
                        </w:rPr>
                        <w:t xml:space="preserve"> взаимоотношении:</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 xml:space="preserve">а) созыва аудиторских подтверждений, к примеру, присутствие </w:t>
                      </w:r>
                      <w:proofErr w:type="gramStart"/>
                      <w:r w:rsidRPr="00C75FD2">
                        <w:rPr>
                          <w:rFonts w:ascii="Times New Roman" w:hAnsi="Times New Roman" w:cs="Times New Roman"/>
                          <w:color w:val="FFFFFF" w:themeColor="background1"/>
                          <w:sz w:val="2"/>
                          <w:szCs w:val="2"/>
                        </w:rPr>
                        <w:t>определении</w:t>
                      </w:r>
                      <w:proofErr w:type="gramEnd"/>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характера, сроков и размера аудиторских операций;</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б) заключений, произведенных в основе­ составленных аудиторских подтверждений, к примеру, посредством разумности расчетов управления в процессе подготовки экономической отчетности</w:t>
                      </w:r>
                      <w:proofErr w:type="gramStart"/>
                      <w:r w:rsidRPr="00C75FD2">
                        <w:rPr>
                          <w:rFonts w:ascii="Times New Roman" w:hAnsi="Times New Roman" w:cs="Times New Roman"/>
                          <w:color w:val="FFFFFF" w:themeColor="background1"/>
                          <w:sz w:val="2"/>
                          <w:szCs w:val="2"/>
                        </w:rPr>
                        <w:t>.С</w:t>
                      </w:r>
                      <w:proofErr w:type="gramEnd"/>
                      <w:r w:rsidRPr="00C75FD2">
                        <w:rPr>
                          <w:rFonts w:ascii="Times New Roman" w:hAnsi="Times New Roman" w:cs="Times New Roman"/>
                          <w:color w:val="FFFFFF" w:themeColor="background1"/>
                          <w:sz w:val="2"/>
                          <w:szCs w:val="2"/>
                        </w:rPr>
                        <w:t>уществуют и прочие лимитирования, какие имеют все шансы оказать влияние на</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 xml:space="preserve">убедительность подтверждений (к примеру, </w:t>
                      </w:r>
                      <w:proofErr w:type="gramStart"/>
                      <w:r w:rsidRPr="00C75FD2">
                        <w:rPr>
                          <w:rFonts w:ascii="Times New Roman" w:hAnsi="Times New Roman" w:cs="Times New Roman"/>
                          <w:color w:val="FFFFFF" w:themeColor="background1"/>
                          <w:sz w:val="2"/>
                          <w:szCs w:val="2"/>
                        </w:rPr>
                        <w:t>в</w:t>
                      </w:r>
                      <w:proofErr w:type="gramEnd"/>
                      <w:r w:rsidRPr="00C75FD2">
                        <w:rPr>
                          <w:rFonts w:ascii="Times New Roman" w:hAnsi="Times New Roman" w:cs="Times New Roman"/>
                          <w:color w:val="FFFFFF" w:themeColor="background1"/>
                          <w:sz w:val="2"/>
                          <w:szCs w:val="2"/>
                        </w:rPr>
                        <w:t xml:space="preserve"> взаимоотношении домашних действий среди объединенными гранями). </w:t>
                      </w:r>
                      <w:proofErr w:type="gramStart"/>
                      <w:r w:rsidRPr="00C75FD2">
                        <w:rPr>
                          <w:rFonts w:ascii="Times New Roman" w:hAnsi="Times New Roman" w:cs="Times New Roman"/>
                          <w:color w:val="FFFFFF" w:themeColor="background1"/>
                          <w:sz w:val="2"/>
                          <w:szCs w:val="2"/>
                        </w:rPr>
                        <w:t>В подобных вариантах в определенных МСА установлены специальные операции, какие гарантируют довольные и подходящие аудиторские подтверждения присутствие нехватке необыкновенных факторов, обостряющих угроза значимого искажение свыше этого, какой предполагался б присутствие простых обстоятельствах; каждого показателя, показывающего в присутствие значимого искажение. [4.</w:t>
                      </w:r>
                      <w:proofErr w:type="gramEnd"/>
                      <w:r w:rsidRPr="00C75FD2">
                        <w:rPr>
                          <w:rFonts w:ascii="Times New Roman" w:hAnsi="Times New Roman" w:cs="Times New Roman"/>
                          <w:color w:val="FFFFFF" w:themeColor="background1"/>
                          <w:sz w:val="2"/>
                          <w:szCs w:val="2"/>
                        </w:rPr>
                        <w:t xml:space="preserve"> </w:t>
                      </w:r>
                      <w:proofErr w:type="gramStart"/>
                      <w:r w:rsidRPr="00C75FD2">
                        <w:rPr>
                          <w:rFonts w:ascii="Times New Roman" w:hAnsi="Times New Roman" w:cs="Times New Roman"/>
                          <w:color w:val="FFFFFF" w:themeColor="background1"/>
                          <w:sz w:val="2"/>
                          <w:szCs w:val="2"/>
                        </w:rPr>
                        <w:t>C. 252]</w:t>
                      </w:r>
                      <w:proofErr w:type="gramEnd"/>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Названным эталоном учтена кроме того ответственность</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 xml:space="preserve">за </w:t>
                      </w:r>
                      <w:proofErr w:type="gramStart"/>
                      <w:r w:rsidRPr="00C75FD2">
                        <w:rPr>
                          <w:rFonts w:ascii="Times New Roman" w:hAnsi="Times New Roman" w:cs="Times New Roman"/>
                          <w:color w:val="FFFFFF" w:themeColor="background1"/>
                          <w:sz w:val="2"/>
                          <w:szCs w:val="2"/>
                        </w:rPr>
                        <w:t>экономическую</w:t>
                      </w:r>
                      <w:proofErr w:type="gramEnd"/>
                      <w:r w:rsidRPr="00C75FD2">
                        <w:rPr>
                          <w:rFonts w:ascii="Times New Roman" w:hAnsi="Times New Roman" w:cs="Times New Roman"/>
                          <w:color w:val="FFFFFF" w:themeColor="background1"/>
                          <w:sz w:val="2"/>
                          <w:szCs w:val="2"/>
                        </w:rPr>
                        <w:t xml:space="preserve"> документ. </w:t>
                      </w:r>
                      <w:proofErr w:type="gramStart"/>
                      <w:r w:rsidRPr="00C75FD2">
                        <w:rPr>
                          <w:rFonts w:ascii="Times New Roman" w:hAnsi="Times New Roman" w:cs="Times New Roman"/>
                          <w:color w:val="FFFFFF" w:themeColor="background1"/>
                          <w:sz w:val="2"/>
                          <w:szCs w:val="2"/>
                        </w:rPr>
                        <w:t>Ревизор соответствует из-за собственное позиция согласно экономическим докладам, но обязанность из-за их формирование находится в административном блоке контролируемого субъекта, т.е. аудирование экономической отчетности никак не избавляет его управление с ответственности.</w:t>
                      </w:r>
                      <w:proofErr w:type="gramEnd"/>
                      <w:r w:rsidRPr="00C75FD2">
                        <w:rPr>
                          <w:rFonts w:ascii="Times New Roman" w:hAnsi="Times New Roman" w:cs="Times New Roman"/>
                          <w:color w:val="FFFFFF" w:themeColor="background1"/>
                          <w:sz w:val="2"/>
                          <w:szCs w:val="2"/>
                        </w:rPr>
                        <w:t xml:space="preserve"> Управление компании обдает обязанность </w:t>
                      </w:r>
                      <w:proofErr w:type="gramStart"/>
                      <w:r w:rsidRPr="00C75FD2">
                        <w:rPr>
                          <w:rFonts w:ascii="Times New Roman" w:hAnsi="Times New Roman" w:cs="Times New Roman"/>
                          <w:color w:val="FFFFFF" w:themeColor="background1"/>
                          <w:sz w:val="2"/>
                          <w:szCs w:val="2"/>
                        </w:rPr>
                        <w:t>из-за</w:t>
                      </w:r>
                      <w:proofErr w:type="gramEnd"/>
                      <w:r w:rsidRPr="00C75FD2">
                        <w:rPr>
                          <w:rFonts w:ascii="Times New Roman" w:hAnsi="Times New Roman" w:cs="Times New Roman"/>
                          <w:color w:val="FFFFFF" w:themeColor="background1"/>
                          <w:sz w:val="2"/>
                          <w:szCs w:val="2"/>
                        </w:rPr>
                        <w:t xml:space="preserve"> </w:t>
                      </w:r>
                      <w:proofErr w:type="gramStart"/>
                      <w:r w:rsidRPr="00C75FD2">
                        <w:rPr>
                          <w:rFonts w:ascii="Times New Roman" w:hAnsi="Times New Roman" w:cs="Times New Roman"/>
                          <w:color w:val="FFFFFF" w:themeColor="background1"/>
                          <w:sz w:val="2"/>
                          <w:szCs w:val="2"/>
                        </w:rPr>
                        <w:t>сборы</w:t>
                      </w:r>
                      <w:proofErr w:type="gramEnd"/>
                      <w:r w:rsidRPr="00C75FD2">
                        <w:rPr>
                          <w:rFonts w:ascii="Times New Roman" w:hAnsi="Times New Roman" w:cs="Times New Roman"/>
                          <w:color w:val="FFFFFF" w:themeColor="background1"/>
                          <w:sz w:val="2"/>
                          <w:szCs w:val="2"/>
                        </w:rPr>
                        <w:t xml:space="preserve"> и обеспечение экономической отчетности, из-за предотвращение, обнаружение злоупотреблений и иных отклонений в организации­ счетоводного учета и внутреннего контролирования компании. Обязанность ведь аудитора рассматривается с 2-ух позиций:</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как итог патологии условий законодательства;</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занепроявление соответствующей тщательности и профессионализма присутствие проведен</w:t>
                      </w:r>
                      <w:proofErr w:type="gramStart"/>
                      <w:r w:rsidRPr="00C75FD2">
                        <w:rPr>
                          <w:rFonts w:ascii="Times New Roman" w:hAnsi="Times New Roman" w:cs="Times New Roman"/>
                          <w:color w:val="FFFFFF" w:themeColor="background1"/>
                          <w:sz w:val="2"/>
                          <w:szCs w:val="2"/>
                        </w:rPr>
                        <w:t>ии ау</w:t>
                      </w:r>
                      <w:proofErr w:type="gramEnd"/>
                      <w:r w:rsidRPr="00C75FD2">
                        <w:rPr>
                          <w:rFonts w:ascii="Times New Roman" w:hAnsi="Times New Roman" w:cs="Times New Roman"/>
                          <w:color w:val="FFFFFF" w:themeColor="background1"/>
                          <w:sz w:val="2"/>
                          <w:szCs w:val="2"/>
                        </w:rPr>
                        <w:t>дита.</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 xml:space="preserve">В </w:t>
                      </w:r>
                      <w:proofErr w:type="gramStart"/>
                      <w:r w:rsidRPr="00C75FD2">
                        <w:rPr>
                          <w:rFonts w:ascii="Times New Roman" w:hAnsi="Times New Roman" w:cs="Times New Roman"/>
                          <w:color w:val="FFFFFF" w:themeColor="background1"/>
                          <w:sz w:val="2"/>
                          <w:szCs w:val="2"/>
                        </w:rPr>
                        <w:t>первоначальный</w:t>
                      </w:r>
                      <w:proofErr w:type="gramEnd"/>
                      <w:r w:rsidRPr="00C75FD2">
                        <w:rPr>
                          <w:rFonts w:ascii="Times New Roman" w:hAnsi="Times New Roman" w:cs="Times New Roman"/>
                          <w:color w:val="FFFFFF" w:themeColor="background1"/>
                          <w:sz w:val="2"/>
                          <w:szCs w:val="2"/>
                        </w:rPr>
                        <w:t xml:space="preserve"> случае обязанность появляется пред страной,</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 xml:space="preserve">во ­[5]втором — пред [6]клиентами либо личностями, потерпевшими </w:t>
                      </w:r>
                      <w:proofErr w:type="gramStart"/>
                      <w:r w:rsidRPr="00C75FD2">
                        <w:rPr>
                          <w:rFonts w:ascii="Times New Roman" w:hAnsi="Times New Roman" w:cs="Times New Roman"/>
                          <w:color w:val="FFFFFF" w:themeColor="background1"/>
                          <w:sz w:val="2"/>
                          <w:szCs w:val="2"/>
                        </w:rPr>
                        <w:t>в следствии</w:t>
                      </w:r>
                      <w:proofErr w:type="gramEnd"/>
                      <w:r w:rsidRPr="00C75FD2">
                        <w:rPr>
                          <w:rFonts w:ascii="Times New Roman" w:hAnsi="Times New Roman" w:cs="Times New Roman"/>
                          <w:color w:val="FFFFFF" w:themeColor="background1"/>
                          <w:sz w:val="2"/>
                          <w:szCs w:val="2"/>
                        </w:rPr>
                        <w:t xml:space="preserve"> халатно проделанного аудита. </w:t>
                      </w:r>
                      <w:proofErr w:type="gramStart"/>
                      <w:r w:rsidRPr="00C75FD2">
                        <w:rPr>
                          <w:rFonts w:ascii="Times New Roman" w:hAnsi="Times New Roman" w:cs="Times New Roman"/>
                          <w:color w:val="FFFFFF" w:themeColor="background1"/>
                          <w:sz w:val="2"/>
                          <w:szCs w:val="2"/>
                        </w:rPr>
                        <w:t>В</w:t>
                      </w:r>
                      <w:proofErr w:type="gramEnd"/>
                      <w:r w:rsidRPr="00C75FD2">
                        <w:rPr>
                          <w:rFonts w:ascii="Times New Roman" w:hAnsi="Times New Roman" w:cs="Times New Roman"/>
                          <w:color w:val="FFFFFF" w:themeColor="background1"/>
                          <w:sz w:val="2"/>
                          <w:szCs w:val="2"/>
                        </w:rPr>
                        <w:t xml:space="preserve"> взаимоотношении покупателей ревизор обдает обязанность: из-за выполнение обстоятельств соглашения, [5]быстрое понимание немерено из-за проявленные обслуживание: [6]разумное профессионализм и точность, предотвращение злоупотреблений, обнаружение значительных искажений в счетоводном учете и внутреннем власти; [5]исполнение собственных обязательств, поддержка конфиденциальности в взаимоотношениях с покупателем.</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 xml:space="preserve">[6]Объем аудита. Слово «размер аудита» обладает подход к аудиторским операциям, важным с целью этого, для того чтобы в конкретных условиях достигнуть миссии контроля. Составление плана и итоги использования аудиторских операций отражаются в работников </w:t>
                      </w:r>
                      <w:proofErr w:type="gramStart"/>
                      <w:r w:rsidRPr="00C75FD2">
                        <w:rPr>
                          <w:rFonts w:ascii="Times New Roman" w:hAnsi="Times New Roman" w:cs="Times New Roman"/>
                          <w:color w:val="FFFFFF" w:themeColor="background1"/>
                          <w:sz w:val="2"/>
                          <w:szCs w:val="2"/>
                        </w:rPr>
                        <w:t>бумагах</w:t>
                      </w:r>
                      <w:proofErr w:type="gramEnd"/>
                      <w:r w:rsidRPr="00C75FD2">
                        <w:rPr>
                          <w:rFonts w:ascii="Times New Roman" w:hAnsi="Times New Roman" w:cs="Times New Roman"/>
                          <w:color w:val="FFFFFF" w:themeColor="background1"/>
                          <w:sz w:val="2"/>
                          <w:szCs w:val="2"/>
                        </w:rPr>
                        <w:t xml:space="preserve"> аудитора.</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Требование предоставления самостоятельности аудиторов и аудиторских учреждений в Российской федерации, система осуществлении подобного условия определены ст. 5, 6, 12 Федерационного закона «</w:t>
                      </w:r>
                      <w:proofErr w:type="gramStart"/>
                      <w:r w:rsidRPr="00C75FD2">
                        <w:rPr>
                          <w:rFonts w:ascii="Times New Roman" w:hAnsi="Times New Roman" w:cs="Times New Roman"/>
                          <w:color w:val="FFFFFF" w:themeColor="background1"/>
                          <w:sz w:val="2"/>
                          <w:szCs w:val="2"/>
                        </w:rPr>
                        <w:t>О</w:t>
                      </w:r>
                      <w:proofErr w:type="gramEnd"/>
                      <w:r w:rsidRPr="00C75FD2">
                        <w:rPr>
                          <w:rFonts w:ascii="Times New Roman" w:hAnsi="Times New Roman" w:cs="Times New Roman"/>
                          <w:color w:val="FFFFFF" w:themeColor="background1"/>
                          <w:sz w:val="2"/>
                          <w:szCs w:val="2"/>
                        </w:rPr>
                        <w:t xml:space="preserve"> аудиторской работы».</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 xml:space="preserve">Концепция необходимой решительности. Потребность выполнения аудита с соблюдением условий МСА необходимо с целью этого, для того чтобы гарантировать присутствие проведении аудита необходимую убежденность в этом, то что экономические сведения </w:t>
                      </w:r>
                      <w:proofErr w:type="gramStart"/>
                      <w:r w:rsidRPr="00C75FD2">
                        <w:rPr>
                          <w:rFonts w:ascii="Times New Roman" w:hAnsi="Times New Roman" w:cs="Times New Roman"/>
                          <w:color w:val="FFFFFF" w:themeColor="background1"/>
                          <w:sz w:val="2"/>
                          <w:szCs w:val="2"/>
                        </w:rPr>
                        <w:t>в</w:t>
                      </w:r>
                      <w:proofErr w:type="gramEnd"/>
                      <w:r w:rsidRPr="00C75FD2">
                        <w:rPr>
                          <w:rFonts w:ascii="Times New Roman" w:hAnsi="Times New Roman" w:cs="Times New Roman"/>
                          <w:color w:val="FFFFFF" w:themeColor="background1"/>
                          <w:sz w:val="2"/>
                          <w:szCs w:val="2"/>
                        </w:rPr>
                        <w:t xml:space="preserve"> полном никак не включают значительных искажений. </w:t>
                      </w:r>
                      <w:proofErr w:type="gramStart"/>
                      <w:r w:rsidRPr="00C75FD2">
                        <w:rPr>
                          <w:rFonts w:ascii="Times New Roman" w:hAnsi="Times New Roman" w:cs="Times New Roman"/>
                          <w:color w:val="FFFFFF" w:themeColor="background1"/>
                          <w:sz w:val="2"/>
                          <w:szCs w:val="2"/>
                        </w:rPr>
                        <w:t>Необходимая убежденность гарантируется посредством созыва аудиторских подтверждений.[1.</w:t>
                      </w:r>
                      <w:proofErr w:type="gramEnd"/>
                      <w:r w:rsidRPr="00C75FD2">
                        <w:rPr>
                          <w:rFonts w:ascii="Times New Roman" w:hAnsi="Times New Roman" w:cs="Times New Roman"/>
                          <w:color w:val="FFFFFF" w:themeColor="background1"/>
                          <w:sz w:val="2"/>
                          <w:szCs w:val="2"/>
                        </w:rPr>
                        <w:t xml:space="preserve"> </w:t>
                      </w:r>
                      <w:proofErr w:type="gramStart"/>
                      <w:r w:rsidRPr="00C75FD2">
                        <w:rPr>
                          <w:rFonts w:ascii="Times New Roman" w:hAnsi="Times New Roman" w:cs="Times New Roman"/>
                          <w:color w:val="FFFFFF" w:themeColor="background1"/>
                          <w:sz w:val="2"/>
                          <w:szCs w:val="2"/>
                        </w:rPr>
                        <w:t>C. 219]</w:t>
                      </w:r>
                      <w:proofErr w:type="gramEnd"/>
                    </w:p>
                    <w:p w:rsidR="00775011" w:rsidRPr="00C75FD2" w:rsidRDefault="00775011" w:rsidP="00055218">
                      <w:pPr>
                        <w:spacing w:after="0"/>
                        <w:rPr>
                          <w:rFonts w:ascii="Times New Roman" w:hAnsi="Times New Roman" w:cs="Times New Roman"/>
                          <w:color w:val="FFFFFF" w:themeColor="background1"/>
                          <w:sz w:val="2"/>
                          <w:szCs w:val="2"/>
                        </w:rPr>
                      </w:pPr>
                      <w:proofErr w:type="gramStart"/>
                      <w:r w:rsidRPr="00C75FD2">
                        <w:rPr>
                          <w:rFonts w:ascii="Times New Roman" w:hAnsi="Times New Roman" w:cs="Times New Roman"/>
                          <w:color w:val="FFFFFF" w:themeColor="background1"/>
                          <w:sz w:val="2"/>
                          <w:szCs w:val="2"/>
                        </w:rPr>
                        <w:t>В</w:t>
                      </w:r>
                      <w:proofErr w:type="gramEnd"/>
                      <w:r w:rsidRPr="00C75FD2">
                        <w:rPr>
                          <w:rFonts w:ascii="Times New Roman" w:hAnsi="Times New Roman" w:cs="Times New Roman"/>
                          <w:color w:val="FFFFFF" w:themeColor="background1"/>
                          <w:sz w:val="2"/>
                          <w:szCs w:val="2"/>
                        </w:rPr>
                        <w:t xml:space="preserve"> </w:t>
                      </w:r>
                      <w:proofErr w:type="gramStart"/>
                      <w:r w:rsidRPr="00C75FD2">
                        <w:rPr>
                          <w:rFonts w:ascii="Times New Roman" w:hAnsi="Times New Roman" w:cs="Times New Roman"/>
                          <w:color w:val="FFFFFF" w:themeColor="background1"/>
                          <w:sz w:val="2"/>
                          <w:szCs w:val="2"/>
                        </w:rPr>
                        <w:t>в</w:t>
                      </w:r>
                      <w:proofErr w:type="gramEnd"/>
                      <w:r w:rsidRPr="00C75FD2">
                        <w:rPr>
                          <w:rFonts w:ascii="Times New Roman" w:hAnsi="Times New Roman" w:cs="Times New Roman"/>
                          <w:color w:val="FFFFFF" w:themeColor="background1"/>
                          <w:sz w:val="2"/>
                          <w:szCs w:val="2"/>
                        </w:rPr>
                        <w:t xml:space="preserve"> таком случае ведь период имеются лимитирования, характерные аудиту, какие проявляют воздействие в умение аудитора выявить искажение, представляющие итогом подобных условий, равно как:</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 xml:space="preserve">ограничения, характерные каждому счетоводному учету и концепции внутреннего контролирования, к </w:t>
                      </w:r>
                      <w:proofErr w:type="gramStart"/>
                      <w:r w:rsidRPr="00C75FD2">
                        <w:rPr>
                          <w:rFonts w:ascii="Times New Roman" w:hAnsi="Times New Roman" w:cs="Times New Roman"/>
                          <w:color w:val="FFFFFF" w:themeColor="background1"/>
                          <w:sz w:val="2"/>
                          <w:szCs w:val="2"/>
                        </w:rPr>
                        <w:t>примеру</w:t>
                      </w:r>
                      <w:proofErr w:type="gramEnd"/>
                      <w:r w:rsidRPr="00C75FD2">
                        <w:rPr>
                          <w:rFonts w:ascii="Times New Roman" w:hAnsi="Times New Roman" w:cs="Times New Roman"/>
                          <w:color w:val="FFFFFF" w:themeColor="background1"/>
                          <w:sz w:val="2"/>
                          <w:szCs w:val="2"/>
                        </w:rPr>
                        <w:t xml:space="preserve"> вероятность сговора;</w:t>
                      </w:r>
                    </w:p>
                    <w:p w:rsidR="00775011" w:rsidRPr="00C75FD2" w:rsidRDefault="00775011" w:rsidP="00055218">
                      <w:pPr>
                        <w:spacing w:after="0"/>
                        <w:rPr>
                          <w:rFonts w:ascii="Times New Roman" w:hAnsi="Times New Roman" w:cs="Times New Roman"/>
                          <w:color w:val="FFFFFF" w:themeColor="background1"/>
                          <w:sz w:val="2"/>
                          <w:szCs w:val="2"/>
                        </w:rPr>
                      </w:pPr>
                      <w:proofErr w:type="gramStart"/>
                      <w:r w:rsidRPr="00C75FD2">
                        <w:rPr>
                          <w:rFonts w:ascii="Times New Roman" w:hAnsi="Times New Roman" w:cs="Times New Roman"/>
                          <w:color w:val="FFFFFF" w:themeColor="background1"/>
                          <w:sz w:val="2"/>
                          <w:szCs w:val="2"/>
                        </w:rPr>
                        <w:t>вероятностный (а никак не верный) вид многих аудиторских подтверждений (равно как принцип, невозможно в базе только лишь одной данных совершить верный заключение.</w:t>
                      </w:r>
                      <w:proofErr w:type="gramEnd"/>
                      <w:r w:rsidRPr="00C75FD2">
                        <w:rPr>
                          <w:rFonts w:ascii="Times New Roman" w:hAnsi="Times New Roman" w:cs="Times New Roman"/>
                          <w:color w:val="FFFFFF" w:themeColor="background1"/>
                          <w:sz w:val="2"/>
                          <w:szCs w:val="2"/>
                        </w:rPr>
                        <w:t xml:space="preserve"> </w:t>
                      </w:r>
                      <w:proofErr w:type="gramStart"/>
                      <w:r w:rsidRPr="00C75FD2">
                        <w:rPr>
                          <w:rFonts w:ascii="Times New Roman" w:hAnsi="Times New Roman" w:cs="Times New Roman"/>
                          <w:color w:val="FFFFFF" w:themeColor="background1"/>
                          <w:sz w:val="2"/>
                          <w:szCs w:val="2"/>
                        </w:rPr>
                        <w:t>Возлюбленная обязана сопоставляться с данными, приобретенной с иных ключей, к примеру, способами выборочного опроса, доказательства и др.).</w:t>
                      </w:r>
                      <w:proofErr w:type="gramEnd"/>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Дополнительным лимитированием объективности заключений аудитора предназначается индивидуальная анализ нрава, периода и уровня выполнения аудиторских операций</w:t>
                      </w:r>
                      <w:proofErr w:type="gramStart"/>
                      <w:r w:rsidRPr="00C75FD2">
                        <w:rPr>
                          <w:rFonts w:ascii="Times New Roman" w:hAnsi="Times New Roman" w:cs="Times New Roman"/>
                          <w:color w:val="FFFFFF" w:themeColor="background1"/>
                          <w:sz w:val="2"/>
                          <w:szCs w:val="2"/>
                        </w:rPr>
                        <w:t>.С</w:t>
                      </w:r>
                      <w:proofErr w:type="gramEnd"/>
                      <w:r w:rsidRPr="00C75FD2">
                        <w:rPr>
                          <w:rFonts w:ascii="Times New Roman" w:hAnsi="Times New Roman" w:cs="Times New Roman"/>
                          <w:color w:val="FFFFFF" w:themeColor="background1"/>
                          <w:sz w:val="2"/>
                          <w:szCs w:val="2"/>
                        </w:rPr>
                        <w:t>уществуют и прочие лимитирования, какие имеют все шансы оказать влияние на</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 xml:space="preserve">убедительность подтверждений (к примеру, </w:t>
                      </w:r>
                      <w:proofErr w:type="gramStart"/>
                      <w:r w:rsidRPr="00C75FD2">
                        <w:rPr>
                          <w:rFonts w:ascii="Times New Roman" w:hAnsi="Times New Roman" w:cs="Times New Roman"/>
                          <w:color w:val="FFFFFF" w:themeColor="background1"/>
                          <w:sz w:val="2"/>
                          <w:szCs w:val="2"/>
                        </w:rPr>
                        <w:t>в</w:t>
                      </w:r>
                      <w:proofErr w:type="gramEnd"/>
                      <w:r w:rsidRPr="00C75FD2">
                        <w:rPr>
                          <w:rFonts w:ascii="Times New Roman" w:hAnsi="Times New Roman" w:cs="Times New Roman"/>
                          <w:color w:val="FFFFFF" w:themeColor="background1"/>
                          <w:sz w:val="2"/>
                          <w:szCs w:val="2"/>
                        </w:rPr>
                        <w:t xml:space="preserve"> взаимоотношении домашних действий среди объединенными гранями). </w:t>
                      </w:r>
                      <w:proofErr w:type="gramStart"/>
                      <w:r w:rsidRPr="00C75FD2">
                        <w:rPr>
                          <w:rFonts w:ascii="Times New Roman" w:hAnsi="Times New Roman" w:cs="Times New Roman"/>
                          <w:color w:val="FFFFFF" w:themeColor="background1"/>
                          <w:sz w:val="2"/>
                          <w:szCs w:val="2"/>
                        </w:rPr>
                        <w:t>В подобных вариантах в определенных МСА установлены специальные операции, какие гарантируют довольные и подходящие аудиторские подтверждения присутствие нехватке необыкновенных факторов, обостряющих угроза значимого искажение свыше этого, какой предполагался б присутствие простых обстоятельствах; каждого показателя, показывающего в присутствие значимого искажение. [4.</w:t>
                      </w:r>
                      <w:proofErr w:type="gramEnd"/>
                      <w:r w:rsidRPr="00C75FD2">
                        <w:rPr>
                          <w:rFonts w:ascii="Times New Roman" w:hAnsi="Times New Roman" w:cs="Times New Roman"/>
                          <w:color w:val="FFFFFF" w:themeColor="background1"/>
                          <w:sz w:val="2"/>
                          <w:szCs w:val="2"/>
                        </w:rPr>
                        <w:t xml:space="preserve"> </w:t>
                      </w:r>
                      <w:proofErr w:type="gramStart"/>
                      <w:r w:rsidRPr="00C75FD2">
                        <w:rPr>
                          <w:rFonts w:ascii="Times New Roman" w:hAnsi="Times New Roman" w:cs="Times New Roman"/>
                          <w:color w:val="FFFFFF" w:themeColor="background1"/>
                          <w:sz w:val="2"/>
                          <w:szCs w:val="2"/>
                        </w:rPr>
                        <w:t>C. 252]</w:t>
                      </w:r>
                      <w:proofErr w:type="gramEnd"/>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Названным эталоном учтена кроме того ответственность</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 xml:space="preserve">за </w:t>
                      </w:r>
                      <w:proofErr w:type="gramStart"/>
                      <w:r w:rsidRPr="00C75FD2">
                        <w:rPr>
                          <w:rFonts w:ascii="Times New Roman" w:hAnsi="Times New Roman" w:cs="Times New Roman"/>
                          <w:color w:val="FFFFFF" w:themeColor="background1"/>
                          <w:sz w:val="2"/>
                          <w:szCs w:val="2"/>
                        </w:rPr>
                        <w:t>экономическую</w:t>
                      </w:r>
                      <w:proofErr w:type="gramEnd"/>
                      <w:r w:rsidRPr="00C75FD2">
                        <w:rPr>
                          <w:rFonts w:ascii="Times New Roman" w:hAnsi="Times New Roman" w:cs="Times New Roman"/>
                          <w:color w:val="FFFFFF" w:themeColor="background1"/>
                          <w:sz w:val="2"/>
                          <w:szCs w:val="2"/>
                        </w:rPr>
                        <w:t xml:space="preserve"> документ. </w:t>
                      </w:r>
                      <w:proofErr w:type="gramStart"/>
                      <w:r w:rsidRPr="00C75FD2">
                        <w:rPr>
                          <w:rFonts w:ascii="Times New Roman" w:hAnsi="Times New Roman" w:cs="Times New Roman"/>
                          <w:color w:val="FFFFFF" w:themeColor="background1"/>
                          <w:sz w:val="2"/>
                          <w:szCs w:val="2"/>
                        </w:rPr>
                        <w:t>Ревизор соответствует из-за собственное позиция согласно экономическим докладам, но обязанность из-за их формирование находится в административном блоке контролируемого субъекта, т.е. аудирование экономической отчетности никак не избавляет его управление с ответственности.</w:t>
                      </w:r>
                      <w:proofErr w:type="gramEnd"/>
                      <w:r w:rsidRPr="00C75FD2">
                        <w:rPr>
                          <w:rFonts w:ascii="Times New Roman" w:hAnsi="Times New Roman" w:cs="Times New Roman"/>
                          <w:color w:val="FFFFFF" w:themeColor="background1"/>
                          <w:sz w:val="2"/>
                          <w:szCs w:val="2"/>
                        </w:rPr>
                        <w:t xml:space="preserve"> Управление компании обдает обязанность </w:t>
                      </w:r>
                      <w:proofErr w:type="gramStart"/>
                      <w:r w:rsidRPr="00C75FD2">
                        <w:rPr>
                          <w:rFonts w:ascii="Times New Roman" w:hAnsi="Times New Roman" w:cs="Times New Roman"/>
                          <w:color w:val="FFFFFF" w:themeColor="background1"/>
                          <w:sz w:val="2"/>
                          <w:szCs w:val="2"/>
                        </w:rPr>
                        <w:t>из-за</w:t>
                      </w:r>
                      <w:proofErr w:type="gramEnd"/>
                      <w:r w:rsidRPr="00C75FD2">
                        <w:rPr>
                          <w:rFonts w:ascii="Times New Roman" w:hAnsi="Times New Roman" w:cs="Times New Roman"/>
                          <w:color w:val="FFFFFF" w:themeColor="background1"/>
                          <w:sz w:val="2"/>
                          <w:szCs w:val="2"/>
                        </w:rPr>
                        <w:t xml:space="preserve"> </w:t>
                      </w:r>
                      <w:proofErr w:type="gramStart"/>
                      <w:r w:rsidRPr="00C75FD2">
                        <w:rPr>
                          <w:rFonts w:ascii="Times New Roman" w:hAnsi="Times New Roman" w:cs="Times New Roman"/>
                          <w:color w:val="FFFFFF" w:themeColor="background1"/>
                          <w:sz w:val="2"/>
                          <w:szCs w:val="2"/>
                        </w:rPr>
                        <w:t>сборы</w:t>
                      </w:r>
                      <w:proofErr w:type="gramEnd"/>
                      <w:r w:rsidRPr="00C75FD2">
                        <w:rPr>
                          <w:rFonts w:ascii="Times New Roman" w:hAnsi="Times New Roman" w:cs="Times New Roman"/>
                          <w:color w:val="FFFFFF" w:themeColor="background1"/>
                          <w:sz w:val="2"/>
                          <w:szCs w:val="2"/>
                        </w:rPr>
                        <w:t xml:space="preserve"> и обеспечение экономической отчетности, из-за предотвращение, обнаружение злоупотреблений и иных отклонений в организации­ счетоводного учета и внутреннего контролирования компании. Обязанность ведь аудитора рассматривается с 2-ух позиций:</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как итог патологии условий законодательства;</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занепроявление соответствующей тщательности и профессионализма присутствие проведен</w:t>
                      </w:r>
                      <w:proofErr w:type="gramStart"/>
                      <w:r w:rsidRPr="00C75FD2">
                        <w:rPr>
                          <w:rFonts w:ascii="Times New Roman" w:hAnsi="Times New Roman" w:cs="Times New Roman"/>
                          <w:color w:val="FFFFFF" w:themeColor="background1"/>
                          <w:sz w:val="2"/>
                          <w:szCs w:val="2"/>
                        </w:rPr>
                        <w:t>ии ау</w:t>
                      </w:r>
                      <w:proofErr w:type="gramEnd"/>
                      <w:r w:rsidRPr="00C75FD2">
                        <w:rPr>
                          <w:rFonts w:ascii="Times New Roman" w:hAnsi="Times New Roman" w:cs="Times New Roman"/>
                          <w:color w:val="FFFFFF" w:themeColor="background1"/>
                          <w:sz w:val="2"/>
                          <w:szCs w:val="2"/>
                        </w:rPr>
                        <w:t>дита.</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 xml:space="preserve">В </w:t>
                      </w:r>
                      <w:proofErr w:type="gramStart"/>
                      <w:r w:rsidRPr="00C75FD2">
                        <w:rPr>
                          <w:rFonts w:ascii="Times New Roman" w:hAnsi="Times New Roman" w:cs="Times New Roman"/>
                          <w:color w:val="FFFFFF" w:themeColor="background1"/>
                          <w:sz w:val="2"/>
                          <w:szCs w:val="2"/>
                        </w:rPr>
                        <w:t>первоначальный</w:t>
                      </w:r>
                      <w:proofErr w:type="gramEnd"/>
                      <w:r w:rsidRPr="00C75FD2">
                        <w:rPr>
                          <w:rFonts w:ascii="Times New Roman" w:hAnsi="Times New Roman" w:cs="Times New Roman"/>
                          <w:color w:val="FFFFFF" w:themeColor="background1"/>
                          <w:sz w:val="2"/>
                          <w:szCs w:val="2"/>
                        </w:rPr>
                        <w:t xml:space="preserve"> случае обязанность появляется пред страной,</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 xml:space="preserve">во ­[5]втором — пред [6]клиентами либо личностями, потерпевшими </w:t>
                      </w:r>
                      <w:proofErr w:type="gramStart"/>
                      <w:r w:rsidRPr="00C75FD2">
                        <w:rPr>
                          <w:rFonts w:ascii="Times New Roman" w:hAnsi="Times New Roman" w:cs="Times New Roman"/>
                          <w:color w:val="FFFFFF" w:themeColor="background1"/>
                          <w:sz w:val="2"/>
                          <w:szCs w:val="2"/>
                        </w:rPr>
                        <w:t>в следствии</w:t>
                      </w:r>
                      <w:proofErr w:type="gramEnd"/>
                      <w:r w:rsidRPr="00C75FD2">
                        <w:rPr>
                          <w:rFonts w:ascii="Times New Roman" w:hAnsi="Times New Roman" w:cs="Times New Roman"/>
                          <w:color w:val="FFFFFF" w:themeColor="background1"/>
                          <w:sz w:val="2"/>
                          <w:szCs w:val="2"/>
                        </w:rPr>
                        <w:t xml:space="preserve"> халатно проделанного аудита. </w:t>
                      </w:r>
                      <w:proofErr w:type="gramStart"/>
                      <w:r w:rsidRPr="00C75FD2">
                        <w:rPr>
                          <w:rFonts w:ascii="Times New Roman" w:hAnsi="Times New Roman" w:cs="Times New Roman"/>
                          <w:color w:val="FFFFFF" w:themeColor="background1"/>
                          <w:sz w:val="2"/>
                          <w:szCs w:val="2"/>
                        </w:rPr>
                        <w:t>В</w:t>
                      </w:r>
                      <w:proofErr w:type="gramEnd"/>
                      <w:r w:rsidRPr="00C75FD2">
                        <w:rPr>
                          <w:rFonts w:ascii="Times New Roman" w:hAnsi="Times New Roman" w:cs="Times New Roman"/>
                          <w:color w:val="FFFFFF" w:themeColor="background1"/>
                          <w:sz w:val="2"/>
                          <w:szCs w:val="2"/>
                        </w:rPr>
                        <w:t xml:space="preserve"> взаимоотношении покупателей ревизор обдает обязанность: из-за выполнение обстоятельств соглашения, [5]быстрое понимание немерено из-за проявленные обслуживание: [6]разумное профессионализм и точность, предотвращение злоупотреблений, обнаружение значительных искажений в счетоводном учете и внутреннем власти; [5]исполнение собственных обязательств, поддержка конфиденциальности в взаимоотношениях с покупателем.</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 xml:space="preserve">[6]Объем аудита. Слово «размер аудита» обладает подход к аудиторским операциям, важным с целью этого, для того чтобы в конкретных условиях достигнуть миссии контроля. Составление плана и итоги использования аудиторских операций отражаются в работников </w:t>
                      </w:r>
                      <w:proofErr w:type="gramStart"/>
                      <w:r w:rsidRPr="00C75FD2">
                        <w:rPr>
                          <w:rFonts w:ascii="Times New Roman" w:hAnsi="Times New Roman" w:cs="Times New Roman"/>
                          <w:color w:val="FFFFFF" w:themeColor="background1"/>
                          <w:sz w:val="2"/>
                          <w:szCs w:val="2"/>
                        </w:rPr>
                        <w:t>бумагах</w:t>
                      </w:r>
                      <w:proofErr w:type="gramEnd"/>
                      <w:r w:rsidRPr="00C75FD2">
                        <w:rPr>
                          <w:rFonts w:ascii="Times New Roman" w:hAnsi="Times New Roman" w:cs="Times New Roman"/>
                          <w:color w:val="FFFFFF" w:themeColor="background1"/>
                          <w:sz w:val="2"/>
                          <w:szCs w:val="2"/>
                        </w:rPr>
                        <w:t xml:space="preserve"> аудитора.</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Требование предоставления самостоятельности аудиторов и аудиторских учреждений в Российской федерации, система осуществлении подобного условия определены ст. 5, 6, 12 Федерационного закона «</w:t>
                      </w:r>
                      <w:proofErr w:type="gramStart"/>
                      <w:r w:rsidRPr="00C75FD2">
                        <w:rPr>
                          <w:rFonts w:ascii="Times New Roman" w:hAnsi="Times New Roman" w:cs="Times New Roman"/>
                          <w:color w:val="FFFFFF" w:themeColor="background1"/>
                          <w:sz w:val="2"/>
                          <w:szCs w:val="2"/>
                        </w:rPr>
                        <w:t>О</w:t>
                      </w:r>
                      <w:proofErr w:type="gramEnd"/>
                      <w:r w:rsidRPr="00C75FD2">
                        <w:rPr>
                          <w:rFonts w:ascii="Times New Roman" w:hAnsi="Times New Roman" w:cs="Times New Roman"/>
                          <w:color w:val="FFFFFF" w:themeColor="background1"/>
                          <w:sz w:val="2"/>
                          <w:szCs w:val="2"/>
                        </w:rPr>
                        <w:t xml:space="preserve"> аудиторской работы».</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 xml:space="preserve">Концепция необходимой решительности. Потребность выполнения аудита с соблюдением условий МСА необходимо с целью этого, для того чтобы гарантировать присутствие проведении аудита необходимую убежденность в этом, то что экономические сведения </w:t>
                      </w:r>
                      <w:proofErr w:type="gramStart"/>
                      <w:r w:rsidRPr="00C75FD2">
                        <w:rPr>
                          <w:rFonts w:ascii="Times New Roman" w:hAnsi="Times New Roman" w:cs="Times New Roman"/>
                          <w:color w:val="FFFFFF" w:themeColor="background1"/>
                          <w:sz w:val="2"/>
                          <w:szCs w:val="2"/>
                        </w:rPr>
                        <w:t>в</w:t>
                      </w:r>
                      <w:proofErr w:type="gramEnd"/>
                      <w:r w:rsidRPr="00C75FD2">
                        <w:rPr>
                          <w:rFonts w:ascii="Times New Roman" w:hAnsi="Times New Roman" w:cs="Times New Roman"/>
                          <w:color w:val="FFFFFF" w:themeColor="background1"/>
                          <w:sz w:val="2"/>
                          <w:szCs w:val="2"/>
                        </w:rPr>
                        <w:t xml:space="preserve"> полном никак не включают значительных искажений. </w:t>
                      </w:r>
                      <w:proofErr w:type="gramStart"/>
                      <w:r w:rsidRPr="00C75FD2">
                        <w:rPr>
                          <w:rFonts w:ascii="Times New Roman" w:hAnsi="Times New Roman" w:cs="Times New Roman"/>
                          <w:color w:val="FFFFFF" w:themeColor="background1"/>
                          <w:sz w:val="2"/>
                          <w:szCs w:val="2"/>
                        </w:rPr>
                        <w:t>Необходимая убежденность гарантируется посредством созыва аудиторских подтверждений.[1.</w:t>
                      </w:r>
                      <w:proofErr w:type="gramEnd"/>
                      <w:r w:rsidRPr="00C75FD2">
                        <w:rPr>
                          <w:rFonts w:ascii="Times New Roman" w:hAnsi="Times New Roman" w:cs="Times New Roman"/>
                          <w:color w:val="FFFFFF" w:themeColor="background1"/>
                          <w:sz w:val="2"/>
                          <w:szCs w:val="2"/>
                        </w:rPr>
                        <w:t xml:space="preserve"> </w:t>
                      </w:r>
                      <w:proofErr w:type="gramStart"/>
                      <w:r w:rsidRPr="00C75FD2">
                        <w:rPr>
                          <w:rFonts w:ascii="Times New Roman" w:hAnsi="Times New Roman" w:cs="Times New Roman"/>
                          <w:color w:val="FFFFFF" w:themeColor="background1"/>
                          <w:sz w:val="2"/>
                          <w:szCs w:val="2"/>
                        </w:rPr>
                        <w:t>C. 219]</w:t>
                      </w:r>
                      <w:proofErr w:type="gramEnd"/>
                    </w:p>
                    <w:p w:rsidR="00775011" w:rsidRPr="00C75FD2" w:rsidRDefault="00775011" w:rsidP="00055218">
                      <w:pPr>
                        <w:spacing w:after="0"/>
                        <w:rPr>
                          <w:rFonts w:ascii="Times New Roman" w:hAnsi="Times New Roman" w:cs="Times New Roman"/>
                          <w:color w:val="FFFFFF" w:themeColor="background1"/>
                          <w:sz w:val="2"/>
                          <w:szCs w:val="2"/>
                        </w:rPr>
                      </w:pPr>
                      <w:proofErr w:type="gramStart"/>
                      <w:r w:rsidRPr="00C75FD2">
                        <w:rPr>
                          <w:rFonts w:ascii="Times New Roman" w:hAnsi="Times New Roman" w:cs="Times New Roman"/>
                          <w:color w:val="FFFFFF" w:themeColor="background1"/>
                          <w:sz w:val="2"/>
                          <w:szCs w:val="2"/>
                        </w:rPr>
                        <w:t>В</w:t>
                      </w:r>
                      <w:proofErr w:type="gramEnd"/>
                      <w:r w:rsidRPr="00C75FD2">
                        <w:rPr>
                          <w:rFonts w:ascii="Times New Roman" w:hAnsi="Times New Roman" w:cs="Times New Roman"/>
                          <w:color w:val="FFFFFF" w:themeColor="background1"/>
                          <w:sz w:val="2"/>
                          <w:szCs w:val="2"/>
                        </w:rPr>
                        <w:t xml:space="preserve"> </w:t>
                      </w:r>
                      <w:proofErr w:type="gramStart"/>
                      <w:r w:rsidRPr="00C75FD2">
                        <w:rPr>
                          <w:rFonts w:ascii="Times New Roman" w:hAnsi="Times New Roman" w:cs="Times New Roman"/>
                          <w:color w:val="FFFFFF" w:themeColor="background1"/>
                          <w:sz w:val="2"/>
                          <w:szCs w:val="2"/>
                        </w:rPr>
                        <w:t>в</w:t>
                      </w:r>
                      <w:proofErr w:type="gramEnd"/>
                      <w:r w:rsidRPr="00C75FD2">
                        <w:rPr>
                          <w:rFonts w:ascii="Times New Roman" w:hAnsi="Times New Roman" w:cs="Times New Roman"/>
                          <w:color w:val="FFFFFF" w:themeColor="background1"/>
                          <w:sz w:val="2"/>
                          <w:szCs w:val="2"/>
                        </w:rPr>
                        <w:t xml:space="preserve"> таком случае ведь период имеются лимитирования, характерные аудиту, какие проявляют воздействие в умение аудитора выявить искажение, представляющие итогом подобных условий, равно как:</w:t>
                      </w:r>
                    </w:p>
                    <w:p w:rsidR="00775011" w:rsidRPr="00C75FD2" w:rsidRDefault="00775011" w:rsidP="00055218">
                      <w:pPr>
                        <w:spacing w:after="0"/>
                        <w:rPr>
                          <w:rFonts w:ascii="Times New Roman" w:hAnsi="Times New Roman" w:cs="Times New Roman"/>
                          <w:color w:val="FFFFFF" w:themeColor="background1"/>
                          <w:sz w:val="2"/>
                          <w:szCs w:val="2"/>
                        </w:rPr>
                      </w:pPr>
                      <w:r w:rsidRPr="00C75FD2">
                        <w:rPr>
                          <w:rFonts w:ascii="Times New Roman" w:hAnsi="Times New Roman" w:cs="Times New Roman"/>
                          <w:color w:val="FFFFFF" w:themeColor="background1"/>
                          <w:sz w:val="2"/>
                          <w:szCs w:val="2"/>
                        </w:rPr>
                        <w:t xml:space="preserve">ограничения, характерные каждому счетоводному учету и концепции внутреннего контролирования, к </w:t>
                      </w:r>
                      <w:proofErr w:type="gramStart"/>
                      <w:r w:rsidRPr="00C75FD2">
                        <w:rPr>
                          <w:rFonts w:ascii="Times New Roman" w:hAnsi="Times New Roman" w:cs="Times New Roman"/>
                          <w:color w:val="FFFFFF" w:themeColor="background1"/>
                          <w:sz w:val="2"/>
                          <w:szCs w:val="2"/>
                        </w:rPr>
                        <w:t>примеру</w:t>
                      </w:r>
                      <w:proofErr w:type="gramEnd"/>
                      <w:r w:rsidRPr="00C75FD2">
                        <w:rPr>
                          <w:rFonts w:ascii="Times New Roman" w:hAnsi="Times New Roman" w:cs="Times New Roman"/>
                          <w:color w:val="FFFFFF" w:themeColor="background1"/>
                          <w:sz w:val="2"/>
                          <w:szCs w:val="2"/>
                        </w:rPr>
                        <w:t xml:space="preserve"> вероятность сговора;</w:t>
                      </w:r>
                    </w:p>
                    <w:p w:rsidR="00775011" w:rsidRPr="00C75FD2" w:rsidRDefault="00775011" w:rsidP="00055218">
                      <w:pPr>
                        <w:spacing w:after="0"/>
                        <w:rPr>
                          <w:rFonts w:ascii="Times New Roman" w:hAnsi="Times New Roman" w:cs="Times New Roman"/>
                          <w:color w:val="FFFFFF" w:themeColor="background1"/>
                          <w:sz w:val="2"/>
                          <w:szCs w:val="2"/>
                        </w:rPr>
                      </w:pPr>
                      <w:proofErr w:type="gramStart"/>
                      <w:r w:rsidRPr="00C75FD2">
                        <w:rPr>
                          <w:rFonts w:ascii="Times New Roman" w:hAnsi="Times New Roman" w:cs="Times New Roman"/>
                          <w:color w:val="FFFFFF" w:themeColor="background1"/>
                          <w:sz w:val="2"/>
                          <w:szCs w:val="2"/>
                        </w:rPr>
                        <w:t>вероятностный (а никак не верный) вид многих аудиторских подтверждений (равно как принцип, невозможно в базе только лишь одной данных совершить верный заключение.</w:t>
                      </w:r>
                      <w:proofErr w:type="gramEnd"/>
                      <w:r w:rsidRPr="00C75FD2">
                        <w:rPr>
                          <w:rFonts w:ascii="Times New Roman" w:hAnsi="Times New Roman" w:cs="Times New Roman"/>
                          <w:color w:val="FFFFFF" w:themeColor="background1"/>
                          <w:sz w:val="2"/>
                          <w:szCs w:val="2"/>
                        </w:rPr>
                        <w:t xml:space="preserve"> </w:t>
                      </w:r>
                      <w:proofErr w:type="gramStart"/>
                      <w:r w:rsidRPr="00C75FD2">
                        <w:rPr>
                          <w:rFonts w:ascii="Times New Roman" w:hAnsi="Times New Roman" w:cs="Times New Roman"/>
                          <w:color w:val="FFFFFF" w:themeColor="background1"/>
                          <w:sz w:val="2"/>
                          <w:szCs w:val="2"/>
                        </w:rPr>
                        <w:t>Возлюбленная обязана сопоставляться с данными, приобретенной с иных ключей, к примеру, способами выборочного опроса, доказательства и др.).</w:t>
                      </w:r>
                      <w:proofErr w:type="gramEnd"/>
                    </w:p>
                    <w:p w:rsidR="00775011" w:rsidRPr="00C75FD2" w:rsidRDefault="00775011" w:rsidP="00055218">
                      <w:pPr>
                        <w:spacing w:after="0"/>
                        <w:rPr>
                          <w:rFonts w:ascii="Times New Roman" w:hAnsi="Times New Roman" w:cs="Times New Roman"/>
                          <w:color w:val="FFFFFF" w:themeColor="background1"/>
                          <w:sz w:val="2"/>
                          <w:szCs w:val="2"/>
                        </w:rPr>
                      </w:pPr>
                      <w:proofErr w:type="gramStart"/>
                      <w:r w:rsidRPr="00C75FD2">
                        <w:rPr>
                          <w:rFonts w:ascii="Times New Roman" w:hAnsi="Times New Roman" w:cs="Times New Roman"/>
                          <w:color w:val="FFFFFF" w:themeColor="background1"/>
                          <w:sz w:val="2"/>
                          <w:szCs w:val="2"/>
                        </w:rPr>
                        <w:t>Дополнительным</w:t>
                      </w:r>
                      <w:proofErr w:type="gramEnd"/>
                      <w:r w:rsidRPr="00C75FD2">
                        <w:rPr>
                          <w:rFonts w:ascii="Times New Roman" w:hAnsi="Times New Roman" w:cs="Times New Roman"/>
                          <w:color w:val="FFFFFF" w:themeColor="background1"/>
                          <w:sz w:val="2"/>
                          <w:szCs w:val="2"/>
                        </w:rPr>
                        <w:t xml:space="preserve"> лимитированием объективности заключений аудитора предназначается индивидуальная анализ нрава, периода и уровня выполнения аудиторских операций.</w:t>
                      </w:r>
                    </w:p>
                  </w:txbxContent>
                </v:textbox>
              </v:shape>
            </w:pict>
          </mc:Fallback>
        </mc:AlternateContent>
      </w:r>
      <w:r w:rsidRPr="00055218">
        <w:rPr>
          <w:rFonts w:ascii="Times New Roman" w:hAnsi="Times New Roman" w:cs="Times New Roman"/>
          <w:bCs/>
          <w:sz w:val="28"/>
        </w:rPr>
        <w:t>независимость</w:t>
      </w:r>
      <w:r w:rsidRPr="00055218">
        <w:rPr>
          <w:rFonts w:ascii="Times New Roman" w:hAnsi="Times New Roman" w:cs="Times New Roman"/>
          <w:sz w:val="28"/>
        </w:rPr>
        <w:t> (основной принцип не только аудита, но и контроля вообще). На мнение аудитора при проведении проверки не должно оказываться никакого влияния, оно должно быть независимым. Беспристрастность аудитора на практике, как говорят, относительна (поскольку, как отмечалось ранее, существует проблема финансовой зависимости аудитора от клиента).</w:t>
      </w:r>
    </w:p>
    <w:p w:rsidR="00055218" w:rsidRPr="00055218" w:rsidRDefault="00055218" w:rsidP="00055218">
      <w:pPr>
        <w:spacing w:after="0" w:line="240" w:lineRule="auto"/>
        <w:ind w:firstLine="709"/>
        <w:jc w:val="both"/>
        <w:rPr>
          <w:rFonts w:ascii="Times New Roman" w:hAnsi="Times New Roman" w:cs="Times New Roman"/>
          <w:sz w:val="28"/>
        </w:rPr>
      </w:pPr>
      <w:r w:rsidRPr="00055218">
        <w:rPr>
          <w:rFonts w:ascii="Times New Roman" w:hAnsi="Times New Roman" w:cs="Times New Roman"/>
          <w:sz w:val="28"/>
        </w:rPr>
        <w:t>Однако законодательством разных стран устанавливаются определенные требования к аудиторам с целью обеспечения их максимальной независимости;</w:t>
      </w:r>
    </w:p>
    <w:p w:rsidR="00055218" w:rsidRPr="00055218" w:rsidRDefault="00055218" w:rsidP="00E40705">
      <w:pPr>
        <w:numPr>
          <w:ilvl w:val="2"/>
          <w:numId w:val="39"/>
        </w:numPr>
        <w:tabs>
          <w:tab w:val="clear" w:pos="2160"/>
          <w:tab w:val="num" w:pos="-142"/>
          <w:tab w:val="left" w:pos="993"/>
        </w:tabs>
        <w:spacing w:after="0" w:line="240" w:lineRule="auto"/>
        <w:ind w:left="0" w:firstLine="709"/>
        <w:contextualSpacing/>
        <w:jc w:val="both"/>
        <w:rPr>
          <w:rFonts w:ascii="Times New Roman" w:hAnsi="Times New Roman" w:cs="Times New Roman"/>
          <w:sz w:val="28"/>
        </w:rPr>
      </w:pPr>
      <w:r w:rsidRPr="00055218">
        <w:rPr>
          <w:rFonts w:ascii="Times New Roman" w:hAnsi="Times New Roman" w:cs="Times New Roman"/>
          <w:bCs/>
          <w:sz w:val="28"/>
        </w:rPr>
        <w:t>честность</w:t>
      </w:r>
      <w:r w:rsidRPr="00055218">
        <w:rPr>
          <w:rFonts w:ascii="Times New Roman" w:hAnsi="Times New Roman" w:cs="Times New Roman"/>
          <w:sz w:val="28"/>
        </w:rPr>
        <w:t>;</w:t>
      </w:r>
    </w:p>
    <w:p w:rsidR="00055218" w:rsidRPr="00055218" w:rsidRDefault="00055218" w:rsidP="00E40705">
      <w:pPr>
        <w:numPr>
          <w:ilvl w:val="2"/>
          <w:numId w:val="39"/>
        </w:numPr>
        <w:tabs>
          <w:tab w:val="clear" w:pos="2160"/>
          <w:tab w:val="num" w:pos="-142"/>
          <w:tab w:val="left" w:pos="993"/>
        </w:tabs>
        <w:spacing w:after="0" w:line="240" w:lineRule="auto"/>
        <w:ind w:left="0" w:firstLine="709"/>
        <w:contextualSpacing/>
        <w:jc w:val="both"/>
        <w:rPr>
          <w:rFonts w:ascii="Times New Roman" w:hAnsi="Times New Roman" w:cs="Times New Roman"/>
          <w:sz w:val="28"/>
        </w:rPr>
      </w:pPr>
      <w:r w:rsidRPr="00055218">
        <w:rPr>
          <w:rFonts w:ascii="Times New Roman" w:hAnsi="Times New Roman" w:cs="Times New Roman"/>
          <w:bCs/>
          <w:sz w:val="28"/>
        </w:rPr>
        <w:t>объективность</w:t>
      </w:r>
      <w:r w:rsidRPr="00055218">
        <w:rPr>
          <w:rFonts w:ascii="Times New Roman" w:hAnsi="Times New Roman" w:cs="Times New Roman"/>
          <w:sz w:val="28"/>
        </w:rPr>
        <w:t> (следствие принципа независимости). На практике возможен случай, когда аудитор может испытывать чувства личной симпатии или антипатии по отношению к проверяемым, но при этом требование объективной и беспристрастной оценки их деятельности (при формировании мнения о достоверности проверяемой финансовой отчетности) не позволяет чувствам аудитора «брать верх» над его разумом;</w:t>
      </w:r>
    </w:p>
    <w:p w:rsidR="00055218" w:rsidRPr="00055218" w:rsidRDefault="00055218" w:rsidP="00E40705">
      <w:pPr>
        <w:numPr>
          <w:ilvl w:val="2"/>
          <w:numId w:val="39"/>
        </w:numPr>
        <w:tabs>
          <w:tab w:val="clear" w:pos="2160"/>
          <w:tab w:val="num" w:pos="-142"/>
          <w:tab w:val="num" w:pos="993"/>
        </w:tabs>
        <w:spacing w:after="0" w:line="240" w:lineRule="auto"/>
        <w:ind w:left="0" w:firstLine="709"/>
        <w:contextualSpacing/>
        <w:jc w:val="both"/>
        <w:rPr>
          <w:rFonts w:ascii="Times New Roman" w:hAnsi="Times New Roman" w:cs="Times New Roman"/>
          <w:sz w:val="28"/>
        </w:rPr>
      </w:pPr>
      <w:r w:rsidRPr="00055218">
        <w:rPr>
          <w:rFonts w:ascii="Times New Roman" w:hAnsi="Times New Roman" w:cs="Times New Roman"/>
          <w:bCs/>
          <w:sz w:val="28"/>
        </w:rPr>
        <w:t>профессиональная компетентность и осторожность</w:t>
      </w:r>
      <w:r w:rsidRPr="00055218">
        <w:rPr>
          <w:rFonts w:ascii="Times New Roman" w:hAnsi="Times New Roman" w:cs="Times New Roman"/>
          <w:sz w:val="28"/>
        </w:rPr>
        <w:t> (касается выводов проверки. Все выводы должны быть обоснованы и подтверждены первичными документами);</w:t>
      </w:r>
    </w:p>
    <w:p w:rsidR="00055218" w:rsidRPr="00055218" w:rsidRDefault="00055218" w:rsidP="00E40705">
      <w:pPr>
        <w:numPr>
          <w:ilvl w:val="2"/>
          <w:numId w:val="39"/>
        </w:numPr>
        <w:tabs>
          <w:tab w:val="clear" w:pos="2160"/>
          <w:tab w:val="num" w:pos="-142"/>
          <w:tab w:val="num" w:pos="993"/>
        </w:tabs>
        <w:spacing w:after="0" w:line="240" w:lineRule="auto"/>
        <w:ind w:left="0" w:firstLine="709"/>
        <w:contextualSpacing/>
        <w:jc w:val="both"/>
        <w:rPr>
          <w:rFonts w:ascii="Times New Roman" w:hAnsi="Times New Roman" w:cs="Times New Roman"/>
          <w:sz w:val="28"/>
        </w:rPr>
      </w:pPr>
      <w:r w:rsidRPr="00055218">
        <w:rPr>
          <w:rFonts w:ascii="Times New Roman" w:hAnsi="Times New Roman" w:cs="Times New Roman"/>
          <w:bCs/>
          <w:sz w:val="28"/>
        </w:rPr>
        <w:t>конфиденциальность</w:t>
      </w:r>
      <w:r w:rsidRPr="00055218">
        <w:rPr>
          <w:rFonts w:ascii="Times New Roman" w:hAnsi="Times New Roman" w:cs="Times New Roman"/>
          <w:sz w:val="28"/>
        </w:rPr>
        <w:t> («аудиторская тайна» - в законодательстве Российской Федерации): аудитору запрещено сообщать какие-либо сведения, касающиеся финансово-хозяйственной деятельности клиента, третьим лицам без специального на то разрешения;</w:t>
      </w:r>
    </w:p>
    <w:p w:rsidR="00055218" w:rsidRPr="00055218" w:rsidRDefault="00055218" w:rsidP="00E40705">
      <w:pPr>
        <w:numPr>
          <w:ilvl w:val="2"/>
          <w:numId w:val="39"/>
        </w:numPr>
        <w:tabs>
          <w:tab w:val="clear" w:pos="2160"/>
          <w:tab w:val="num" w:pos="-142"/>
          <w:tab w:val="left" w:pos="993"/>
        </w:tabs>
        <w:spacing w:after="0" w:line="240" w:lineRule="auto"/>
        <w:ind w:left="0" w:firstLine="709"/>
        <w:contextualSpacing/>
        <w:jc w:val="both"/>
        <w:rPr>
          <w:rFonts w:ascii="Times New Roman" w:hAnsi="Times New Roman" w:cs="Times New Roman"/>
          <w:sz w:val="28"/>
        </w:rPr>
      </w:pPr>
      <w:r w:rsidRPr="00055218">
        <w:rPr>
          <w:rFonts w:ascii="Times New Roman" w:hAnsi="Times New Roman" w:cs="Times New Roman"/>
          <w:bCs/>
          <w:sz w:val="28"/>
        </w:rPr>
        <w:t>профессиональное поведение</w:t>
      </w:r>
      <w:r w:rsidRPr="00055218">
        <w:rPr>
          <w:rFonts w:ascii="Times New Roman" w:hAnsi="Times New Roman" w:cs="Times New Roman"/>
          <w:sz w:val="28"/>
        </w:rPr>
        <w:t> (аудитору необходимо содействовать укреплению и возрастанию собственности клиента, он является «помощником в делах, а не ревизором»; ему запрещается разрывать трудовой договор с фирмой в ходе проверки, обсуждать с клиентом условия оплаты своего труда или использовать свои отношения с клиентом в своих личных целях, а также извлекать личную выгоду из знания коммерческой тайны);</w:t>
      </w:r>
    </w:p>
    <w:p w:rsidR="00055218" w:rsidRPr="00055218" w:rsidRDefault="00055218" w:rsidP="00E40705">
      <w:pPr>
        <w:numPr>
          <w:ilvl w:val="2"/>
          <w:numId w:val="39"/>
        </w:numPr>
        <w:tabs>
          <w:tab w:val="clear" w:pos="2160"/>
          <w:tab w:val="num" w:pos="-142"/>
          <w:tab w:val="left" w:pos="851"/>
        </w:tabs>
        <w:spacing w:after="0" w:line="240" w:lineRule="auto"/>
        <w:ind w:left="0" w:firstLine="709"/>
        <w:contextualSpacing/>
        <w:jc w:val="both"/>
        <w:rPr>
          <w:rFonts w:ascii="Times New Roman" w:hAnsi="Times New Roman" w:cs="Times New Roman"/>
          <w:sz w:val="28"/>
        </w:rPr>
      </w:pPr>
      <w:r w:rsidRPr="00055218">
        <w:rPr>
          <w:rFonts w:ascii="Times New Roman" w:hAnsi="Times New Roman" w:cs="Times New Roman"/>
          <w:bCs/>
          <w:sz w:val="28"/>
        </w:rPr>
        <w:lastRenderedPageBreak/>
        <w:t>соответствие работы аудитора профессиональным стандартам</w:t>
      </w:r>
      <w:r w:rsidRPr="00055218">
        <w:rPr>
          <w:rFonts w:ascii="Times New Roman" w:hAnsi="Times New Roman" w:cs="Times New Roman"/>
          <w:sz w:val="28"/>
        </w:rPr>
        <w:t> (профессиональная подготовка, наличие аттестата, постоянное обучение и повышение квалификации).</w:t>
      </w:r>
    </w:p>
    <w:p w:rsidR="00055218" w:rsidRPr="00055218" w:rsidRDefault="00055218" w:rsidP="00055218">
      <w:pPr>
        <w:spacing w:after="0" w:line="240" w:lineRule="auto"/>
        <w:ind w:firstLine="709"/>
        <w:jc w:val="both"/>
        <w:rPr>
          <w:rFonts w:ascii="Times New Roman" w:hAnsi="Times New Roman" w:cs="Times New Roman"/>
          <w:sz w:val="28"/>
        </w:rPr>
      </w:pPr>
      <w:r w:rsidRPr="00055218">
        <w:rPr>
          <w:rFonts w:ascii="Times New Roman" w:hAnsi="Times New Roman" w:cs="Times New Roman"/>
          <w:sz w:val="28"/>
        </w:rPr>
        <w:t>Согласно МСА №200, аудитор должен планировать и проводить аудит с учетом профессионального скептицизма, т.е. признавать существование таких обстоятельств, которые могут приводить к существенным искажениям финансовых отчетов (сомневаться во всем и быть предельно объективным).</w:t>
      </w:r>
    </w:p>
    <w:p w:rsidR="00055218" w:rsidRPr="00055218" w:rsidRDefault="00055218" w:rsidP="00055218">
      <w:pPr>
        <w:spacing w:after="0" w:line="240" w:lineRule="auto"/>
        <w:ind w:firstLine="709"/>
        <w:jc w:val="both"/>
        <w:rPr>
          <w:rFonts w:ascii="Times New Roman" w:hAnsi="Times New Roman" w:cs="Times New Roman"/>
          <w:bCs/>
          <w:sz w:val="28"/>
        </w:rPr>
      </w:pPr>
      <w:r w:rsidRPr="00055218">
        <w:rPr>
          <w:rFonts w:ascii="Times New Roman" w:hAnsi="Times New Roman" w:cs="Times New Roman"/>
          <w:bCs/>
          <w:sz w:val="28"/>
        </w:rPr>
        <w:t> Согласно  МСА, аудит призван обеспечить достаточную уверенность в том, что рассматриваемая отчетность не содержит существенных искажений. Понятие «достаточная уверенность» применимо ко всему процессу аудита. По отношению к процессу получения аудиторских доказательств достаточная уверенность определяется как количественная мера аудиторских доказательств, необходимых аудитору, чтобы сделать вывод об отсутствии существенных искажений в проверяемой финансовой отчетности.</w:t>
      </w:r>
    </w:p>
    <w:p w:rsidR="00055218" w:rsidRPr="00055218" w:rsidRDefault="00055218" w:rsidP="00055218">
      <w:pPr>
        <w:spacing w:after="0" w:line="240" w:lineRule="auto"/>
        <w:ind w:firstLine="709"/>
        <w:jc w:val="both"/>
        <w:rPr>
          <w:rFonts w:ascii="Times New Roman" w:hAnsi="Times New Roman" w:cs="Times New Roman"/>
          <w:bCs/>
          <w:sz w:val="28"/>
        </w:rPr>
      </w:pPr>
      <w:r w:rsidRPr="00055218">
        <w:rPr>
          <w:rFonts w:ascii="Times New Roman" w:hAnsi="Times New Roman" w:cs="Times New Roman"/>
          <w:bCs/>
          <w:sz w:val="28"/>
        </w:rPr>
        <w:t>Аудиту присущи ограничения, влияющие на возможность обнаружения аудитором существенных искажений, в силу следующих причин:</w:t>
      </w:r>
    </w:p>
    <w:p w:rsidR="00055218" w:rsidRPr="00055218" w:rsidRDefault="00055218" w:rsidP="00E40705">
      <w:pPr>
        <w:numPr>
          <w:ilvl w:val="0"/>
          <w:numId w:val="42"/>
        </w:numPr>
        <w:tabs>
          <w:tab w:val="left" w:pos="851"/>
        </w:tabs>
        <w:spacing w:after="0" w:line="240" w:lineRule="auto"/>
        <w:ind w:left="0" w:firstLine="709"/>
        <w:contextualSpacing/>
        <w:jc w:val="both"/>
        <w:rPr>
          <w:rFonts w:ascii="Times New Roman" w:hAnsi="Times New Roman" w:cs="Times New Roman"/>
          <w:bCs/>
          <w:sz w:val="28"/>
        </w:rPr>
      </w:pPr>
      <w:r w:rsidRPr="00055218">
        <w:rPr>
          <w:rFonts w:ascii="Times New Roman" w:hAnsi="Times New Roman" w:cs="Times New Roman"/>
          <w:bCs/>
          <w:sz w:val="28"/>
        </w:rPr>
        <w:t>использования тестирования;</w:t>
      </w:r>
    </w:p>
    <w:p w:rsidR="00055218" w:rsidRPr="00055218" w:rsidRDefault="00055218" w:rsidP="00E40705">
      <w:pPr>
        <w:numPr>
          <w:ilvl w:val="0"/>
          <w:numId w:val="42"/>
        </w:numPr>
        <w:tabs>
          <w:tab w:val="left" w:pos="851"/>
        </w:tabs>
        <w:spacing w:after="0" w:line="240" w:lineRule="auto"/>
        <w:ind w:left="0" w:firstLine="709"/>
        <w:contextualSpacing/>
        <w:jc w:val="both"/>
        <w:rPr>
          <w:rFonts w:ascii="Times New Roman" w:hAnsi="Times New Roman" w:cs="Times New Roman"/>
          <w:bCs/>
          <w:sz w:val="28"/>
        </w:rPr>
      </w:pPr>
      <w:r w:rsidRPr="00055218">
        <w:rPr>
          <w:rFonts w:ascii="Times New Roman" w:hAnsi="Times New Roman" w:cs="Times New Roman"/>
          <w:bCs/>
          <w:sz w:val="28"/>
        </w:rPr>
        <w:t>наличия ограничений, присущих любым системам бухгалтерского учета и внутреннего контроля (возможность сговора);</w:t>
      </w:r>
    </w:p>
    <w:p w:rsidR="00055218" w:rsidRPr="00055218" w:rsidRDefault="00055218" w:rsidP="00E40705">
      <w:pPr>
        <w:numPr>
          <w:ilvl w:val="0"/>
          <w:numId w:val="42"/>
        </w:numPr>
        <w:tabs>
          <w:tab w:val="left" w:pos="851"/>
        </w:tabs>
        <w:spacing w:after="0" w:line="240" w:lineRule="auto"/>
        <w:ind w:left="0" w:firstLine="709"/>
        <w:contextualSpacing/>
        <w:jc w:val="both"/>
        <w:rPr>
          <w:rFonts w:ascii="Times New Roman" w:hAnsi="Times New Roman" w:cs="Times New Roman"/>
          <w:bCs/>
          <w:sz w:val="28"/>
        </w:rPr>
      </w:pPr>
      <w:r w:rsidRPr="00055218">
        <w:rPr>
          <w:rFonts w:ascii="Times New Roman" w:hAnsi="Times New Roman" w:cs="Times New Roman"/>
          <w:bCs/>
          <w:sz w:val="28"/>
        </w:rPr>
        <w:t>преобладающая часть аудиторских доказательств носит скорее</w:t>
      </w:r>
      <w:r w:rsidRPr="00055218">
        <w:rPr>
          <w:rFonts w:ascii="Times New Roman" w:hAnsi="Times New Roman" w:cs="Times New Roman"/>
          <w:bCs/>
          <w:sz w:val="28"/>
        </w:rPr>
        <w:br/>
        <w:t>убедительный, чем исчерпывающий характер.</w:t>
      </w:r>
    </w:p>
    <w:p w:rsidR="00055218" w:rsidRPr="00055218" w:rsidRDefault="00055218" w:rsidP="00055218">
      <w:pPr>
        <w:spacing w:after="0" w:line="240" w:lineRule="auto"/>
        <w:ind w:firstLine="709"/>
        <w:jc w:val="both"/>
        <w:rPr>
          <w:rFonts w:ascii="Times New Roman" w:hAnsi="Times New Roman" w:cs="Times New Roman"/>
          <w:bCs/>
          <w:sz w:val="28"/>
        </w:rPr>
      </w:pPr>
      <w:r w:rsidRPr="00055218">
        <w:rPr>
          <w:rFonts w:ascii="Times New Roman" w:hAnsi="Times New Roman" w:cs="Times New Roman"/>
          <w:bCs/>
          <w:sz w:val="28"/>
        </w:rPr>
        <w:t>Кроме того, работа аудитора основывается на его суждениях и, в частности, в отношении:</w:t>
      </w:r>
    </w:p>
    <w:p w:rsidR="00055218" w:rsidRPr="00055218" w:rsidRDefault="00055218" w:rsidP="00055218">
      <w:pPr>
        <w:spacing w:after="0" w:line="240" w:lineRule="auto"/>
        <w:ind w:firstLine="709"/>
        <w:jc w:val="both"/>
        <w:rPr>
          <w:rFonts w:ascii="Times New Roman" w:hAnsi="Times New Roman" w:cs="Times New Roman"/>
          <w:bCs/>
          <w:sz w:val="28"/>
        </w:rPr>
      </w:pPr>
      <w:r w:rsidRPr="00055218">
        <w:rPr>
          <w:rFonts w:ascii="Times New Roman" w:hAnsi="Times New Roman" w:cs="Times New Roman"/>
          <w:bCs/>
          <w:sz w:val="28"/>
        </w:rPr>
        <w:t>а) сбора аудиторских доказательств, например, при определении</w:t>
      </w:r>
      <w:r w:rsidRPr="00055218">
        <w:rPr>
          <w:rFonts w:ascii="Times New Roman" w:hAnsi="Times New Roman" w:cs="Times New Roman"/>
          <w:bCs/>
          <w:sz w:val="28"/>
        </w:rPr>
        <w:br/>
        <w:t>характера, сроков и объема аудиторских процедур;</w:t>
      </w:r>
    </w:p>
    <w:p w:rsidR="00055218" w:rsidRPr="00055218" w:rsidRDefault="00055218" w:rsidP="00055218">
      <w:pPr>
        <w:spacing w:after="0" w:line="240" w:lineRule="auto"/>
        <w:ind w:firstLine="709"/>
        <w:jc w:val="both"/>
        <w:rPr>
          <w:rFonts w:ascii="Times New Roman" w:hAnsi="Times New Roman" w:cs="Times New Roman"/>
          <w:bCs/>
          <w:sz w:val="28"/>
        </w:rPr>
      </w:pPr>
      <w:r w:rsidRPr="00055218">
        <w:rPr>
          <w:rFonts w:ascii="Times New Roman" w:hAnsi="Times New Roman" w:cs="Times New Roman"/>
          <w:bCs/>
          <w:sz w:val="28"/>
        </w:rPr>
        <w:t>б) выводов, сделанных на основе собранных аудиторских доказательств, например, путем разумности расчетов руководства в ходе подготовки финансовой отчетности.</w:t>
      </w:r>
    </w:p>
    <w:p w:rsidR="00055218" w:rsidRPr="00055218" w:rsidRDefault="00055218" w:rsidP="00055218">
      <w:pPr>
        <w:spacing w:after="0" w:line="240" w:lineRule="auto"/>
        <w:ind w:firstLine="709"/>
        <w:jc w:val="both"/>
        <w:rPr>
          <w:rFonts w:ascii="Times New Roman" w:hAnsi="Times New Roman" w:cs="Times New Roman"/>
          <w:bCs/>
          <w:sz w:val="28"/>
        </w:rPr>
      </w:pPr>
      <w:r w:rsidRPr="00055218">
        <w:rPr>
          <w:rFonts w:ascii="Times New Roman" w:hAnsi="Times New Roman" w:cs="Times New Roman"/>
          <w:bCs/>
          <w:sz w:val="28"/>
        </w:rPr>
        <w:t> Существуют  и другие ограничения, которые могут  повлиять на</w:t>
      </w:r>
      <w:r w:rsidRPr="00055218">
        <w:rPr>
          <w:rFonts w:ascii="Times New Roman" w:hAnsi="Times New Roman" w:cs="Times New Roman"/>
          <w:bCs/>
          <w:sz w:val="28"/>
        </w:rPr>
        <w:br/>
        <w:t>убедительность  доказательств (например, в отношении хозяйственных операций между связанными сторонами). В таких случаях в некоторых МСА определены особые процедуры, которые обеспечивают достаточные и уместные аудиторские доказательства при отсутствии необычных обстоятельств, усиливающих риск существенного искажения сверх того, который ожидался бы при обычных условиях; любого признака, указывающего на наличие существенного искажения.</w:t>
      </w:r>
    </w:p>
    <w:p w:rsidR="00055218" w:rsidRPr="00055218" w:rsidRDefault="00055218" w:rsidP="00055218">
      <w:pPr>
        <w:spacing w:after="0" w:line="240" w:lineRule="auto"/>
        <w:ind w:firstLine="709"/>
        <w:jc w:val="both"/>
        <w:rPr>
          <w:rFonts w:ascii="Times New Roman" w:hAnsi="Times New Roman" w:cs="Times New Roman"/>
          <w:bCs/>
          <w:sz w:val="28"/>
        </w:rPr>
      </w:pPr>
      <w:r w:rsidRPr="00055218">
        <w:rPr>
          <w:rFonts w:ascii="Times New Roman" w:hAnsi="Times New Roman" w:cs="Times New Roman"/>
          <w:bCs/>
          <w:sz w:val="28"/>
        </w:rPr>
        <w:t>Названным стандартом предусмотрена также  ответственность</w:t>
      </w:r>
      <w:r w:rsidRPr="00055218">
        <w:rPr>
          <w:rFonts w:ascii="Times New Roman" w:hAnsi="Times New Roman" w:cs="Times New Roman"/>
          <w:bCs/>
          <w:sz w:val="28"/>
        </w:rPr>
        <w:br/>
        <w:t xml:space="preserve">за финансовую отчетность. Аудитор отвечает за свое мнение по финансовым отчетам, однако ответственность за их составление лежит на управленческом аппарате проверяемого субъекта, т.е. аудит финансовой отчетности не освобождает его руководство от ответственности. </w:t>
      </w:r>
      <w:r w:rsidRPr="00055218">
        <w:rPr>
          <w:rFonts w:ascii="Times New Roman" w:hAnsi="Times New Roman" w:cs="Times New Roman"/>
          <w:bCs/>
          <w:sz w:val="28"/>
        </w:rPr>
        <w:lastRenderedPageBreak/>
        <w:t>Руководство организации несет ответственность за подготовку и предоставление финансовой отчетности, за предупреждение, выявление злоупотреблений и других аномалий в организации бухгалтерского учета и внутреннего контроля фирмы. Ответственность же аудитора рассматривается с двух позиций:</w:t>
      </w:r>
    </w:p>
    <w:p w:rsidR="00055218" w:rsidRPr="00055218" w:rsidRDefault="00055218" w:rsidP="00E40705">
      <w:pPr>
        <w:numPr>
          <w:ilvl w:val="0"/>
          <w:numId w:val="42"/>
        </w:numPr>
        <w:tabs>
          <w:tab w:val="left" w:pos="851"/>
        </w:tabs>
        <w:spacing w:after="0" w:line="240" w:lineRule="auto"/>
        <w:ind w:left="0" w:firstLine="709"/>
        <w:contextualSpacing/>
        <w:jc w:val="both"/>
        <w:rPr>
          <w:rFonts w:ascii="Times New Roman" w:hAnsi="Times New Roman" w:cs="Times New Roman"/>
          <w:bCs/>
          <w:sz w:val="28"/>
        </w:rPr>
      </w:pPr>
      <w:r w:rsidRPr="00055218">
        <w:rPr>
          <w:rFonts w:ascii="Times New Roman" w:hAnsi="Times New Roman" w:cs="Times New Roman"/>
          <w:bCs/>
          <w:sz w:val="28"/>
        </w:rPr>
        <w:t>как результат нарушения требований законодательства;</w:t>
      </w:r>
    </w:p>
    <w:p w:rsidR="00055218" w:rsidRPr="00055218" w:rsidRDefault="00055218" w:rsidP="00E40705">
      <w:pPr>
        <w:numPr>
          <w:ilvl w:val="0"/>
          <w:numId w:val="42"/>
        </w:numPr>
        <w:tabs>
          <w:tab w:val="left" w:pos="851"/>
        </w:tabs>
        <w:spacing w:after="0" w:line="240" w:lineRule="auto"/>
        <w:ind w:left="0" w:firstLine="709"/>
        <w:contextualSpacing/>
        <w:jc w:val="both"/>
        <w:rPr>
          <w:rFonts w:ascii="Times New Roman" w:hAnsi="Times New Roman" w:cs="Times New Roman"/>
          <w:bCs/>
          <w:sz w:val="28"/>
        </w:rPr>
      </w:pPr>
      <w:r w:rsidRPr="00055218">
        <w:rPr>
          <w:rFonts w:ascii="Times New Roman" w:hAnsi="Times New Roman" w:cs="Times New Roman"/>
          <w:bCs/>
          <w:sz w:val="28"/>
        </w:rPr>
        <w:t>за непроявление должной тщательности и мастерства при проведении аудита.</w:t>
      </w:r>
    </w:p>
    <w:p w:rsidR="00055218" w:rsidRPr="00055218" w:rsidRDefault="00055218" w:rsidP="00055218">
      <w:pPr>
        <w:spacing w:after="0" w:line="240" w:lineRule="auto"/>
        <w:ind w:firstLine="709"/>
        <w:jc w:val="both"/>
        <w:rPr>
          <w:rFonts w:ascii="Times New Roman" w:hAnsi="Times New Roman" w:cs="Times New Roman"/>
          <w:bCs/>
          <w:sz w:val="28"/>
        </w:rPr>
      </w:pPr>
      <w:r w:rsidRPr="00055218">
        <w:rPr>
          <w:rFonts w:ascii="Times New Roman" w:hAnsi="Times New Roman" w:cs="Times New Roman"/>
          <w:bCs/>
          <w:sz w:val="28"/>
        </w:rPr>
        <w:t>В первом случае ответственность возникает  перед государством,</w:t>
      </w:r>
      <w:r w:rsidRPr="00055218">
        <w:rPr>
          <w:rFonts w:ascii="Times New Roman" w:hAnsi="Times New Roman" w:cs="Times New Roman"/>
          <w:bCs/>
          <w:sz w:val="28"/>
        </w:rPr>
        <w:br/>
        <w:t>во втором - перед клиентами или лицами, пострадавшими в результате недобросовестно проведенного аудита. В отношении клиентов аудитор несет ответственность: за соблюдение условий договора, быстрое представление счета за оказанные услуги: разумное мастерство и тщательность, предупреждение злоупотреблений, выявление существенных искажений в бухгалтерском учете и внутреннем контроле; исполнение своих обязанностей, сохранение конфиденциальности в отношениях с клиентом.</w:t>
      </w:r>
    </w:p>
    <w:p w:rsidR="00055218" w:rsidRPr="00055218" w:rsidRDefault="00055218" w:rsidP="00055218">
      <w:pPr>
        <w:spacing w:after="0" w:line="240" w:lineRule="auto"/>
        <w:ind w:firstLine="709"/>
        <w:jc w:val="both"/>
        <w:rPr>
          <w:rFonts w:ascii="Times New Roman" w:hAnsi="Times New Roman" w:cs="Times New Roman"/>
          <w:sz w:val="28"/>
        </w:rPr>
      </w:pPr>
      <w:r w:rsidRPr="00055218">
        <w:rPr>
          <w:rFonts w:ascii="Times New Roman" w:hAnsi="Times New Roman" w:cs="Times New Roman"/>
          <w:bCs/>
          <w:sz w:val="28"/>
        </w:rPr>
        <w:t>Объем аудита.</w:t>
      </w:r>
      <w:r w:rsidRPr="00055218">
        <w:rPr>
          <w:rFonts w:ascii="Times New Roman" w:hAnsi="Times New Roman" w:cs="Times New Roman"/>
          <w:sz w:val="28"/>
        </w:rPr>
        <w:t> Термин «объем аудита» имеет отношение к аудиторским процедурам, необходимым для того, чтобы в определенных обстоятельствах достичь цели проверки. Планирование и результаты применения аудиторских процедур отражаются в рабочих документах аудитора.</w:t>
      </w:r>
    </w:p>
    <w:p w:rsidR="00055218" w:rsidRPr="00055218" w:rsidRDefault="00055218" w:rsidP="00055218">
      <w:pPr>
        <w:spacing w:after="0" w:line="240" w:lineRule="auto"/>
        <w:ind w:firstLine="709"/>
        <w:jc w:val="both"/>
        <w:rPr>
          <w:rFonts w:ascii="Times New Roman" w:hAnsi="Times New Roman" w:cs="Times New Roman"/>
          <w:sz w:val="28"/>
        </w:rPr>
      </w:pPr>
      <w:r w:rsidRPr="00055218">
        <w:rPr>
          <w:rFonts w:ascii="Times New Roman" w:hAnsi="Times New Roman" w:cs="Times New Roman"/>
          <w:sz w:val="28"/>
        </w:rPr>
        <w:t>Требование обеспечения независимости аудиторов и аудиторских организаций в России, механизм реализации такого требования установлены              ст. 5, 6, 12 Федерального закона «Об аудиторской деятельности».</w:t>
      </w:r>
    </w:p>
    <w:p w:rsidR="00055218" w:rsidRPr="00055218" w:rsidRDefault="00055218" w:rsidP="00055218">
      <w:pPr>
        <w:spacing w:after="0" w:line="240" w:lineRule="auto"/>
        <w:ind w:firstLine="709"/>
        <w:jc w:val="both"/>
        <w:rPr>
          <w:rFonts w:ascii="Times New Roman" w:hAnsi="Times New Roman" w:cs="Times New Roman"/>
          <w:sz w:val="28"/>
        </w:rPr>
      </w:pPr>
      <w:r w:rsidRPr="00055218">
        <w:rPr>
          <w:rFonts w:ascii="Times New Roman" w:hAnsi="Times New Roman" w:cs="Times New Roman"/>
          <w:sz w:val="28"/>
        </w:rPr>
        <w:t>Концепция достаточной уверенности. Необходимость проведения аудита с соблюдением требований МСА требуется для того, чтобы обеспечить при проведении аудита достаточную уверенность в том, что финансовые отчеты в целом не содержат существенных искажений. Достаточная уверенность обеспечивается путем сбора аудиторских доказательств.</w:t>
      </w:r>
    </w:p>
    <w:p w:rsidR="00055218" w:rsidRPr="00055218" w:rsidRDefault="00055218" w:rsidP="00055218">
      <w:pPr>
        <w:spacing w:after="0" w:line="240" w:lineRule="auto"/>
        <w:ind w:firstLine="709"/>
        <w:jc w:val="both"/>
        <w:rPr>
          <w:rFonts w:ascii="Times New Roman" w:hAnsi="Times New Roman" w:cs="Times New Roman"/>
          <w:sz w:val="28"/>
        </w:rPr>
      </w:pPr>
      <w:r w:rsidRPr="00055218">
        <w:rPr>
          <w:rFonts w:ascii="Times New Roman" w:hAnsi="Times New Roman" w:cs="Times New Roman"/>
          <w:sz w:val="28"/>
        </w:rPr>
        <w:t>В то же время существуют ограничения, свойственные аудиту, которые оказывают влияние на способность аудитора обнаружить искажения, являющиеся результатом таких факторов, как:</w:t>
      </w:r>
    </w:p>
    <w:p w:rsidR="00055218" w:rsidRPr="00055218" w:rsidRDefault="00055218" w:rsidP="00E40705">
      <w:pPr>
        <w:numPr>
          <w:ilvl w:val="1"/>
          <w:numId w:val="40"/>
        </w:numPr>
        <w:tabs>
          <w:tab w:val="num" w:pos="0"/>
        </w:tabs>
        <w:spacing w:after="0" w:line="240" w:lineRule="auto"/>
        <w:ind w:left="0" w:firstLine="709"/>
        <w:contextualSpacing/>
        <w:jc w:val="both"/>
        <w:rPr>
          <w:rFonts w:ascii="Times New Roman" w:hAnsi="Times New Roman" w:cs="Times New Roman"/>
          <w:sz w:val="28"/>
        </w:rPr>
      </w:pPr>
      <w:r w:rsidRPr="00055218">
        <w:rPr>
          <w:rFonts w:ascii="Times New Roman" w:hAnsi="Times New Roman" w:cs="Times New Roman"/>
          <w:sz w:val="28"/>
        </w:rPr>
        <w:t>ограничения, свойственные любому бухгалтерскому учету и системе внутреннего контроля, например возможность сговора;</w:t>
      </w:r>
    </w:p>
    <w:p w:rsidR="00055218" w:rsidRPr="00055218" w:rsidRDefault="00055218" w:rsidP="00E40705">
      <w:pPr>
        <w:numPr>
          <w:ilvl w:val="1"/>
          <w:numId w:val="40"/>
        </w:numPr>
        <w:tabs>
          <w:tab w:val="num" w:pos="0"/>
        </w:tabs>
        <w:spacing w:after="0" w:line="240" w:lineRule="auto"/>
        <w:ind w:left="0" w:firstLine="709"/>
        <w:contextualSpacing/>
        <w:jc w:val="both"/>
        <w:rPr>
          <w:rFonts w:ascii="Times New Roman" w:hAnsi="Times New Roman" w:cs="Times New Roman"/>
          <w:sz w:val="28"/>
        </w:rPr>
      </w:pPr>
      <w:r w:rsidRPr="00055218">
        <w:rPr>
          <w:rFonts w:ascii="Times New Roman" w:hAnsi="Times New Roman" w:cs="Times New Roman"/>
          <w:sz w:val="28"/>
        </w:rPr>
        <w:t>вероятностный (а не достоверный) характер большинства аудиторских доказательств (как правило, нельзя на основе только одной информации сделать правильный вывод. Она должна сопоставляться с информацией, полученной из других источников, например, методами опроса, подтверждения и др.).</w:t>
      </w:r>
    </w:p>
    <w:p w:rsidR="00055218" w:rsidRPr="00055218" w:rsidRDefault="00055218" w:rsidP="00055218">
      <w:pPr>
        <w:spacing w:after="0" w:line="240" w:lineRule="auto"/>
        <w:ind w:firstLine="709"/>
        <w:jc w:val="both"/>
        <w:rPr>
          <w:rFonts w:ascii="Times New Roman" w:hAnsi="Times New Roman" w:cs="Times New Roman"/>
          <w:sz w:val="28"/>
        </w:rPr>
      </w:pPr>
      <w:r w:rsidRPr="00055218">
        <w:rPr>
          <w:rFonts w:ascii="Times New Roman" w:hAnsi="Times New Roman" w:cs="Times New Roman"/>
          <w:sz w:val="28"/>
        </w:rPr>
        <w:lastRenderedPageBreak/>
        <w:t>Дополнительным ограничением объективности выводов аудитора служит субъективная оценка характера, времени и степени проведения аудиторских процедур.</w:t>
      </w:r>
    </w:p>
    <w:p w:rsidR="00055218" w:rsidRPr="00055218" w:rsidRDefault="00055218" w:rsidP="00055218">
      <w:pPr>
        <w:shd w:val="clear" w:color="auto" w:fill="FFFFFF"/>
        <w:spacing w:after="0" w:line="240" w:lineRule="auto"/>
        <w:ind w:firstLine="709"/>
        <w:jc w:val="center"/>
        <w:textAlignment w:val="baseline"/>
        <w:rPr>
          <w:rFonts w:ascii="Times New Roman" w:eastAsia="Times New Roman" w:hAnsi="Times New Roman" w:cs="Times New Roman"/>
          <w:b/>
          <w:sz w:val="28"/>
          <w:szCs w:val="28"/>
          <w:lang w:eastAsia="ru-RU"/>
        </w:rPr>
      </w:pPr>
    </w:p>
    <w:p w:rsidR="00055218" w:rsidRPr="00055218" w:rsidRDefault="00853AD8" w:rsidP="00853AD8">
      <w:pPr>
        <w:spacing w:after="0" w:line="240" w:lineRule="auto"/>
        <w:ind w:firstLine="709"/>
        <w:jc w:val="center"/>
        <w:rPr>
          <w:rFonts w:ascii="Times New Roman" w:hAnsi="Times New Roman" w:cs="Times New Roman"/>
          <w:b/>
          <w:bCs/>
          <w:sz w:val="28"/>
          <w:szCs w:val="28"/>
          <w:lang w:bidi="ru-RU"/>
        </w:rPr>
      </w:pPr>
      <w:r>
        <w:rPr>
          <w:rFonts w:ascii="Times New Roman" w:hAnsi="Times New Roman" w:cs="Times New Roman"/>
          <w:b/>
          <w:bCs/>
          <w:sz w:val="28"/>
          <w:szCs w:val="28"/>
          <w:lang w:bidi="ru-RU"/>
        </w:rPr>
        <w:t xml:space="preserve">Список </w:t>
      </w:r>
      <w:r w:rsidR="00055218" w:rsidRPr="00055218">
        <w:rPr>
          <w:rFonts w:ascii="Times New Roman" w:hAnsi="Times New Roman" w:cs="Times New Roman"/>
          <w:b/>
          <w:bCs/>
          <w:sz w:val="28"/>
          <w:szCs w:val="28"/>
          <w:lang w:bidi="ru-RU"/>
        </w:rPr>
        <w:t xml:space="preserve"> литературы</w:t>
      </w:r>
    </w:p>
    <w:p w:rsidR="00055218" w:rsidRPr="00055218" w:rsidRDefault="00055218" w:rsidP="00E40705">
      <w:pPr>
        <w:numPr>
          <w:ilvl w:val="0"/>
          <w:numId w:val="43"/>
        </w:numPr>
        <w:shd w:val="clear" w:color="auto" w:fill="FFFFFF" w:themeFill="background1"/>
        <w:tabs>
          <w:tab w:val="left" w:pos="284"/>
        </w:tabs>
        <w:spacing w:after="0" w:line="240" w:lineRule="auto"/>
        <w:ind w:left="0" w:firstLine="0"/>
        <w:contextualSpacing/>
        <w:jc w:val="both"/>
        <w:rPr>
          <w:rFonts w:ascii="Times New Roman" w:hAnsi="Times New Roman" w:cs="Times New Roman"/>
          <w:sz w:val="28"/>
          <w:szCs w:val="28"/>
        </w:rPr>
      </w:pPr>
      <w:proofErr w:type="gramStart"/>
      <w:r w:rsidRPr="00055218">
        <w:rPr>
          <w:rFonts w:ascii="Times New Roman" w:hAnsi="Times New Roman" w:cs="Times New Roman"/>
          <w:sz w:val="28"/>
          <w:szCs w:val="28"/>
          <w:shd w:val="clear" w:color="auto" w:fill="FFFFFF"/>
        </w:rPr>
        <w:t>Федеральный закон «Об аудиторской деятельности» 30 декабря 2008 года №307-ФЗ ((в ред. Федерального закона от 02.07.2013 №185-ФЗ).</w:t>
      </w:r>
      <w:proofErr w:type="gramEnd"/>
    </w:p>
    <w:p w:rsidR="00055218" w:rsidRPr="00055218" w:rsidRDefault="00055218" w:rsidP="00E40705">
      <w:pPr>
        <w:numPr>
          <w:ilvl w:val="0"/>
          <w:numId w:val="43"/>
        </w:numPr>
        <w:shd w:val="clear" w:color="auto" w:fill="FFFFFF"/>
        <w:tabs>
          <w:tab w:val="left" w:pos="142"/>
          <w:tab w:val="left" w:pos="284"/>
        </w:tabs>
        <w:spacing w:after="0" w:line="240" w:lineRule="auto"/>
        <w:ind w:left="0" w:firstLine="0"/>
        <w:contextualSpacing/>
        <w:jc w:val="both"/>
        <w:rPr>
          <w:rFonts w:ascii="Times New Roman" w:eastAsia="Times New Roman" w:hAnsi="Times New Roman" w:cs="Times New Roman"/>
          <w:sz w:val="28"/>
          <w:szCs w:val="28"/>
          <w:lang w:eastAsia="ru-RU"/>
        </w:rPr>
      </w:pPr>
      <w:r w:rsidRPr="00055218">
        <w:rPr>
          <w:rFonts w:ascii="Times New Roman" w:eastAsia="Times New Roman" w:hAnsi="Times New Roman" w:cs="Times New Roman"/>
          <w:sz w:val="28"/>
          <w:szCs w:val="28"/>
          <w:lang w:eastAsia="ru-RU"/>
        </w:rPr>
        <w:t>Ерофеева В.А.  Аудит. Учебное пособие/В.А. Ерофеева. – М.: Юрайт.- 2014. –С.640. – ISBN 978-5-9916-1592-1.</w:t>
      </w:r>
    </w:p>
    <w:p w:rsidR="00055218" w:rsidRPr="00055218" w:rsidRDefault="00055218" w:rsidP="00E40705">
      <w:pPr>
        <w:numPr>
          <w:ilvl w:val="0"/>
          <w:numId w:val="43"/>
        </w:numPr>
        <w:shd w:val="clear" w:color="auto" w:fill="FFFFFF"/>
        <w:tabs>
          <w:tab w:val="left" w:pos="284"/>
        </w:tabs>
        <w:spacing w:after="0" w:line="240" w:lineRule="auto"/>
        <w:ind w:left="0" w:firstLine="0"/>
        <w:contextualSpacing/>
        <w:jc w:val="both"/>
        <w:rPr>
          <w:rFonts w:ascii="Times New Roman" w:eastAsia="Times New Roman" w:hAnsi="Times New Roman" w:cs="Times New Roman"/>
          <w:sz w:val="28"/>
          <w:szCs w:val="28"/>
          <w:lang w:eastAsia="ru-RU"/>
        </w:rPr>
      </w:pPr>
      <w:r w:rsidRPr="00055218">
        <w:rPr>
          <w:rFonts w:ascii="Times New Roman" w:eastAsia="Times New Roman" w:hAnsi="Times New Roman" w:cs="Times New Roman"/>
          <w:sz w:val="28"/>
          <w:szCs w:val="28"/>
          <w:lang w:eastAsia="ru-RU"/>
        </w:rPr>
        <w:t>Ерофеева В.А. Аудит. Краткий курс лекций/В.А. Ерофеева. – М.: Юрайт, 2014. –С.208. – ISB N978-5-9916-2601-9, 978-5-9692-1439-2.</w:t>
      </w:r>
    </w:p>
    <w:p w:rsidR="00055218" w:rsidRPr="00853AD8" w:rsidRDefault="00055218" w:rsidP="00E40705">
      <w:pPr>
        <w:pStyle w:val="af1"/>
        <w:numPr>
          <w:ilvl w:val="0"/>
          <w:numId w:val="43"/>
        </w:numPr>
        <w:tabs>
          <w:tab w:val="left" w:pos="142"/>
          <w:tab w:val="left" w:pos="284"/>
        </w:tabs>
        <w:spacing w:after="0" w:line="240" w:lineRule="auto"/>
        <w:ind w:left="0" w:firstLine="0"/>
        <w:jc w:val="both"/>
        <w:rPr>
          <w:rFonts w:ascii="Times New Roman" w:hAnsi="Times New Roman" w:cs="Times New Roman"/>
          <w:sz w:val="28"/>
          <w:szCs w:val="28"/>
        </w:rPr>
      </w:pPr>
      <w:r w:rsidRPr="00853AD8">
        <w:rPr>
          <w:rFonts w:ascii="Times New Roman" w:hAnsi="Times New Roman" w:cs="Times New Roman"/>
          <w:sz w:val="28"/>
          <w:szCs w:val="28"/>
        </w:rPr>
        <w:t>Толчинская М.Н., Гаврилова Э.Н.</w:t>
      </w:r>
      <w:r w:rsidRPr="00853AD8">
        <w:rPr>
          <w:rFonts w:ascii="Times New Roman" w:hAnsi="Times New Roman" w:cs="Times New Roman"/>
          <w:sz w:val="28"/>
          <w:szCs w:val="28"/>
        </w:rPr>
        <w:tab/>
        <w:t>Контроллинг качества аудита в современных условиях //Научное обозрение. Серия 1: Экономика и право.- 2015. № 3. -С.207-210.</w:t>
      </w:r>
    </w:p>
    <w:p w:rsidR="00055218" w:rsidRPr="00055218" w:rsidRDefault="00055218" w:rsidP="00E40705">
      <w:pPr>
        <w:numPr>
          <w:ilvl w:val="0"/>
          <w:numId w:val="43"/>
        </w:numPr>
        <w:tabs>
          <w:tab w:val="left" w:pos="284"/>
        </w:tabs>
        <w:spacing w:after="0" w:line="240" w:lineRule="auto"/>
        <w:ind w:left="0" w:firstLine="0"/>
        <w:contextualSpacing/>
        <w:jc w:val="both"/>
        <w:rPr>
          <w:rFonts w:ascii="Times New Roman" w:hAnsi="Times New Roman" w:cs="Times New Roman"/>
          <w:sz w:val="28"/>
          <w:szCs w:val="28"/>
        </w:rPr>
      </w:pPr>
      <w:r w:rsidRPr="00055218">
        <w:rPr>
          <w:rFonts w:ascii="Times New Roman" w:hAnsi="Times New Roman" w:cs="Times New Roman"/>
          <w:bCs/>
          <w:sz w:val="28"/>
          <w:szCs w:val="28"/>
        </w:rPr>
        <w:t>Широков С.И. Внутрифирменный стандарт – методика аудиторской деятельности «Особенности аудита собственного капитала коммерческих организаций» // Аудит и финансовый анализ. -2008. №5. С.40-42.</w:t>
      </w:r>
    </w:p>
    <w:p w:rsidR="00055218" w:rsidRDefault="00055218" w:rsidP="00E40705">
      <w:pPr>
        <w:numPr>
          <w:ilvl w:val="0"/>
          <w:numId w:val="43"/>
        </w:numPr>
        <w:tabs>
          <w:tab w:val="left" w:pos="426"/>
          <w:tab w:val="left" w:pos="851"/>
        </w:tabs>
        <w:spacing w:after="0" w:line="240" w:lineRule="auto"/>
        <w:ind w:left="0" w:firstLine="0"/>
        <w:contextualSpacing/>
        <w:jc w:val="both"/>
        <w:rPr>
          <w:rFonts w:ascii="Times New Roman" w:hAnsi="Times New Roman" w:cs="Times New Roman"/>
          <w:sz w:val="28"/>
          <w:szCs w:val="28"/>
        </w:rPr>
      </w:pPr>
      <w:r w:rsidRPr="00055218">
        <w:rPr>
          <w:rFonts w:ascii="Times New Roman" w:hAnsi="Times New Roman" w:cs="Times New Roman"/>
          <w:sz w:val="28"/>
          <w:szCs w:val="28"/>
        </w:rPr>
        <w:t xml:space="preserve">Юнусова Д.А. </w:t>
      </w:r>
      <w:hyperlink r:id="rId58" w:history="1">
        <w:r w:rsidRPr="00055218">
          <w:rPr>
            <w:rFonts w:ascii="Times New Roman" w:hAnsi="Times New Roman" w:cs="Times New Roman"/>
            <w:sz w:val="28"/>
            <w:szCs w:val="28"/>
          </w:rPr>
          <w:t>Трансформация международных стандартов аудита в РФ: проблемы и необходимость</w:t>
        </w:r>
      </w:hyperlink>
      <w:r w:rsidRPr="00055218">
        <w:rPr>
          <w:rFonts w:ascii="Times New Roman" w:hAnsi="Times New Roman" w:cs="Times New Roman"/>
          <w:sz w:val="28"/>
          <w:szCs w:val="28"/>
        </w:rPr>
        <w:t xml:space="preserve"> // </w:t>
      </w:r>
      <w:hyperlink r:id="rId59" w:history="1">
        <w:r w:rsidRPr="00055218">
          <w:rPr>
            <w:rFonts w:ascii="Times New Roman" w:hAnsi="Times New Roman" w:cs="Times New Roman"/>
            <w:sz w:val="28"/>
            <w:szCs w:val="28"/>
          </w:rPr>
          <w:t>Финансовая экономика</w:t>
        </w:r>
      </w:hyperlink>
      <w:r w:rsidRPr="00055218">
        <w:rPr>
          <w:rFonts w:ascii="Times New Roman" w:hAnsi="Times New Roman" w:cs="Times New Roman"/>
          <w:sz w:val="28"/>
          <w:szCs w:val="28"/>
        </w:rPr>
        <w:t>. -2014. </w:t>
      </w:r>
      <w:hyperlink r:id="rId60" w:history="1">
        <w:r w:rsidRPr="00055218">
          <w:rPr>
            <w:rFonts w:ascii="Times New Roman" w:hAnsi="Times New Roman" w:cs="Times New Roman"/>
            <w:sz w:val="28"/>
            <w:szCs w:val="28"/>
          </w:rPr>
          <w:t>№5</w:t>
        </w:r>
      </w:hyperlink>
      <w:r w:rsidRPr="00055218">
        <w:rPr>
          <w:rFonts w:ascii="Times New Roman" w:hAnsi="Times New Roman" w:cs="Times New Roman"/>
          <w:sz w:val="28"/>
          <w:szCs w:val="28"/>
        </w:rPr>
        <w:t>. С. 23-2.</w:t>
      </w:r>
    </w:p>
    <w:p w:rsidR="002B78AC" w:rsidRDefault="002B78AC" w:rsidP="005A7080">
      <w:pPr>
        <w:spacing w:after="0" w:line="240" w:lineRule="auto"/>
        <w:rPr>
          <w:rFonts w:ascii="Times New Roman" w:eastAsia="Times New Roman" w:hAnsi="Times New Roman" w:cs="Times New Roman"/>
          <w:b/>
          <w:sz w:val="28"/>
          <w:szCs w:val="28"/>
          <w:lang w:eastAsia="ru-RU"/>
        </w:rPr>
      </w:pPr>
    </w:p>
    <w:p w:rsidR="005A7080" w:rsidRDefault="005A7080" w:rsidP="005A7080">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УДК 657.47</w:t>
      </w:r>
    </w:p>
    <w:p w:rsidR="005966EF" w:rsidRPr="005966EF" w:rsidRDefault="005966EF" w:rsidP="00853AD8">
      <w:pPr>
        <w:pStyle w:val="1"/>
        <w:spacing w:line="240" w:lineRule="auto"/>
      </w:pPr>
      <w:bookmarkStart w:id="52" w:name="_Toc533408071"/>
      <w:r w:rsidRPr="005966EF">
        <w:t>ПУТИ СНИЖЕНИЯ СЕБЕСТОИМОСТИ ПРОДУКЦИИ                                ЖИВОТНОВОДСТВА</w:t>
      </w:r>
      <w:bookmarkEnd w:id="52"/>
    </w:p>
    <w:p w:rsidR="00853AD8" w:rsidRDefault="00853AD8" w:rsidP="005A7080">
      <w:pPr>
        <w:pStyle w:val="1"/>
        <w:spacing w:line="240" w:lineRule="auto"/>
        <w:jc w:val="both"/>
        <w:rPr>
          <w:b w:val="0"/>
          <w:i/>
          <w:caps w:val="0"/>
          <w:lang w:val="ru-RU"/>
        </w:rPr>
      </w:pPr>
      <w:bookmarkStart w:id="53" w:name="_Toc533335663"/>
      <w:bookmarkStart w:id="54" w:name="_Toc533408072"/>
    </w:p>
    <w:p w:rsidR="005966EF" w:rsidRPr="005A7080" w:rsidRDefault="005966EF" w:rsidP="005A7080">
      <w:pPr>
        <w:pStyle w:val="1"/>
        <w:spacing w:line="240" w:lineRule="auto"/>
        <w:jc w:val="both"/>
        <w:rPr>
          <w:b w:val="0"/>
          <w:i/>
          <w:iCs/>
          <w:caps w:val="0"/>
        </w:rPr>
      </w:pPr>
      <w:bookmarkStart w:id="55" w:name="_Toc533408073"/>
      <w:bookmarkEnd w:id="53"/>
      <w:bookmarkEnd w:id="54"/>
      <w:r w:rsidRPr="00853AD8">
        <w:rPr>
          <w:i/>
          <w:iCs/>
          <w:caps w:val="0"/>
        </w:rPr>
        <w:t>Альбориева С.Н</w:t>
      </w:r>
      <w:r w:rsidRPr="005A7080">
        <w:rPr>
          <w:b w:val="0"/>
          <w:i/>
          <w:iCs/>
          <w:caps w:val="0"/>
        </w:rPr>
        <w:t>., к.э.н., доцент</w:t>
      </w:r>
      <w:bookmarkEnd w:id="55"/>
      <w:r w:rsidRPr="005A7080">
        <w:rPr>
          <w:b w:val="0"/>
          <w:i/>
          <w:iCs/>
          <w:caps w:val="0"/>
        </w:rPr>
        <w:t xml:space="preserve"> </w:t>
      </w:r>
    </w:p>
    <w:p w:rsidR="005966EF" w:rsidRPr="005A7080" w:rsidRDefault="005966EF" w:rsidP="005A7080">
      <w:pPr>
        <w:pStyle w:val="1"/>
        <w:spacing w:line="240" w:lineRule="auto"/>
        <w:jc w:val="both"/>
        <w:rPr>
          <w:b w:val="0"/>
          <w:i/>
          <w:iCs/>
          <w:caps w:val="0"/>
        </w:rPr>
      </w:pPr>
      <w:bookmarkStart w:id="56" w:name="_Toc533408074"/>
      <w:r w:rsidRPr="00853AD8">
        <w:rPr>
          <w:i/>
          <w:iCs/>
          <w:caps w:val="0"/>
        </w:rPr>
        <w:t>Магомедов А.И.</w:t>
      </w:r>
      <w:r w:rsidRPr="005A7080">
        <w:rPr>
          <w:b w:val="0"/>
          <w:i/>
          <w:iCs/>
          <w:caps w:val="0"/>
        </w:rPr>
        <w:t>,ст.</w:t>
      </w:r>
      <w:r w:rsidR="002B78AC">
        <w:rPr>
          <w:b w:val="0"/>
          <w:i/>
          <w:iCs/>
          <w:caps w:val="0"/>
          <w:lang w:val="ru-RU"/>
        </w:rPr>
        <w:t xml:space="preserve"> </w:t>
      </w:r>
      <w:r w:rsidRPr="005A7080">
        <w:rPr>
          <w:b w:val="0"/>
          <w:i/>
          <w:iCs/>
          <w:caps w:val="0"/>
        </w:rPr>
        <w:t>преподаватель</w:t>
      </w:r>
      <w:r w:rsidR="005A7080">
        <w:rPr>
          <w:b w:val="0"/>
          <w:i/>
          <w:iCs/>
          <w:caps w:val="0"/>
          <w:lang w:val="ru-RU"/>
        </w:rPr>
        <w:t xml:space="preserve"> </w:t>
      </w:r>
      <w:r w:rsidRPr="005A7080">
        <w:rPr>
          <w:b w:val="0"/>
          <w:i/>
          <w:iCs/>
          <w:caps w:val="0"/>
        </w:rPr>
        <w:t>кафедры «Бухгалтерского учета, аудита и финансов</w:t>
      </w:r>
      <w:r w:rsidR="00853AD8">
        <w:rPr>
          <w:b w:val="0"/>
          <w:i/>
          <w:iCs/>
          <w:caps w:val="0"/>
          <w:lang w:val="ru-RU"/>
        </w:rPr>
        <w:t xml:space="preserve"> ФГБОУ ВО «</w:t>
      </w:r>
      <w:r w:rsidRPr="005A7080">
        <w:rPr>
          <w:b w:val="0"/>
          <w:i/>
          <w:iCs/>
          <w:caps w:val="0"/>
        </w:rPr>
        <w:t>Дагестанский</w:t>
      </w:r>
      <w:r w:rsidR="002B78AC">
        <w:rPr>
          <w:b w:val="0"/>
          <w:i/>
          <w:iCs/>
          <w:caps w:val="0"/>
          <w:lang w:val="ru-RU"/>
        </w:rPr>
        <w:t xml:space="preserve"> ГАУ</w:t>
      </w:r>
      <w:r w:rsidR="00853AD8">
        <w:rPr>
          <w:b w:val="0"/>
          <w:i/>
          <w:iCs/>
          <w:caps w:val="0"/>
          <w:lang w:val="ru-RU"/>
        </w:rPr>
        <w:t>»</w:t>
      </w:r>
      <w:r w:rsidRPr="005A7080">
        <w:rPr>
          <w:b w:val="0"/>
          <w:i/>
          <w:iCs/>
          <w:caps w:val="0"/>
        </w:rPr>
        <w:t>, г. Махачкала</w:t>
      </w:r>
      <w:bookmarkEnd w:id="56"/>
      <w:r w:rsidRPr="005A7080">
        <w:rPr>
          <w:b w:val="0"/>
          <w:i/>
          <w:iCs/>
          <w:caps w:val="0"/>
        </w:rPr>
        <w:t xml:space="preserve">  </w:t>
      </w:r>
    </w:p>
    <w:p w:rsidR="005966EF" w:rsidRPr="002B78AC" w:rsidRDefault="005966EF" w:rsidP="005966EF">
      <w:pPr>
        <w:spacing w:after="0" w:line="240" w:lineRule="auto"/>
        <w:jc w:val="center"/>
        <w:rPr>
          <w:rFonts w:ascii="Times New Roman" w:eastAsia="Times New Roman" w:hAnsi="Times New Roman" w:cs="Times New Roman"/>
          <w:b/>
          <w:sz w:val="24"/>
          <w:szCs w:val="24"/>
          <w:lang w:val="x-none" w:eastAsia="ru-RU"/>
        </w:rPr>
      </w:pPr>
    </w:p>
    <w:p w:rsidR="005966EF" w:rsidRPr="00853AD8" w:rsidRDefault="005966EF" w:rsidP="00853AD8">
      <w:pPr>
        <w:spacing w:after="0" w:line="240" w:lineRule="auto"/>
        <w:ind w:firstLine="567"/>
        <w:jc w:val="both"/>
        <w:rPr>
          <w:rFonts w:ascii="Times New Roman" w:eastAsia="Calibri" w:hAnsi="Times New Roman" w:cs="Times New Roman"/>
          <w:b/>
          <w:sz w:val="28"/>
          <w:szCs w:val="28"/>
          <w:lang w:eastAsia="ru-RU"/>
        </w:rPr>
      </w:pPr>
      <w:r w:rsidRPr="005966EF">
        <w:rPr>
          <w:rFonts w:ascii="Times New Roman" w:eastAsia="Calibri" w:hAnsi="Times New Roman" w:cs="Times New Roman"/>
          <w:b/>
          <w:sz w:val="28"/>
          <w:szCs w:val="28"/>
          <w:lang w:eastAsia="ru-RU"/>
        </w:rPr>
        <w:t xml:space="preserve">Аннотация: </w:t>
      </w:r>
      <w:r w:rsidRPr="005966EF">
        <w:rPr>
          <w:rFonts w:ascii="Times New Roman" w:eastAsia="Calibri" w:hAnsi="Times New Roman" w:cs="Times New Roman"/>
          <w:sz w:val="28"/>
          <w:szCs w:val="28"/>
          <w:lang w:eastAsia="ru-RU"/>
        </w:rPr>
        <w:t>в статье рассматриваются проблемы раз</w:t>
      </w:r>
      <w:r w:rsidRPr="005966EF">
        <w:rPr>
          <w:rFonts w:ascii="Times New Roman" w:eastAsia="Times New Roman" w:hAnsi="Times New Roman" w:cs="Times New Roman"/>
          <w:sz w:val="28"/>
          <w:szCs w:val="28"/>
          <w:lang w:eastAsia="ru-RU"/>
        </w:rPr>
        <w:t>вития животноводства. На протяжении многих лет животноводство являлось одной из ведущих и динамично развивающихся отраслей. Отмечены</w:t>
      </w:r>
      <w:r w:rsidRPr="00DE6608">
        <w:rPr>
          <w:rFonts w:ascii="Times New Roman" w:eastAsia="Times New Roman" w:hAnsi="Times New Roman" w:cs="Times New Roman"/>
          <w:sz w:val="28"/>
          <w:szCs w:val="28"/>
          <w:lang w:eastAsia="ru-RU"/>
        </w:rPr>
        <w:t xml:space="preserve"> </w:t>
      </w:r>
      <w:r w:rsidRPr="005966EF">
        <w:rPr>
          <w:rFonts w:ascii="Times New Roman" w:eastAsia="Times New Roman" w:hAnsi="Times New Roman" w:cs="Times New Roman"/>
          <w:sz w:val="28"/>
          <w:szCs w:val="28"/>
          <w:lang w:eastAsia="ru-RU"/>
        </w:rPr>
        <w:t>основные</w:t>
      </w:r>
      <w:r w:rsidRPr="00DE6608">
        <w:rPr>
          <w:rFonts w:ascii="Times New Roman" w:eastAsia="Times New Roman" w:hAnsi="Times New Roman" w:cs="Times New Roman"/>
          <w:sz w:val="28"/>
          <w:szCs w:val="28"/>
          <w:lang w:eastAsia="ru-RU"/>
        </w:rPr>
        <w:t xml:space="preserve"> </w:t>
      </w:r>
      <w:r w:rsidRPr="005966EF">
        <w:rPr>
          <w:rFonts w:ascii="Times New Roman" w:eastAsia="Times New Roman" w:hAnsi="Times New Roman" w:cs="Times New Roman"/>
          <w:sz w:val="28"/>
          <w:szCs w:val="28"/>
          <w:lang w:eastAsia="ru-RU"/>
        </w:rPr>
        <w:t>направления</w:t>
      </w:r>
      <w:r w:rsidRPr="00DE6608">
        <w:rPr>
          <w:rFonts w:ascii="Times New Roman" w:eastAsia="Times New Roman" w:hAnsi="Times New Roman" w:cs="Times New Roman"/>
          <w:sz w:val="28"/>
          <w:szCs w:val="28"/>
          <w:lang w:eastAsia="ru-RU"/>
        </w:rPr>
        <w:t xml:space="preserve">              </w:t>
      </w:r>
      <w:r w:rsidRPr="005966EF">
        <w:rPr>
          <w:rFonts w:ascii="Times New Roman" w:eastAsia="Times New Roman" w:hAnsi="Times New Roman" w:cs="Times New Roman"/>
          <w:sz w:val="28"/>
          <w:szCs w:val="28"/>
          <w:lang w:eastAsia="ru-RU"/>
        </w:rPr>
        <w:t>путей</w:t>
      </w:r>
      <w:r w:rsidRPr="00DE6608">
        <w:rPr>
          <w:rFonts w:ascii="Times New Roman" w:eastAsia="Times New Roman" w:hAnsi="Times New Roman" w:cs="Times New Roman"/>
          <w:sz w:val="28"/>
          <w:szCs w:val="28"/>
          <w:lang w:eastAsia="ru-RU"/>
        </w:rPr>
        <w:t xml:space="preserve"> </w:t>
      </w:r>
      <w:r w:rsidRPr="005966EF">
        <w:rPr>
          <w:rFonts w:ascii="Times New Roman" w:eastAsia="Times New Roman" w:hAnsi="Times New Roman" w:cs="Times New Roman"/>
          <w:sz w:val="28"/>
          <w:szCs w:val="28"/>
          <w:lang w:eastAsia="ru-RU"/>
        </w:rPr>
        <w:t>снижения</w:t>
      </w:r>
      <w:r w:rsidRPr="00DE6608">
        <w:rPr>
          <w:rFonts w:ascii="Times New Roman" w:eastAsia="Times New Roman" w:hAnsi="Times New Roman" w:cs="Times New Roman"/>
          <w:sz w:val="28"/>
          <w:szCs w:val="28"/>
          <w:lang w:eastAsia="ru-RU"/>
        </w:rPr>
        <w:t xml:space="preserve"> </w:t>
      </w:r>
      <w:r w:rsidRPr="005966EF">
        <w:rPr>
          <w:rFonts w:ascii="Times New Roman" w:eastAsia="Times New Roman" w:hAnsi="Times New Roman" w:cs="Times New Roman"/>
          <w:sz w:val="28"/>
          <w:szCs w:val="28"/>
          <w:lang w:eastAsia="ru-RU"/>
        </w:rPr>
        <w:t>себестоимости</w:t>
      </w:r>
      <w:r w:rsidRPr="00DE6608">
        <w:rPr>
          <w:rFonts w:ascii="Times New Roman" w:eastAsia="Times New Roman" w:hAnsi="Times New Roman" w:cs="Times New Roman"/>
          <w:sz w:val="28"/>
          <w:szCs w:val="28"/>
          <w:lang w:eastAsia="ru-RU"/>
        </w:rPr>
        <w:t xml:space="preserve"> </w:t>
      </w:r>
      <w:r w:rsidRPr="005966EF">
        <w:rPr>
          <w:rFonts w:ascii="Times New Roman" w:eastAsia="Times New Roman" w:hAnsi="Times New Roman" w:cs="Times New Roman"/>
          <w:sz w:val="28"/>
          <w:szCs w:val="28"/>
          <w:lang w:eastAsia="ru-RU"/>
        </w:rPr>
        <w:t>продукции</w:t>
      </w:r>
      <w:r w:rsidRPr="00DE6608">
        <w:rPr>
          <w:rFonts w:ascii="Times New Roman" w:eastAsia="Times New Roman" w:hAnsi="Times New Roman" w:cs="Times New Roman"/>
          <w:sz w:val="28"/>
          <w:szCs w:val="28"/>
          <w:lang w:eastAsia="ru-RU"/>
        </w:rPr>
        <w:t>.</w:t>
      </w:r>
    </w:p>
    <w:p w:rsidR="005966EF" w:rsidRPr="005966EF" w:rsidRDefault="005966EF" w:rsidP="005966EF">
      <w:pPr>
        <w:spacing w:after="0" w:line="240" w:lineRule="auto"/>
        <w:ind w:firstLine="567"/>
        <w:jc w:val="both"/>
        <w:rPr>
          <w:rFonts w:ascii="Times New Roman" w:eastAsia="Calibri" w:hAnsi="Times New Roman" w:cs="Times New Roman"/>
          <w:sz w:val="28"/>
          <w:szCs w:val="28"/>
          <w:lang w:eastAsia="ru-RU"/>
        </w:rPr>
      </w:pPr>
      <w:r w:rsidRPr="005966EF">
        <w:rPr>
          <w:rFonts w:ascii="Times New Roman" w:eastAsia="Calibri" w:hAnsi="Times New Roman" w:cs="Times New Roman"/>
          <w:b/>
          <w:sz w:val="28"/>
          <w:szCs w:val="28"/>
          <w:lang w:eastAsia="ru-RU"/>
        </w:rPr>
        <w:t xml:space="preserve">Ключевые слова: </w:t>
      </w:r>
      <w:r w:rsidRPr="005966EF">
        <w:rPr>
          <w:rFonts w:ascii="Times New Roman" w:eastAsia="Calibri" w:hAnsi="Times New Roman" w:cs="Times New Roman"/>
          <w:sz w:val="28"/>
          <w:szCs w:val="28"/>
          <w:lang w:eastAsia="ru-RU"/>
        </w:rPr>
        <w:t>животноводство, основное производство, корма, сельское хозяйство, рентабельность.</w:t>
      </w:r>
    </w:p>
    <w:p w:rsidR="00853AD8" w:rsidRDefault="00853AD8" w:rsidP="00853AD8">
      <w:pPr>
        <w:spacing w:after="0" w:line="240" w:lineRule="auto"/>
        <w:ind w:firstLine="567"/>
        <w:jc w:val="both"/>
        <w:rPr>
          <w:rFonts w:ascii="Times New Roman" w:eastAsia="Calibri" w:hAnsi="Times New Roman" w:cs="Times New Roman"/>
          <w:b/>
          <w:sz w:val="28"/>
          <w:szCs w:val="28"/>
          <w:lang w:eastAsia="ru-RU"/>
        </w:rPr>
      </w:pPr>
    </w:p>
    <w:p w:rsidR="00853AD8" w:rsidRPr="00853AD8" w:rsidRDefault="00853AD8" w:rsidP="00853AD8">
      <w:pPr>
        <w:spacing w:after="0" w:line="240" w:lineRule="auto"/>
        <w:ind w:firstLine="567"/>
        <w:jc w:val="both"/>
        <w:rPr>
          <w:rFonts w:ascii="Times New Roman" w:eastAsia="Calibri" w:hAnsi="Times New Roman" w:cs="Times New Roman"/>
          <w:i/>
          <w:sz w:val="28"/>
          <w:szCs w:val="28"/>
          <w:lang w:val="en-US" w:eastAsia="ru-RU"/>
        </w:rPr>
      </w:pPr>
      <w:r w:rsidRPr="00853AD8">
        <w:rPr>
          <w:rFonts w:ascii="Times New Roman" w:eastAsia="Calibri" w:hAnsi="Times New Roman" w:cs="Times New Roman"/>
          <w:b/>
          <w:i/>
          <w:sz w:val="28"/>
          <w:szCs w:val="28"/>
          <w:lang w:val="en-US" w:eastAsia="ru-RU"/>
        </w:rPr>
        <w:t>Annotation</w:t>
      </w:r>
      <w:r w:rsidRPr="00853AD8">
        <w:rPr>
          <w:rFonts w:ascii="Times New Roman" w:eastAsia="Calibri" w:hAnsi="Times New Roman" w:cs="Times New Roman"/>
          <w:i/>
          <w:sz w:val="28"/>
          <w:szCs w:val="28"/>
          <w:lang w:val="en-US" w:eastAsia="ru-RU"/>
        </w:rPr>
        <w:t>:</w:t>
      </w:r>
      <w:r w:rsidRPr="00853AD8">
        <w:rPr>
          <w:rFonts w:ascii="Times New Roman" w:eastAsia="Times New Roman" w:hAnsi="Times New Roman" w:cs="Times New Roman"/>
          <w:i/>
          <w:sz w:val="24"/>
          <w:szCs w:val="24"/>
          <w:lang w:val="en-US" w:eastAsia="ru-RU"/>
        </w:rPr>
        <w:t xml:space="preserve"> </w:t>
      </w:r>
      <w:r w:rsidRPr="00853AD8">
        <w:rPr>
          <w:rFonts w:ascii="Times New Roman" w:eastAsia="Calibri" w:hAnsi="Times New Roman" w:cs="Times New Roman"/>
          <w:i/>
          <w:sz w:val="28"/>
          <w:szCs w:val="28"/>
          <w:lang w:val="en-US" w:eastAsia="ru-RU"/>
        </w:rPr>
        <w:t>the article deals with the problems of livestock development. For many years animal husbandry was one of the leading and dynamically developing branches. The main directions of ways to reduce the cost of production are noted.</w:t>
      </w:r>
    </w:p>
    <w:p w:rsidR="005966EF" w:rsidRPr="00853AD8" w:rsidRDefault="005966EF" w:rsidP="005966EF">
      <w:pPr>
        <w:spacing w:after="0" w:line="240" w:lineRule="auto"/>
        <w:ind w:firstLine="567"/>
        <w:rPr>
          <w:rFonts w:ascii="Times New Roman" w:eastAsia="Times New Roman" w:hAnsi="Times New Roman" w:cs="Times New Roman"/>
          <w:b/>
          <w:i/>
          <w:sz w:val="28"/>
          <w:szCs w:val="28"/>
          <w:lang w:val="en-US" w:eastAsia="ru-RU"/>
        </w:rPr>
      </w:pPr>
      <w:r w:rsidRPr="00853AD8">
        <w:rPr>
          <w:rFonts w:ascii="Times New Roman" w:eastAsia="Calibri" w:hAnsi="Times New Roman" w:cs="Times New Roman"/>
          <w:b/>
          <w:i/>
          <w:sz w:val="28"/>
          <w:szCs w:val="28"/>
          <w:lang w:val="en-US" w:eastAsia="ru-RU"/>
        </w:rPr>
        <w:t>Keywords</w:t>
      </w:r>
      <w:r w:rsidRPr="00853AD8">
        <w:rPr>
          <w:rFonts w:ascii="Times New Roman" w:eastAsia="Calibri" w:hAnsi="Times New Roman" w:cs="Times New Roman"/>
          <w:i/>
          <w:sz w:val="28"/>
          <w:szCs w:val="28"/>
          <w:lang w:val="en-US" w:eastAsia="ru-RU"/>
        </w:rPr>
        <w:t>:</w:t>
      </w:r>
      <w:r w:rsidRPr="00853AD8">
        <w:rPr>
          <w:rFonts w:ascii="Times New Roman" w:eastAsia="Times New Roman" w:hAnsi="Times New Roman" w:cs="Times New Roman"/>
          <w:i/>
          <w:sz w:val="24"/>
          <w:szCs w:val="24"/>
          <w:lang w:val="en-US" w:eastAsia="ru-RU"/>
        </w:rPr>
        <w:t xml:space="preserve">  </w:t>
      </w:r>
      <w:r w:rsidRPr="00853AD8">
        <w:rPr>
          <w:rFonts w:ascii="Times New Roman" w:eastAsia="Calibri" w:hAnsi="Times New Roman" w:cs="Times New Roman"/>
          <w:i/>
          <w:sz w:val="28"/>
          <w:szCs w:val="28"/>
          <w:lang w:val="en-US" w:eastAsia="ru-RU"/>
        </w:rPr>
        <w:t>ivestock, basic production, feed, agriculture, profitability.</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val="en-US" w:eastAsia="ru-RU"/>
        </w:rPr>
      </w:pP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 xml:space="preserve">Животноводство – неотъемлемая часть хозяйствования в мире и в России, в частности. На сегодняшний день, данная отрасль – невероятно перспективна, при условии постепенной модернизации, внедрения </w:t>
      </w:r>
      <w:r w:rsidRPr="005966EF">
        <w:rPr>
          <w:rFonts w:ascii="Times New Roman" w:eastAsia="Times New Roman" w:hAnsi="Times New Roman" w:cs="Times New Roman"/>
          <w:sz w:val="28"/>
          <w:szCs w:val="28"/>
          <w:lang w:eastAsia="ru-RU"/>
        </w:rPr>
        <w:lastRenderedPageBreak/>
        <w:t>полностью или частично механизированного оборудования, а значит – и снижения себестоимости единицы продукции.</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Россия, как и любая другая страна, занимающаяся сельским хозяйством, сталкивается с принципиально одинаковыми проблемами. Для понимания этих проблем, необходимо знать самые затратные расходы. Само по себе животноводство достаточно затратное мероприятие, и дело не только в поддержании хороших условий содержания, но и в кормах. Именно корм, а также расходы на его хранение, являются главной статьей расходов.</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Вопрос о развитии животноводства в настоящее время очень актуален. На протяжении многих лет животноводство являлось одной из ведущих и динамично развивающихся отраслей. Но с переходом к рыночной экономике многие предприятия не смогли приспособиться к новым условиям хозяйствования и стали убыточными. На наш взгляд, это, в первую очередь,  связано с плохой постановкой управленческого учета, который не имел существенного значения при командно-административной системе управления, а также с отсутствием государственной поддержки в кризисный период развития отрасли. Убыточные хозяйства не могут нормально функционировать, тем более иметь расширенное воспроизводство.</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Одним из важнейших факторов, сдерживающих рост и эффективность производства животноводческой продукции, является диспаритет цен, то есть нарушение ценовых пропорций на промышленную и  сельскохозяйственную продукцию: цены за реализованную продукцию не покрывают высокие и постоянно растущие цены на комбикорма, белково-витаминные добавки, топливо, электроэнергию, газ, сельскохозяйственные машины и оборудование. На мой взгляд, здесь имеет место государственное регулирование  ценообразования, которое также позволит снизить розничные цены  на животноводческую продукцию в секторе торговли. К примеру,  цены на молоко в торговой сети превышают выручку сельхозпредприятий за 1ц реализованного молока в 2,8 раза.</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 xml:space="preserve">Преодоление кризиса и достижение высокой рентабельности отрасли в условиях рыночных отношений возможны только при комплексном решении накопившихся проблем, среди которых первоочередными нам представляются: совершенствование технологических процессов в самой отрасли, обеспечение животных кормами высокого качества,  модернизация ветеринарно-санитарного обслуживания, развитие кооперации между сельскохозяйственными товаропроизводителями, а также поиск путей снижения себестоимости продукции животноводства. Совершенствование технологических процессов в животноводстве предусматривает использование интенсивных технологий. Внедрение интенсивных технологий приводит к улучшению не только технологических, но и экономических показателей. Например, общие затраты на выращивание одной коровы от рождения до первого отела при использовании </w:t>
      </w:r>
      <w:r w:rsidRPr="005966EF">
        <w:rPr>
          <w:rFonts w:ascii="Times New Roman" w:eastAsia="Times New Roman" w:hAnsi="Times New Roman" w:cs="Times New Roman"/>
          <w:sz w:val="28"/>
          <w:szCs w:val="28"/>
          <w:lang w:eastAsia="ru-RU"/>
        </w:rPr>
        <w:lastRenderedPageBreak/>
        <w:t>экстенсивных технологий составляют 35-40тыс.руб., а интенсивных – 25-30тыс.руб.</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 xml:space="preserve">Одним из существенных элементов себестоимости продукции животноводства являются корма, поэтому важное значение имеет обеспечение отрасли дешевыми кормами высокого качества и в необходимых количествах. Для усовершенствования технологических процессов в кормопроизводстве необходимо уделить особое внимание повышению урожайности кормовых культур, увеличению производства кормового белка и правильному составлению кормового рациона. Совершенствование технологических процессов выращивания кормовых культур, заготовки и хранения кормов позволит значительно снизить их долю в структуре себестоимости продукции животноводства и, следовательно, повысить рентабельность отрасли. Из подразделения в подразделение корма должны передаваться по экономически нейтральным трансфертным ценам, так как они не оказывают влияния на себестоимость и финансовое положение организации. У них чисто планово-учетные функции. </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Другой важной статьей затрат является оплата труда. В животноводстве, как правило, применяется сдельная форма оплаты труда, то есть заработная плата начисляется за объем полученной продукции. Я считаю, что необходимо поставить начисление оплаты труда работникам животноводства в прямую зависимость не только от количества, но и от качества получаемой продукции. Так, например, при начислении заработной платы дояркам должны учитываться такие показатели качества молока, как уровень жирности, кислотности, чистоты, плотности, содержания белка и другие.</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Как известно падеж животных на выращивании и откорме списывают по Кредиту счета 11 «Животные на выращивании и откорме» на Дебет счета 94 «Недостачи и потери от порчи ценностей», а затем с кредита счета 94 на дебет счета 20 «Основное производство» субсчет 2 «Животноводство». В итоге по субсчету 20/2 происходит увеличение сумм затрат, то есть себестоимость выращиваемого и откармливаемого поголовья соответственно возрастает. Поэтому необходимо уделить особое внимание  совершенствованию  ветеринарно-санитарного обслуживания отрасли животноводства. Сельскохозяйственные предприятия в настоящее время  терпят убытки от использования устаревших методов профилактики и лечения заболеваний животных. Общие потери от яловости коров, падежа и гибели животных составляют около 15% от стоимости реализованной продукции. Совершенствование ветеринарно-санитарного обслуживания приведет к снижению этих показателей, а соответственно снизится себестоимость продукции и увеличится прибыль.</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 xml:space="preserve">Как известно, по основному стаду молочного направления объектами исчисления себестоимости являются молоко и приплод, а прирост живой массы остается неучтенным, хотя фактически имеет место и на его долю </w:t>
      </w:r>
      <w:r w:rsidRPr="005966EF">
        <w:rPr>
          <w:rFonts w:ascii="Times New Roman" w:eastAsia="Times New Roman" w:hAnsi="Times New Roman" w:cs="Times New Roman"/>
          <w:sz w:val="28"/>
          <w:szCs w:val="28"/>
          <w:lang w:eastAsia="ru-RU"/>
        </w:rPr>
        <w:lastRenderedPageBreak/>
        <w:t>приходится существенная часть общих затрат. Поэтому целесообразно распределять затраты не только на молоко и приплод, но также и на прирост живой массы. А распределение затрат между ними можно производить пропорционально расходу кормов по данным ученных-зоотехников. По этой методике на молоко приходится 74% общих затрат, на приплод – 12% и на прирост – 14%, вместо 90 и 10%, применяемых по действующей методике. Сумма затрат, приходящаяся на прирост живой массы, должна относится на увеличение стоимости продуктивного скота, то есть на дооценку основного стада. Применение такой методики приведет к снижению себестоимости молока и приплода.</w:t>
      </w:r>
    </w:p>
    <w:p w:rsidR="005966EF" w:rsidRPr="005966EF" w:rsidRDefault="005966EF" w:rsidP="005966EF">
      <w:pPr>
        <w:spacing w:after="0" w:line="240" w:lineRule="auto"/>
        <w:ind w:firstLine="567"/>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Использование вышеперечисленных путей снижения себестоимости продукции и ряда других организационно-экономических мероприятий должно помочь преодолеть кризис развития отрасли и успешное функционирование ее в дальнейшем.</w:t>
      </w:r>
    </w:p>
    <w:p w:rsidR="005966EF" w:rsidRPr="005966EF" w:rsidRDefault="005966EF" w:rsidP="005966EF">
      <w:pPr>
        <w:spacing w:after="0" w:line="240" w:lineRule="auto"/>
        <w:jc w:val="center"/>
        <w:rPr>
          <w:rFonts w:ascii="Times New Roman" w:eastAsia="Times New Roman" w:hAnsi="Times New Roman" w:cs="Times New Roman"/>
          <w:sz w:val="28"/>
          <w:szCs w:val="28"/>
          <w:lang w:eastAsia="ru-RU"/>
        </w:rPr>
      </w:pPr>
    </w:p>
    <w:p w:rsidR="005966EF" w:rsidRPr="005966EF" w:rsidRDefault="005966EF" w:rsidP="005966EF">
      <w:pPr>
        <w:spacing w:after="0" w:line="240" w:lineRule="auto"/>
        <w:jc w:val="center"/>
        <w:rPr>
          <w:rFonts w:ascii="Times New Roman" w:eastAsia="Times New Roman" w:hAnsi="Times New Roman" w:cs="Times New Roman"/>
          <w:b/>
          <w:sz w:val="28"/>
          <w:szCs w:val="28"/>
          <w:lang w:eastAsia="ru-RU"/>
        </w:rPr>
      </w:pPr>
      <w:r w:rsidRPr="005966EF">
        <w:rPr>
          <w:rFonts w:ascii="Times New Roman" w:eastAsia="Times New Roman" w:hAnsi="Times New Roman" w:cs="Times New Roman"/>
          <w:b/>
          <w:sz w:val="28"/>
          <w:szCs w:val="28"/>
          <w:lang w:eastAsia="ru-RU"/>
        </w:rPr>
        <w:t>Список литературы</w:t>
      </w:r>
    </w:p>
    <w:p w:rsidR="005966EF" w:rsidRPr="005966EF" w:rsidRDefault="005966EF" w:rsidP="005966EF">
      <w:pPr>
        <w:numPr>
          <w:ilvl w:val="0"/>
          <w:numId w:val="16"/>
        </w:numPr>
        <w:spacing w:after="0" w:line="240" w:lineRule="auto"/>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Чинаров Ю.И. Организационно-экономическое обеспечение развития животноводства в рыночных условиях.//Экономика сельскохозяйственных и перерабатывающих предприятий. – №6 - 2004 – С.22.</w:t>
      </w:r>
    </w:p>
    <w:p w:rsidR="005966EF" w:rsidRPr="005966EF" w:rsidRDefault="005966EF" w:rsidP="005966EF">
      <w:pPr>
        <w:numPr>
          <w:ilvl w:val="0"/>
          <w:numId w:val="16"/>
        </w:numPr>
        <w:spacing w:after="0" w:line="240" w:lineRule="auto"/>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Юсуфов А.М., Сайгидмагомедов А.М.,  Мусаева А.М. К вопросу об определении и учете прироста живой массы продуктивного скота.// Экономика сельскохозяйственных и перерабатывающих предприятий. - №3 – 2006. – С.36.</w:t>
      </w:r>
    </w:p>
    <w:p w:rsidR="005966EF" w:rsidRDefault="005966EF" w:rsidP="005966EF">
      <w:pPr>
        <w:numPr>
          <w:ilvl w:val="0"/>
          <w:numId w:val="16"/>
        </w:numPr>
        <w:spacing w:after="0" w:line="240" w:lineRule="auto"/>
        <w:jc w:val="both"/>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Ильченко А.Н., Гвазава Д.Г. Интенсивные технологии в молочном скотоводстве – резерв повышения его экономической эффективности.// Экономика сельскохозяйственных и перерабатывающих предприятий. -№1 – 2006. – С.24.</w:t>
      </w:r>
    </w:p>
    <w:p w:rsidR="002B78AC" w:rsidRPr="002B78AC" w:rsidRDefault="002B78AC" w:rsidP="002B78AC">
      <w:pPr>
        <w:pStyle w:val="af1"/>
        <w:numPr>
          <w:ilvl w:val="0"/>
          <w:numId w:val="16"/>
        </w:numPr>
        <w:tabs>
          <w:tab w:val="left" w:pos="1932"/>
        </w:tabs>
        <w:spacing w:after="0" w:line="240" w:lineRule="auto"/>
        <w:jc w:val="both"/>
        <w:rPr>
          <w:rFonts w:ascii="Times New Roman" w:eastAsia="Times New Roman" w:hAnsi="Times New Roman" w:cs="Times New Roman"/>
          <w:sz w:val="28"/>
          <w:szCs w:val="28"/>
          <w:lang w:eastAsia="ru-RU"/>
        </w:rPr>
      </w:pPr>
      <w:r w:rsidRPr="002B78AC">
        <w:rPr>
          <w:rFonts w:ascii="Times New Roman" w:hAnsi="Times New Roman" w:cs="Times New Roman"/>
          <w:iCs/>
          <w:sz w:val="28"/>
          <w:szCs w:val="28"/>
        </w:rPr>
        <w:t xml:space="preserve">Мукаилов М.Д., Ханмагомедов С.Г., Алиева О.Ю. </w:t>
      </w:r>
      <w:hyperlink r:id="rId61" w:history="1">
        <w:r w:rsidRPr="002B78AC">
          <w:rPr>
            <w:rStyle w:val="af0"/>
            <w:rFonts w:ascii="Times New Roman" w:hAnsi="Times New Roman" w:cs="Times New Roman"/>
            <w:color w:val="auto"/>
            <w:sz w:val="28"/>
            <w:szCs w:val="28"/>
            <w:u w:val="none"/>
          </w:rPr>
          <w:t>Особенности и индикаторы повышения конкурентоспособности региональной аграрной экономики</w:t>
        </w:r>
      </w:hyperlink>
      <w:r w:rsidRPr="002B78AC">
        <w:rPr>
          <w:rStyle w:val="af0"/>
          <w:rFonts w:ascii="Times New Roman" w:hAnsi="Times New Roman" w:cs="Times New Roman"/>
          <w:bCs/>
          <w:color w:val="auto"/>
          <w:sz w:val="28"/>
          <w:szCs w:val="28"/>
          <w:u w:val="none"/>
        </w:rPr>
        <w:t>//</w:t>
      </w:r>
      <w:hyperlink r:id="rId62" w:history="1">
        <w:r w:rsidRPr="002B78AC">
          <w:rPr>
            <w:rStyle w:val="af0"/>
            <w:rFonts w:ascii="Times New Roman" w:hAnsi="Times New Roman" w:cs="Times New Roman"/>
            <w:color w:val="auto"/>
            <w:sz w:val="28"/>
            <w:szCs w:val="28"/>
            <w:u w:val="none"/>
          </w:rPr>
          <w:t>Региональные проблемы преобразования экономики</w:t>
        </w:r>
      </w:hyperlink>
      <w:r w:rsidRPr="002B78AC">
        <w:rPr>
          <w:rFonts w:ascii="Times New Roman" w:hAnsi="Times New Roman" w:cs="Times New Roman"/>
          <w:sz w:val="28"/>
          <w:szCs w:val="28"/>
        </w:rPr>
        <w:t xml:space="preserve">. 2017. </w:t>
      </w:r>
      <w:hyperlink r:id="rId63" w:history="1">
        <w:r w:rsidRPr="002B78AC">
          <w:rPr>
            <w:rStyle w:val="af0"/>
            <w:rFonts w:ascii="Times New Roman" w:hAnsi="Times New Roman" w:cs="Times New Roman"/>
            <w:color w:val="auto"/>
            <w:sz w:val="28"/>
            <w:szCs w:val="28"/>
            <w:u w:val="none"/>
          </w:rPr>
          <w:t>№ 3 (77)</w:t>
        </w:r>
      </w:hyperlink>
      <w:r w:rsidRPr="002B78AC">
        <w:rPr>
          <w:rFonts w:ascii="Times New Roman" w:hAnsi="Times New Roman" w:cs="Times New Roman"/>
          <w:sz w:val="28"/>
          <w:szCs w:val="28"/>
        </w:rPr>
        <w:t>. С. 4-10.</w:t>
      </w:r>
    </w:p>
    <w:p w:rsidR="002B78AC" w:rsidRPr="002B78AC" w:rsidRDefault="002B78AC" w:rsidP="002B78AC">
      <w:pPr>
        <w:pStyle w:val="af1"/>
        <w:numPr>
          <w:ilvl w:val="0"/>
          <w:numId w:val="16"/>
        </w:numPr>
        <w:spacing w:after="0" w:line="240" w:lineRule="auto"/>
        <w:jc w:val="both"/>
        <w:rPr>
          <w:rFonts w:ascii="Times New Roman" w:hAnsi="Times New Roman" w:cs="Times New Roman"/>
          <w:sz w:val="28"/>
          <w:szCs w:val="28"/>
        </w:rPr>
      </w:pPr>
      <w:r w:rsidRPr="002B78AC">
        <w:rPr>
          <w:rFonts w:ascii="Times New Roman" w:hAnsi="Times New Roman" w:cs="Times New Roman"/>
          <w:sz w:val="28"/>
          <w:szCs w:val="28"/>
        </w:rPr>
        <w:t xml:space="preserve">Стальмакова В.П., Ашурбекова Т.Н. </w:t>
      </w:r>
      <w:hyperlink r:id="rId64" w:history="1">
        <w:r w:rsidRPr="002B78AC">
          <w:rPr>
            <w:rStyle w:val="af0"/>
            <w:rFonts w:ascii="Times New Roman" w:hAnsi="Times New Roman" w:cs="Times New Roman"/>
            <w:color w:val="auto"/>
            <w:sz w:val="28"/>
            <w:szCs w:val="28"/>
            <w:u w:val="none"/>
          </w:rPr>
          <w:t>Система ведения сельского хозяйства - экологические аспекты</w:t>
        </w:r>
      </w:hyperlink>
      <w:r w:rsidRPr="002B78AC">
        <w:rPr>
          <w:rFonts w:ascii="Times New Roman" w:hAnsi="Times New Roman" w:cs="Times New Roman"/>
          <w:sz w:val="28"/>
          <w:szCs w:val="28"/>
        </w:rPr>
        <w:t xml:space="preserve"> // </w:t>
      </w:r>
      <w:hyperlink r:id="rId65" w:history="1">
        <w:r w:rsidRPr="002B78AC">
          <w:rPr>
            <w:rStyle w:val="af0"/>
            <w:rFonts w:ascii="Times New Roman" w:hAnsi="Times New Roman" w:cs="Times New Roman"/>
            <w:color w:val="auto"/>
            <w:sz w:val="28"/>
            <w:szCs w:val="28"/>
            <w:u w:val="none"/>
          </w:rPr>
          <w:t>Проблемы развития АПК региона</w:t>
        </w:r>
      </w:hyperlink>
      <w:r w:rsidRPr="002B78AC">
        <w:rPr>
          <w:rFonts w:ascii="Times New Roman" w:hAnsi="Times New Roman" w:cs="Times New Roman"/>
          <w:sz w:val="28"/>
          <w:szCs w:val="28"/>
        </w:rPr>
        <w:t>. 2016. Т.  </w:t>
      </w:r>
      <w:hyperlink r:id="rId66" w:history="1">
        <w:r w:rsidRPr="002B78AC">
          <w:rPr>
            <w:rStyle w:val="af0"/>
            <w:rFonts w:ascii="Times New Roman" w:hAnsi="Times New Roman" w:cs="Times New Roman"/>
            <w:color w:val="auto"/>
            <w:sz w:val="28"/>
            <w:szCs w:val="28"/>
            <w:u w:val="none"/>
          </w:rPr>
          <w:t>№ 4 (28)</w:t>
        </w:r>
      </w:hyperlink>
      <w:r w:rsidRPr="002B78AC">
        <w:rPr>
          <w:rFonts w:ascii="Times New Roman" w:hAnsi="Times New Roman" w:cs="Times New Roman"/>
          <w:sz w:val="28"/>
          <w:szCs w:val="28"/>
        </w:rPr>
        <w:t>. -С. 62-66.</w:t>
      </w:r>
    </w:p>
    <w:p w:rsidR="002B78AC" w:rsidRDefault="002B78AC" w:rsidP="002B78AC">
      <w:pPr>
        <w:pStyle w:val="af1"/>
        <w:numPr>
          <w:ilvl w:val="0"/>
          <w:numId w:val="16"/>
        </w:numPr>
        <w:spacing w:after="0" w:line="240" w:lineRule="auto"/>
        <w:jc w:val="both"/>
        <w:rPr>
          <w:rFonts w:ascii="Times New Roman" w:hAnsi="Times New Roman" w:cs="Times New Roman"/>
          <w:sz w:val="28"/>
          <w:szCs w:val="28"/>
        </w:rPr>
      </w:pPr>
      <w:r w:rsidRPr="002B78AC">
        <w:rPr>
          <w:rFonts w:ascii="Times New Roman" w:hAnsi="Times New Roman" w:cs="Times New Roman"/>
          <w:sz w:val="28"/>
          <w:szCs w:val="28"/>
        </w:rPr>
        <w:t xml:space="preserve">Стальмакова В.П., Ашурбекова Т.Н. </w:t>
      </w:r>
      <w:hyperlink r:id="rId67" w:history="1">
        <w:r w:rsidRPr="002B78AC">
          <w:rPr>
            <w:rStyle w:val="af0"/>
            <w:rFonts w:ascii="Times New Roman" w:hAnsi="Times New Roman" w:cs="Times New Roman"/>
            <w:color w:val="auto"/>
            <w:sz w:val="28"/>
            <w:szCs w:val="28"/>
            <w:u w:val="none"/>
          </w:rPr>
          <w:t>Система ведения сельского хозяйства - экологические аспекты</w:t>
        </w:r>
      </w:hyperlink>
      <w:r w:rsidRPr="002B78AC">
        <w:rPr>
          <w:rFonts w:ascii="Times New Roman" w:hAnsi="Times New Roman" w:cs="Times New Roman"/>
          <w:sz w:val="28"/>
          <w:szCs w:val="28"/>
        </w:rPr>
        <w:t xml:space="preserve"> // </w:t>
      </w:r>
      <w:hyperlink r:id="rId68" w:history="1">
        <w:r w:rsidRPr="002B78AC">
          <w:rPr>
            <w:rStyle w:val="af0"/>
            <w:rFonts w:ascii="Times New Roman" w:hAnsi="Times New Roman" w:cs="Times New Roman"/>
            <w:color w:val="auto"/>
            <w:sz w:val="28"/>
            <w:szCs w:val="28"/>
            <w:u w:val="none"/>
          </w:rPr>
          <w:t>Проблемы развития АПК региона</w:t>
        </w:r>
      </w:hyperlink>
      <w:r w:rsidRPr="002B78AC">
        <w:rPr>
          <w:rFonts w:ascii="Times New Roman" w:hAnsi="Times New Roman" w:cs="Times New Roman"/>
          <w:sz w:val="28"/>
          <w:szCs w:val="28"/>
        </w:rPr>
        <w:t xml:space="preserve">. 2017.- Т. 29. </w:t>
      </w:r>
      <w:hyperlink r:id="rId69" w:history="1">
        <w:r w:rsidRPr="002B78AC">
          <w:rPr>
            <w:rStyle w:val="af0"/>
            <w:rFonts w:ascii="Times New Roman" w:hAnsi="Times New Roman" w:cs="Times New Roman"/>
            <w:color w:val="auto"/>
            <w:sz w:val="28"/>
            <w:szCs w:val="28"/>
            <w:u w:val="none"/>
          </w:rPr>
          <w:t>№ 1 (29)</w:t>
        </w:r>
      </w:hyperlink>
      <w:r w:rsidRPr="002B78AC">
        <w:rPr>
          <w:rFonts w:ascii="Times New Roman" w:hAnsi="Times New Roman" w:cs="Times New Roman"/>
          <w:sz w:val="28"/>
          <w:szCs w:val="28"/>
        </w:rPr>
        <w:t>. С. 53-57.</w:t>
      </w:r>
    </w:p>
    <w:p w:rsidR="00093C31" w:rsidRPr="00093C31" w:rsidRDefault="00093C31" w:rsidP="002B78AC">
      <w:pPr>
        <w:pStyle w:val="af1"/>
        <w:numPr>
          <w:ilvl w:val="0"/>
          <w:numId w:val="16"/>
        </w:numPr>
        <w:spacing w:after="0" w:line="240" w:lineRule="auto"/>
        <w:jc w:val="both"/>
        <w:rPr>
          <w:rFonts w:ascii="Times New Roman" w:hAnsi="Times New Roman" w:cs="Times New Roman"/>
          <w:sz w:val="28"/>
          <w:szCs w:val="28"/>
        </w:rPr>
      </w:pPr>
      <w:r w:rsidRPr="00093C31">
        <w:rPr>
          <w:rFonts w:ascii="Times New Roman" w:hAnsi="Times New Roman" w:cs="Times New Roman"/>
          <w:sz w:val="28"/>
          <w:szCs w:val="28"/>
        </w:rPr>
        <w:t xml:space="preserve">Джамбулатов З.М. </w:t>
      </w:r>
      <w:hyperlink r:id="rId70" w:history="1">
        <w:r w:rsidRPr="00093C31">
          <w:rPr>
            <w:rStyle w:val="af0"/>
            <w:rFonts w:ascii="Times New Roman" w:hAnsi="Times New Roman" w:cs="Times New Roman"/>
            <w:bCs/>
            <w:color w:val="auto"/>
            <w:sz w:val="28"/>
            <w:szCs w:val="28"/>
            <w:u w:val="none"/>
          </w:rPr>
          <w:t>О путях повышения э</w:t>
        </w:r>
        <w:r>
          <w:rPr>
            <w:rStyle w:val="af0"/>
            <w:rFonts w:ascii="Times New Roman" w:hAnsi="Times New Roman" w:cs="Times New Roman"/>
            <w:bCs/>
            <w:color w:val="auto"/>
            <w:sz w:val="28"/>
            <w:szCs w:val="28"/>
            <w:u w:val="none"/>
          </w:rPr>
          <w:t xml:space="preserve">ффективности землепользования в </w:t>
        </w:r>
        <w:r w:rsidRPr="00093C31">
          <w:rPr>
            <w:rStyle w:val="af0"/>
            <w:rFonts w:ascii="Times New Roman" w:hAnsi="Times New Roman" w:cs="Times New Roman"/>
            <w:bCs/>
            <w:color w:val="auto"/>
            <w:sz w:val="28"/>
            <w:szCs w:val="28"/>
            <w:u w:val="none"/>
          </w:rPr>
          <w:t>регионе</w:t>
        </w:r>
      </w:hyperlink>
      <w:r w:rsidRPr="00093C31">
        <w:rPr>
          <w:rFonts w:ascii="Times New Roman" w:hAnsi="Times New Roman" w:cs="Times New Roman"/>
          <w:sz w:val="28"/>
          <w:szCs w:val="28"/>
        </w:rPr>
        <w:t>//</w:t>
      </w:r>
      <w:hyperlink r:id="rId71" w:history="1">
        <w:r w:rsidRPr="00093C31">
          <w:rPr>
            <w:rStyle w:val="af0"/>
            <w:rFonts w:ascii="Times New Roman" w:hAnsi="Times New Roman" w:cs="Times New Roman"/>
            <w:color w:val="auto"/>
            <w:sz w:val="28"/>
            <w:szCs w:val="28"/>
            <w:u w:val="none"/>
          </w:rPr>
          <w:t>Российский экономический журнал</w:t>
        </w:r>
      </w:hyperlink>
      <w:r w:rsidRPr="00093C31">
        <w:rPr>
          <w:rFonts w:ascii="Times New Roman" w:hAnsi="Times New Roman" w:cs="Times New Roman"/>
          <w:sz w:val="28"/>
          <w:szCs w:val="28"/>
        </w:rPr>
        <w:t xml:space="preserve">. 1997. </w:t>
      </w:r>
      <w:hyperlink r:id="rId72" w:history="1">
        <w:r w:rsidRPr="00093C31">
          <w:rPr>
            <w:rStyle w:val="af0"/>
            <w:rFonts w:ascii="Times New Roman" w:hAnsi="Times New Roman" w:cs="Times New Roman"/>
            <w:color w:val="auto"/>
            <w:sz w:val="28"/>
            <w:szCs w:val="28"/>
            <w:u w:val="none"/>
          </w:rPr>
          <w:t>№ 2</w:t>
        </w:r>
      </w:hyperlink>
      <w:r w:rsidRPr="00093C31">
        <w:rPr>
          <w:rFonts w:ascii="Times New Roman" w:hAnsi="Times New Roman" w:cs="Times New Roman"/>
          <w:sz w:val="28"/>
          <w:szCs w:val="28"/>
        </w:rPr>
        <w:t>. С. 111-112.</w:t>
      </w:r>
    </w:p>
    <w:p w:rsidR="002B78AC" w:rsidRPr="00093C31" w:rsidRDefault="002B78AC" w:rsidP="005966EF">
      <w:pPr>
        <w:rPr>
          <w:sz w:val="28"/>
          <w:szCs w:val="28"/>
        </w:rPr>
      </w:pPr>
    </w:p>
    <w:p w:rsidR="002B78AC" w:rsidRDefault="002B78AC" w:rsidP="005966EF"/>
    <w:p w:rsidR="002B78AC" w:rsidRDefault="002B78AC" w:rsidP="005966EF"/>
    <w:p w:rsidR="005966EF" w:rsidRPr="005966EF" w:rsidRDefault="005966EF" w:rsidP="005966EF">
      <w:pPr>
        <w:spacing w:after="0" w:line="240" w:lineRule="auto"/>
        <w:ind w:right="-108"/>
        <w:rPr>
          <w:rFonts w:ascii="Times New Roman" w:eastAsia="Times New Roman" w:hAnsi="Times New Roman" w:cs="Times New Roman"/>
          <w:b/>
          <w:iCs/>
          <w:sz w:val="24"/>
          <w:szCs w:val="24"/>
          <w:lang w:eastAsia="ru-RU"/>
        </w:rPr>
      </w:pPr>
      <w:r w:rsidRPr="005966EF">
        <w:rPr>
          <w:rFonts w:ascii="Times New Roman" w:eastAsia="Times New Roman" w:hAnsi="Times New Roman" w:cs="Times New Roman"/>
          <w:b/>
          <w:iCs/>
          <w:sz w:val="24"/>
          <w:szCs w:val="24"/>
          <w:lang w:eastAsia="ru-RU"/>
        </w:rPr>
        <w:t>УДК 330</w:t>
      </w:r>
    </w:p>
    <w:p w:rsidR="00853AD8" w:rsidRPr="002B78AC" w:rsidRDefault="005966EF" w:rsidP="00853AD8">
      <w:pPr>
        <w:pStyle w:val="1"/>
        <w:spacing w:line="240" w:lineRule="auto"/>
        <w:rPr>
          <w:rFonts w:eastAsia="Calibri"/>
          <w:lang w:val="ru-RU"/>
        </w:rPr>
      </w:pPr>
      <w:bookmarkStart w:id="57" w:name="_Toc533408075"/>
      <w:r w:rsidRPr="005966EF">
        <w:rPr>
          <w:rFonts w:eastAsia="Calibri"/>
        </w:rPr>
        <w:t>СУЩНОСТЬ ФРАНЧАЙЗИНГА. ПРЕИМУЩЕТСВА И НЕДОСТАТКИ</w:t>
      </w:r>
      <w:bookmarkEnd w:id="57"/>
    </w:p>
    <w:p w:rsidR="00853AD8" w:rsidRPr="002B78AC" w:rsidRDefault="00853AD8" w:rsidP="005A7080">
      <w:pPr>
        <w:pStyle w:val="1"/>
        <w:spacing w:line="240" w:lineRule="auto"/>
        <w:jc w:val="both"/>
        <w:rPr>
          <w:i/>
          <w:caps w:val="0"/>
          <w:spacing w:val="5"/>
          <w:sz w:val="24"/>
          <w:lang w:val="ru-RU"/>
        </w:rPr>
      </w:pPr>
      <w:bookmarkStart w:id="58" w:name="_Toc533408076"/>
    </w:p>
    <w:p w:rsidR="005966EF" w:rsidRPr="005A7080" w:rsidRDefault="005966EF" w:rsidP="005A7080">
      <w:pPr>
        <w:pStyle w:val="1"/>
        <w:spacing w:line="240" w:lineRule="auto"/>
        <w:jc w:val="both"/>
        <w:rPr>
          <w:b w:val="0"/>
          <w:i/>
          <w:caps w:val="0"/>
          <w:spacing w:val="5"/>
          <w:sz w:val="24"/>
        </w:rPr>
      </w:pPr>
      <w:r w:rsidRPr="00853AD8">
        <w:rPr>
          <w:i/>
          <w:caps w:val="0"/>
          <w:spacing w:val="5"/>
          <w:sz w:val="24"/>
        </w:rPr>
        <w:t>Амирханова П.М.</w:t>
      </w:r>
      <w:r w:rsidRPr="005A7080">
        <w:rPr>
          <w:b w:val="0"/>
          <w:i/>
          <w:caps w:val="0"/>
          <w:spacing w:val="5"/>
          <w:sz w:val="24"/>
        </w:rPr>
        <w:t xml:space="preserve"> преподаватель кафедры экономики</w:t>
      </w:r>
      <w:bookmarkEnd w:id="58"/>
      <w:r w:rsidRPr="005A7080">
        <w:rPr>
          <w:b w:val="0"/>
          <w:i/>
          <w:caps w:val="0"/>
          <w:spacing w:val="5"/>
          <w:sz w:val="24"/>
        </w:rPr>
        <w:t xml:space="preserve"> </w:t>
      </w:r>
    </w:p>
    <w:p w:rsidR="005966EF" w:rsidRPr="00DE6608" w:rsidRDefault="005966EF" w:rsidP="005A7080">
      <w:pPr>
        <w:pStyle w:val="1"/>
        <w:spacing w:line="240" w:lineRule="auto"/>
        <w:jc w:val="both"/>
        <w:rPr>
          <w:b w:val="0"/>
          <w:i/>
          <w:caps w:val="0"/>
          <w:spacing w:val="5"/>
        </w:rPr>
      </w:pPr>
      <w:bookmarkStart w:id="59" w:name="_Toc533408077"/>
      <w:r w:rsidRPr="005A7080">
        <w:rPr>
          <w:b w:val="0"/>
          <w:i/>
          <w:caps w:val="0"/>
          <w:spacing w:val="5"/>
          <w:sz w:val="24"/>
        </w:rPr>
        <w:t>ГАОУ ВО</w:t>
      </w:r>
      <w:r w:rsidR="00093C31">
        <w:rPr>
          <w:b w:val="0"/>
          <w:i/>
          <w:caps w:val="0"/>
          <w:spacing w:val="5"/>
        </w:rPr>
        <w:t xml:space="preserve"> </w:t>
      </w:r>
      <w:r w:rsidR="00093C31">
        <w:rPr>
          <w:b w:val="0"/>
          <w:i/>
          <w:caps w:val="0"/>
          <w:spacing w:val="5"/>
          <w:lang w:val="ru-RU"/>
        </w:rPr>
        <w:t>ДГУНХ</w:t>
      </w:r>
      <w:r w:rsidR="005A7080">
        <w:rPr>
          <w:b w:val="0"/>
          <w:i/>
          <w:caps w:val="0"/>
          <w:spacing w:val="5"/>
          <w:lang w:val="ru-RU"/>
        </w:rPr>
        <w:t xml:space="preserve"> </w:t>
      </w:r>
      <w:r w:rsidRPr="005A7080">
        <w:rPr>
          <w:b w:val="0"/>
          <w:i/>
          <w:caps w:val="0"/>
          <w:spacing w:val="5"/>
        </w:rPr>
        <w:t>г. Махачкала</w:t>
      </w:r>
      <w:bookmarkEnd w:id="59"/>
    </w:p>
    <w:p w:rsidR="005966EF" w:rsidRPr="005966EF" w:rsidRDefault="005966EF" w:rsidP="005966EF">
      <w:pPr>
        <w:shd w:val="clear" w:color="auto" w:fill="FFFFFF"/>
        <w:spacing w:after="0" w:line="240" w:lineRule="auto"/>
        <w:ind w:firstLine="709"/>
        <w:contextualSpacing/>
        <w:jc w:val="both"/>
        <w:rPr>
          <w:rFonts w:ascii="Times New Roman" w:eastAsia="Times New Roman" w:hAnsi="Times New Roman" w:cs="Times New Roman"/>
          <w:b/>
          <w:bCs/>
          <w:color w:val="000000"/>
          <w:sz w:val="28"/>
          <w:szCs w:val="28"/>
          <w:lang w:eastAsia="ru-RU"/>
        </w:rPr>
      </w:pPr>
    </w:p>
    <w:p w:rsidR="005966EF" w:rsidRPr="00853AD8" w:rsidRDefault="005A7080" w:rsidP="005966EF">
      <w:pPr>
        <w:shd w:val="clear" w:color="auto" w:fill="FFFFFF"/>
        <w:spacing w:after="0" w:line="240" w:lineRule="auto"/>
        <w:ind w:firstLine="709"/>
        <w:contextualSpacing/>
        <w:jc w:val="both"/>
        <w:rPr>
          <w:rFonts w:ascii="Times New Roman" w:eastAsia="Times New Roman" w:hAnsi="Times New Roman" w:cs="Times New Roman"/>
          <w:bCs/>
          <w:color w:val="000000"/>
          <w:sz w:val="28"/>
          <w:szCs w:val="28"/>
          <w:lang w:eastAsia="ru-RU"/>
        </w:rPr>
      </w:pPr>
      <w:r w:rsidRPr="00853AD8">
        <w:rPr>
          <w:rFonts w:ascii="Times New Roman" w:eastAsia="Times New Roman" w:hAnsi="Times New Roman" w:cs="Times New Roman"/>
          <w:b/>
          <w:bCs/>
          <w:color w:val="000000"/>
          <w:sz w:val="28"/>
          <w:szCs w:val="28"/>
          <w:lang w:eastAsia="ru-RU"/>
        </w:rPr>
        <w:t>Аннотация.</w:t>
      </w:r>
      <w:r w:rsidRPr="00853AD8">
        <w:rPr>
          <w:rFonts w:ascii="Times New Roman" w:eastAsia="Times New Roman" w:hAnsi="Times New Roman" w:cs="Times New Roman"/>
          <w:bCs/>
          <w:color w:val="000000"/>
          <w:sz w:val="28"/>
          <w:szCs w:val="28"/>
          <w:lang w:eastAsia="ru-RU"/>
        </w:rPr>
        <w:t xml:space="preserve"> В с</w:t>
      </w:r>
      <w:r w:rsidR="005966EF" w:rsidRPr="00853AD8">
        <w:rPr>
          <w:rFonts w:ascii="Times New Roman" w:eastAsia="Times New Roman" w:hAnsi="Times New Roman" w:cs="Times New Roman"/>
          <w:bCs/>
          <w:color w:val="000000"/>
          <w:sz w:val="28"/>
          <w:szCs w:val="28"/>
          <w:lang w:eastAsia="ru-RU"/>
        </w:rPr>
        <w:t>тать</w:t>
      </w:r>
      <w:r w:rsidRPr="00853AD8">
        <w:rPr>
          <w:rFonts w:ascii="Times New Roman" w:eastAsia="Times New Roman" w:hAnsi="Times New Roman" w:cs="Times New Roman"/>
          <w:bCs/>
          <w:color w:val="000000"/>
          <w:sz w:val="28"/>
          <w:szCs w:val="28"/>
          <w:lang w:eastAsia="ru-RU"/>
        </w:rPr>
        <w:t>е</w:t>
      </w:r>
      <w:r w:rsidR="005966EF" w:rsidRPr="00853AD8">
        <w:rPr>
          <w:rFonts w:ascii="Times New Roman" w:eastAsia="Times New Roman" w:hAnsi="Times New Roman" w:cs="Times New Roman"/>
          <w:bCs/>
          <w:color w:val="000000"/>
          <w:sz w:val="28"/>
          <w:szCs w:val="28"/>
          <w:lang w:eastAsia="ru-RU"/>
        </w:rPr>
        <w:t xml:space="preserve"> дает</w:t>
      </w:r>
      <w:r w:rsidRPr="00853AD8">
        <w:rPr>
          <w:rFonts w:ascii="Times New Roman" w:eastAsia="Times New Roman" w:hAnsi="Times New Roman" w:cs="Times New Roman"/>
          <w:bCs/>
          <w:color w:val="000000"/>
          <w:sz w:val="28"/>
          <w:szCs w:val="28"/>
          <w:lang w:eastAsia="ru-RU"/>
        </w:rPr>
        <w:t>ся</w:t>
      </w:r>
      <w:r w:rsidR="005966EF" w:rsidRPr="00853AD8">
        <w:rPr>
          <w:rFonts w:ascii="Times New Roman" w:eastAsia="Times New Roman" w:hAnsi="Times New Roman" w:cs="Times New Roman"/>
          <w:bCs/>
          <w:color w:val="000000"/>
          <w:sz w:val="28"/>
          <w:szCs w:val="28"/>
          <w:lang w:eastAsia="ru-RU"/>
        </w:rPr>
        <w:t xml:space="preserve"> полное определение терминам: франчайзинга, договору франчайзинга, его видов. Наиболее тщательно охарактеризованы преимущества и недостатки субъектов отношений франчайзинга.</w:t>
      </w:r>
    </w:p>
    <w:p w:rsidR="005966EF" w:rsidRPr="00853AD8" w:rsidRDefault="005966EF" w:rsidP="005966EF">
      <w:pPr>
        <w:shd w:val="clear" w:color="auto" w:fill="FFFFFF"/>
        <w:spacing w:after="0" w:line="240" w:lineRule="auto"/>
        <w:ind w:firstLine="709"/>
        <w:contextualSpacing/>
        <w:jc w:val="both"/>
        <w:rPr>
          <w:rFonts w:ascii="Times New Roman" w:eastAsia="Times New Roman" w:hAnsi="Times New Roman" w:cs="Times New Roman"/>
          <w:bCs/>
          <w:color w:val="000000"/>
          <w:sz w:val="28"/>
          <w:szCs w:val="28"/>
          <w:lang w:eastAsia="ru-RU"/>
        </w:rPr>
      </w:pPr>
      <w:r w:rsidRPr="00853AD8">
        <w:rPr>
          <w:rFonts w:ascii="Times New Roman" w:eastAsia="Times New Roman" w:hAnsi="Times New Roman" w:cs="Times New Roman"/>
          <w:b/>
          <w:bCs/>
          <w:color w:val="000000"/>
          <w:sz w:val="28"/>
          <w:szCs w:val="28"/>
          <w:lang w:eastAsia="ru-RU"/>
        </w:rPr>
        <w:t>Ключевые слова:</w:t>
      </w:r>
      <w:r w:rsidRPr="00853AD8">
        <w:rPr>
          <w:rFonts w:ascii="Times New Roman" w:eastAsia="Times New Roman" w:hAnsi="Times New Roman" w:cs="Times New Roman"/>
          <w:bCs/>
          <w:color w:val="000000"/>
          <w:sz w:val="28"/>
          <w:szCs w:val="28"/>
          <w:lang w:eastAsia="ru-RU"/>
        </w:rPr>
        <w:t xml:space="preserve"> франчайзинг, доровор франчазинга, франшиза, франчайзер (франшизодатель)</w:t>
      </w:r>
      <w:proofErr w:type="gramStart"/>
      <w:r w:rsidRPr="00853AD8">
        <w:rPr>
          <w:rFonts w:ascii="Times New Roman" w:eastAsia="Times New Roman" w:hAnsi="Times New Roman" w:cs="Times New Roman"/>
          <w:bCs/>
          <w:color w:val="000000"/>
          <w:sz w:val="28"/>
          <w:szCs w:val="28"/>
          <w:lang w:eastAsia="ru-RU"/>
        </w:rPr>
        <w:t xml:space="preserve"> ,</w:t>
      </w:r>
      <w:proofErr w:type="gramEnd"/>
      <w:r w:rsidRPr="00853AD8">
        <w:rPr>
          <w:rFonts w:ascii="Times New Roman" w:eastAsia="Times New Roman" w:hAnsi="Times New Roman" w:cs="Times New Roman"/>
          <w:bCs/>
          <w:color w:val="000000"/>
          <w:sz w:val="28"/>
          <w:szCs w:val="28"/>
          <w:lang w:eastAsia="ru-RU"/>
        </w:rPr>
        <w:t xml:space="preserve"> франчайзи (франшизополучатель), товар, услуга. </w:t>
      </w:r>
    </w:p>
    <w:p w:rsidR="00853AD8" w:rsidRPr="00DE6608" w:rsidRDefault="00853AD8" w:rsidP="005966EF">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
    <w:p w:rsidR="005966EF" w:rsidRPr="00853AD8" w:rsidRDefault="00853AD8" w:rsidP="005966EF">
      <w:pPr>
        <w:shd w:val="clear" w:color="auto" w:fill="FFFFFF"/>
        <w:spacing w:after="0" w:line="240" w:lineRule="auto"/>
        <w:ind w:firstLine="709"/>
        <w:contextualSpacing/>
        <w:jc w:val="both"/>
        <w:rPr>
          <w:rFonts w:ascii="Times New Roman" w:eastAsia="Times New Roman" w:hAnsi="Times New Roman" w:cs="Times New Roman"/>
          <w:bCs/>
          <w:i/>
          <w:color w:val="000000"/>
          <w:sz w:val="28"/>
          <w:szCs w:val="28"/>
          <w:lang w:val="en-US" w:eastAsia="ru-RU"/>
        </w:rPr>
      </w:pPr>
      <w:proofErr w:type="gramStart"/>
      <w:r w:rsidRPr="00853AD8">
        <w:rPr>
          <w:rFonts w:ascii="Times New Roman" w:eastAsia="Times New Roman" w:hAnsi="Times New Roman" w:cs="Times New Roman"/>
          <w:b/>
          <w:i/>
          <w:color w:val="000000"/>
          <w:sz w:val="28"/>
          <w:szCs w:val="28"/>
          <w:lang w:val="en-GB" w:eastAsia="ru-RU"/>
        </w:rPr>
        <w:t>Annotation.</w:t>
      </w:r>
      <w:proofErr w:type="gramEnd"/>
      <w:r w:rsidRPr="00853AD8">
        <w:rPr>
          <w:rFonts w:ascii="Times New Roman" w:eastAsia="Times New Roman" w:hAnsi="Times New Roman" w:cs="Times New Roman"/>
          <w:i/>
          <w:color w:val="000000"/>
          <w:sz w:val="28"/>
          <w:szCs w:val="28"/>
          <w:lang w:val="en-GB" w:eastAsia="ru-RU"/>
        </w:rPr>
        <w:t xml:space="preserve"> </w:t>
      </w:r>
      <w:r w:rsidR="005966EF" w:rsidRPr="00853AD8">
        <w:rPr>
          <w:rFonts w:ascii="Times New Roman" w:eastAsia="Times New Roman" w:hAnsi="Times New Roman" w:cs="Times New Roman"/>
          <w:i/>
          <w:color w:val="000000"/>
          <w:sz w:val="28"/>
          <w:szCs w:val="28"/>
          <w:lang w:val="en-US" w:eastAsia="ru-RU"/>
        </w:rPr>
        <w:t>The article gives a complete definition of the terms: franchising, franchising agreement, its types. The most thoroughly described the advantages and disadvantages of the subjects of the franchise relationship.</w:t>
      </w:r>
    </w:p>
    <w:p w:rsidR="005966EF" w:rsidRPr="00853AD8" w:rsidRDefault="00853AD8" w:rsidP="005966EF">
      <w:pPr>
        <w:shd w:val="clear" w:color="auto" w:fill="FFFFFF"/>
        <w:spacing w:after="0" w:line="240" w:lineRule="auto"/>
        <w:ind w:firstLine="709"/>
        <w:contextualSpacing/>
        <w:jc w:val="both"/>
        <w:rPr>
          <w:rFonts w:ascii="Times New Roman" w:eastAsia="Times New Roman" w:hAnsi="Times New Roman" w:cs="Times New Roman"/>
          <w:bCs/>
          <w:i/>
          <w:color w:val="000000"/>
          <w:sz w:val="28"/>
          <w:szCs w:val="28"/>
          <w:lang w:val="en-US" w:eastAsia="ru-RU"/>
        </w:rPr>
      </w:pPr>
      <w:r>
        <w:rPr>
          <w:rFonts w:ascii="Times New Roman" w:eastAsia="Times New Roman" w:hAnsi="Times New Roman" w:cs="Times New Roman"/>
          <w:b/>
          <w:i/>
          <w:color w:val="000000"/>
          <w:sz w:val="28"/>
          <w:szCs w:val="28"/>
          <w:lang w:val="en-US" w:eastAsia="ru-RU"/>
        </w:rPr>
        <w:t>Key</w:t>
      </w:r>
      <w:r w:rsidR="005966EF" w:rsidRPr="00853AD8">
        <w:rPr>
          <w:rFonts w:ascii="Times New Roman" w:eastAsia="Times New Roman" w:hAnsi="Times New Roman" w:cs="Times New Roman"/>
          <w:b/>
          <w:i/>
          <w:color w:val="000000"/>
          <w:sz w:val="28"/>
          <w:szCs w:val="28"/>
          <w:lang w:val="en-US" w:eastAsia="ru-RU"/>
        </w:rPr>
        <w:t>words:</w:t>
      </w:r>
      <w:r w:rsidR="005966EF" w:rsidRPr="00853AD8">
        <w:rPr>
          <w:rFonts w:ascii="Times New Roman" w:eastAsia="Times New Roman" w:hAnsi="Times New Roman" w:cs="Times New Roman"/>
          <w:i/>
          <w:color w:val="000000"/>
          <w:sz w:val="28"/>
          <w:szCs w:val="28"/>
          <w:lang w:val="en-US" w:eastAsia="ru-RU"/>
        </w:rPr>
        <w:t xml:space="preserve"> franchising, franchising premium, franchise, franchiser (franchiser), franchisee (franchisee), product, service.</w:t>
      </w:r>
    </w:p>
    <w:p w:rsidR="005966EF" w:rsidRPr="005966EF" w:rsidRDefault="005966EF" w:rsidP="005966EF">
      <w:pPr>
        <w:shd w:val="clear" w:color="auto" w:fill="FFFFFF"/>
        <w:spacing w:after="0" w:line="240" w:lineRule="auto"/>
        <w:contextualSpacing/>
        <w:jc w:val="both"/>
        <w:rPr>
          <w:rFonts w:ascii="Times New Roman" w:eastAsia="Times New Roman" w:hAnsi="Times New Roman" w:cs="Times New Roman"/>
          <w:bCs/>
          <w:color w:val="000000"/>
          <w:sz w:val="28"/>
          <w:szCs w:val="28"/>
          <w:lang w:val="en-US" w:eastAsia="ru-RU"/>
        </w:rPr>
      </w:pPr>
    </w:p>
    <w:p w:rsidR="005966EF" w:rsidRPr="005966EF" w:rsidRDefault="005966EF" w:rsidP="005966EF">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5966EF">
        <w:rPr>
          <w:rFonts w:ascii="Times New Roman" w:eastAsia="Times New Roman" w:hAnsi="Times New Roman" w:cs="Times New Roman"/>
          <w:bCs/>
          <w:color w:val="000000"/>
          <w:sz w:val="28"/>
          <w:szCs w:val="28"/>
          <w:lang w:eastAsia="ru-RU"/>
        </w:rPr>
        <w:t>Франчайзинг</w:t>
      </w:r>
      <w:r w:rsidRPr="005966EF">
        <w:rPr>
          <w:rFonts w:ascii="Times New Roman" w:eastAsia="Times New Roman" w:hAnsi="Times New Roman" w:cs="Times New Roman"/>
          <w:color w:val="000000"/>
          <w:sz w:val="28"/>
          <w:szCs w:val="28"/>
          <w:lang w:eastAsia="ru-RU"/>
        </w:rPr>
        <w:t> (от франц. franchise – «льгота», «привилегия») – это структура деятельности бизнеса, когда одно предприятие (франчайзер или франшизодатель)  передает физическому лицу или сторонней фирме (франшизаполучатель) право на реализацию собственной готовой продукции или оказание услуг. В таком случае между франчайзеров и франшизополучателем заключается договор, на основании которого последний обязан реализовать переданные товары или услуги в соответствии заключенным договором. В договоре описываются не только права и обязанности сторон, но и устанавливаются цены продаж готовой продукции или оказываемых услуг головной компанией.</w:t>
      </w:r>
    </w:p>
    <w:p w:rsidR="005966EF" w:rsidRPr="005966EF" w:rsidRDefault="005966EF" w:rsidP="005966EF">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5966EF">
        <w:rPr>
          <w:rFonts w:ascii="Times New Roman" w:eastAsia="Times New Roman" w:hAnsi="Times New Roman" w:cs="Times New Roman"/>
          <w:color w:val="000000"/>
          <w:sz w:val="28"/>
          <w:szCs w:val="28"/>
          <w:lang w:eastAsia="ru-RU"/>
        </w:rPr>
        <w:t>Франчайзер или так называемый франшизодатель представляет собой крупную в основном фирму, популяризированный и раскрученный бред на рынке товаров или услуг. При этом сам товар передается на определенный срок с правом на реализацию  в установленной территории. Франчайзер передает право пользования своим товарным знаком, технологией и операционной системой. Компании, передающие свой бизнес для реализации это  компании,  имеющие высокий уровень известности, деловой активности и успешности, и затем</w:t>
      </w:r>
      <w:r w:rsidRPr="005966EF">
        <w:rPr>
          <w:rFonts w:ascii="Times New Roman" w:eastAsia="Times New Roman" w:hAnsi="Times New Roman" w:cs="Times New Roman"/>
          <w:color w:val="000000"/>
          <w:sz w:val="32"/>
          <w:szCs w:val="32"/>
          <w:lang w:eastAsia="ru-RU"/>
        </w:rPr>
        <w:t xml:space="preserve"> передают фирмам, которые хотят повторить </w:t>
      </w:r>
      <w:r w:rsidRPr="005966EF">
        <w:rPr>
          <w:rFonts w:ascii="Times New Roman" w:eastAsia="Times New Roman" w:hAnsi="Times New Roman" w:cs="Times New Roman"/>
          <w:color w:val="000000"/>
          <w:sz w:val="28"/>
          <w:szCs w:val="28"/>
          <w:lang w:eastAsia="ru-RU"/>
        </w:rPr>
        <w:t>успех франшизодателя.</w:t>
      </w:r>
    </w:p>
    <w:p w:rsidR="005966EF" w:rsidRPr="005966EF" w:rsidRDefault="005966EF" w:rsidP="005966EF">
      <w:pPr>
        <w:shd w:val="clear" w:color="auto" w:fill="FFFFFF"/>
        <w:spacing w:after="360" w:line="240" w:lineRule="auto"/>
        <w:ind w:firstLine="709"/>
        <w:contextualSpacing/>
        <w:jc w:val="both"/>
        <w:rPr>
          <w:rFonts w:ascii="Times New Roman" w:eastAsia="Times New Roman" w:hAnsi="Times New Roman" w:cs="Times New Roman"/>
          <w:color w:val="000000"/>
          <w:sz w:val="28"/>
          <w:szCs w:val="28"/>
          <w:lang w:eastAsia="ru-RU"/>
        </w:rPr>
      </w:pPr>
      <w:r w:rsidRPr="005966EF">
        <w:rPr>
          <w:rFonts w:ascii="Times New Roman" w:eastAsia="Times New Roman" w:hAnsi="Times New Roman" w:cs="Times New Roman"/>
          <w:bCs/>
          <w:color w:val="000000"/>
          <w:sz w:val="28"/>
          <w:szCs w:val="28"/>
          <w:lang w:eastAsia="ru-RU"/>
        </w:rPr>
        <w:t>Франшиза</w:t>
      </w:r>
      <w:r w:rsidRPr="005966EF">
        <w:rPr>
          <w:rFonts w:ascii="Times New Roman" w:eastAsia="Times New Roman" w:hAnsi="Times New Roman" w:cs="Times New Roman"/>
          <w:color w:val="000000"/>
          <w:sz w:val="28"/>
          <w:szCs w:val="28"/>
          <w:lang w:eastAsia="ru-RU"/>
        </w:rPr>
        <w:t xml:space="preserve"> – это бизнес-система, наиболее распространенная на сегодня в малом бизнесе. Она представляет собой передачу, не только право реализации товара или услуг, но и методологию ведения бизнес – процесса, </w:t>
      </w:r>
      <w:r w:rsidRPr="005966EF">
        <w:rPr>
          <w:rFonts w:ascii="Times New Roman" w:eastAsia="Times New Roman" w:hAnsi="Times New Roman" w:cs="Times New Roman"/>
          <w:color w:val="000000"/>
          <w:sz w:val="28"/>
          <w:szCs w:val="28"/>
          <w:lang w:eastAsia="ru-RU"/>
        </w:rPr>
        <w:lastRenderedPageBreak/>
        <w:t xml:space="preserve">его технологии, товарного знака, патента так, же и льготы, между сотрудничающими предприятиями. </w:t>
      </w:r>
    </w:p>
    <w:p w:rsidR="005966EF" w:rsidRPr="005966EF" w:rsidRDefault="005966EF" w:rsidP="005966EF">
      <w:pPr>
        <w:shd w:val="clear" w:color="auto" w:fill="FFFFFF"/>
        <w:spacing w:after="360" w:line="240" w:lineRule="auto"/>
        <w:ind w:firstLine="709"/>
        <w:contextualSpacing/>
        <w:jc w:val="both"/>
        <w:rPr>
          <w:rFonts w:ascii="Times New Roman" w:eastAsia="Times New Roman" w:hAnsi="Times New Roman" w:cs="Times New Roman"/>
          <w:color w:val="000000"/>
          <w:sz w:val="28"/>
          <w:szCs w:val="28"/>
          <w:lang w:eastAsia="ru-RU"/>
        </w:rPr>
      </w:pPr>
      <w:r w:rsidRPr="005966EF">
        <w:rPr>
          <w:rFonts w:ascii="Times New Roman" w:eastAsia="Times New Roman" w:hAnsi="Times New Roman" w:cs="Times New Roman"/>
          <w:color w:val="000000"/>
          <w:sz w:val="28"/>
          <w:szCs w:val="28"/>
          <w:lang w:eastAsia="ru-RU"/>
        </w:rPr>
        <w:t>Франшиза, таким образом, является объектом договора франчайзинга и выступает как, комплекс разного вида выгодных</w:t>
      </w:r>
      <w:r w:rsidRPr="005966EF">
        <w:rPr>
          <w:rFonts w:ascii="Times New Roman" w:eastAsia="Times New Roman" w:hAnsi="Times New Roman" w:cs="Times New Roman"/>
          <w:color w:val="333333"/>
          <w:sz w:val="28"/>
          <w:szCs w:val="28"/>
          <w:lang w:eastAsia="ru-RU"/>
        </w:rPr>
        <w:t xml:space="preserve"> </w:t>
      </w:r>
      <w:r w:rsidRPr="005966EF">
        <w:rPr>
          <w:rFonts w:ascii="Times New Roman" w:eastAsia="Times New Roman" w:hAnsi="Times New Roman" w:cs="Times New Roman"/>
          <w:color w:val="000000"/>
          <w:sz w:val="28"/>
          <w:szCs w:val="28"/>
          <w:lang w:eastAsia="ru-RU"/>
        </w:rPr>
        <w:t>сторон указанных выше.</w:t>
      </w:r>
    </w:p>
    <w:p w:rsidR="005966EF" w:rsidRPr="005966EF" w:rsidRDefault="005966EF" w:rsidP="005966EF">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5966EF">
        <w:rPr>
          <w:rFonts w:ascii="Times New Roman" w:eastAsia="Times New Roman" w:hAnsi="Times New Roman" w:cs="Times New Roman"/>
          <w:bCs/>
          <w:color w:val="000000"/>
          <w:sz w:val="28"/>
          <w:szCs w:val="28"/>
          <w:lang w:eastAsia="ru-RU"/>
        </w:rPr>
        <w:t xml:space="preserve">Франчайзи или франшизополучатель – это физическое  или юридическое  лицо, занятой коммерческой деятельностью, приобретающее у франшизодателя на основании установленных договором условий и оговоренный срок франшизу. При заключении договора определяются и территория, на которой будет проходить процесс реализации соглашения между сторонами договора франчайзинга. Франшизополучатель должен оплачивать за возможность получения знаний, умений, пользование логотипом, технологиями, системой функционирования и построения бизнеса. </w:t>
      </w:r>
    </w:p>
    <w:p w:rsidR="005966EF" w:rsidRPr="005966EF" w:rsidRDefault="005966EF" w:rsidP="005966EF">
      <w:pPr>
        <w:shd w:val="clear" w:color="auto" w:fill="FFFFFF"/>
        <w:tabs>
          <w:tab w:val="left" w:pos="1200"/>
        </w:tabs>
        <w:spacing w:after="0" w:line="240" w:lineRule="auto"/>
        <w:ind w:firstLine="709"/>
        <w:contextualSpacing/>
        <w:jc w:val="both"/>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t>Плату разделяют на две части:</w:t>
      </w:r>
    </w:p>
    <w:p w:rsidR="005966EF" w:rsidRPr="005966EF" w:rsidRDefault="005966EF" w:rsidP="005966EF">
      <w:pPr>
        <w:numPr>
          <w:ilvl w:val="0"/>
          <w:numId w:val="18"/>
        </w:numPr>
        <w:shd w:val="clear" w:color="auto" w:fill="FFFFFF"/>
        <w:tabs>
          <w:tab w:val="left" w:pos="1200"/>
        </w:tabs>
        <w:spacing w:after="0" w:line="240" w:lineRule="auto"/>
        <w:ind w:firstLine="709"/>
        <w:contextualSpacing/>
        <w:jc w:val="both"/>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t>Паушальный взнос – это разовая сумма, передающую при заключении договора франчайзинга.</w:t>
      </w:r>
    </w:p>
    <w:p w:rsidR="005966EF" w:rsidRPr="005966EF" w:rsidRDefault="005966EF" w:rsidP="005966EF">
      <w:pPr>
        <w:numPr>
          <w:ilvl w:val="0"/>
          <w:numId w:val="18"/>
        </w:numPr>
        <w:shd w:val="clear" w:color="auto" w:fill="FFFFFF"/>
        <w:tabs>
          <w:tab w:val="left" w:pos="1200"/>
        </w:tabs>
        <w:spacing w:after="0" w:line="240" w:lineRule="auto"/>
        <w:ind w:left="708" w:firstLine="709"/>
        <w:contextualSpacing/>
        <w:jc w:val="both"/>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t xml:space="preserve">Роялти – это ежемесячный или ежегодный платеж, размер которой устанавливается договоре. </w:t>
      </w:r>
    </w:p>
    <w:p w:rsidR="005966EF" w:rsidRPr="005966EF" w:rsidRDefault="005966EF" w:rsidP="005966EF">
      <w:pPr>
        <w:shd w:val="clear" w:color="auto" w:fill="FFFFFF"/>
        <w:tabs>
          <w:tab w:val="left" w:pos="1200"/>
        </w:tabs>
        <w:spacing w:after="0" w:line="240" w:lineRule="auto"/>
        <w:ind w:left="-11" w:firstLine="851"/>
        <w:contextualSpacing/>
        <w:jc w:val="both"/>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t xml:space="preserve">Каждый договор франчайзинга имеет уникальный характер разработки, вызванный условиями деятельности хозяйствующего субъекта. Разработка договора должна быть основана на законодательной базе той страны, где происходят условия его реализации. Договор франчайзинга действует в России на основании 54 главы ГК РФ, в котором определен процесс передачи правообладателем комплекса благ. Использование понятия именно «благ», связано отсутствием в российских законах термина франшизы. </w:t>
      </w:r>
    </w:p>
    <w:p w:rsidR="005966EF" w:rsidRPr="005966EF" w:rsidRDefault="005966EF" w:rsidP="005966EF">
      <w:pPr>
        <w:shd w:val="clear" w:color="auto" w:fill="FFFFFF"/>
        <w:tabs>
          <w:tab w:val="left" w:pos="1200"/>
        </w:tabs>
        <w:spacing w:after="0" w:line="240" w:lineRule="auto"/>
        <w:ind w:left="-11" w:firstLine="851"/>
        <w:contextualSpacing/>
        <w:jc w:val="both"/>
        <w:rPr>
          <w:rFonts w:ascii="Times New Roman" w:eastAsia="Times New Roman" w:hAnsi="Times New Roman" w:cs="Times New Roman"/>
          <w:bCs/>
          <w:color w:val="000000"/>
          <w:sz w:val="28"/>
          <w:szCs w:val="28"/>
          <w:lang w:eastAsia="ru-RU"/>
        </w:rPr>
      </w:pPr>
      <w:r w:rsidRPr="005966EF">
        <w:rPr>
          <w:rFonts w:ascii="Roboto" w:eastAsia="Times New Roman" w:hAnsi="Roboto" w:cs="Times New Roman"/>
          <w:bCs/>
          <w:color w:val="000000"/>
          <w:sz w:val="28"/>
          <w:szCs w:val="28"/>
          <w:lang w:eastAsia="ru-RU"/>
        </w:rPr>
        <w:t>Франчайзи (франшизополучатель)</w:t>
      </w:r>
      <w:r w:rsidR="00853AD8" w:rsidRPr="00853AD8">
        <w:rPr>
          <w:rFonts w:eastAsia="Times New Roman" w:cs="Times New Roman"/>
          <w:bCs/>
          <w:color w:val="000000"/>
          <w:sz w:val="28"/>
          <w:szCs w:val="28"/>
          <w:lang w:eastAsia="ru-RU"/>
        </w:rPr>
        <w:t xml:space="preserve"> </w:t>
      </w:r>
      <w:r w:rsidRPr="005966EF">
        <w:rPr>
          <w:rFonts w:ascii="Roboto" w:eastAsia="Times New Roman" w:hAnsi="Roboto" w:cs="Times New Roman"/>
          <w:color w:val="000000"/>
          <w:sz w:val="28"/>
          <w:szCs w:val="28"/>
          <w:lang w:eastAsia="ru-RU"/>
        </w:rPr>
        <w:t> – это физическое или юридическое лицо, которое приобретает у франшизодателя на определенный срок и на определенных условиях исключительное право на ведение коммерческой деятельности с использованием товарного знака и технологий правообладателя на определенной территории. За возможность обучения, использования товарного знака, систему ведения работ и поддержку в построении бизнеса франшизополучатель выплачивает франчайзеру сервисную плату (роялти). Кроме того, франчайзи делает первоначальный взнос за помощь по открытию бизнеса.</w:t>
      </w:r>
    </w:p>
    <w:p w:rsidR="005966EF" w:rsidRPr="005966EF" w:rsidRDefault="005966EF" w:rsidP="005966EF">
      <w:pPr>
        <w:spacing w:before="300" w:after="300" w:line="240" w:lineRule="auto"/>
        <w:ind w:firstLine="709"/>
        <w:contextualSpacing/>
        <w:rPr>
          <w:rFonts w:ascii="Times New Roman" w:eastAsia="Times New Roman" w:hAnsi="Times New Roman" w:cs="Times New Roman"/>
          <w:color w:val="000000"/>
          <w:sz w:val="28"/>
          <w:szCs w:val="28"/>
          <w:lang w:eastAsia="ru-RU"/>
        </w:rPr>
      </w:pPr>
      <w:r w:rsidRPr="005966EF">
        <w:rPr>
          <w:rFonts w:ascii="Times New Roman" w:eastAsia="Times New Roman" w:hAnsi="Times New Roman" w:cs="Times New Roman"/>
          <w:color w:val="000000"/>
          <w:sz w:val="28"/>
          <w:szCs w:val="28"/>
          <w:lang w:eastAsia="ru-RU"/>
        </w:rPr>
        <w:t>Система франчайзинга – это организационная структура франчайзингового бизнеса, которая состоит из компании – франчайзера, главенствующего франчайзера и франшизной сети, находящаяся под контролем франшизодателя.</w:t>
      </w:r>
    </w:p>
    <w:p w:rsidR="005966EF" w:rsidRPr="005966EF" w:rsidRDefault="005966EF" w:rsidP="005966EF">
      <w:pPr>
        <w:shd w:val="clear" w:color="auto" w:fill="FFFFFF"/>
        <w:spacing w:after="360" w:line="240" w:lineRule="auto"/>
        <w:ind w:firstLine="709"/>
        <w:contextualSpacing/>
        <w:jc w:val="both"/>
        <w:rPr>
          <w:rFonts w:ascii="Roboto" w:eastAsia="Times New Roman" w:hAnsi="Roboto" w:cs="Times New Roman"/>
          <w:bCs/>
          <w:color w:val="000000"/>
          <w:sz w:val="28"/>
          <w:szCs w:val="28"/>
          <w:lang w:eastAsia="ru-RU"/>
        </w:rPr>
      </w:pPr>
      <w:r w:rsidRPr="005966EF">
        <w:rPr>
          <w:rFonts w:ascii="Roboto" w:eastAsia="Times New Roman" w:hAnsi="Roboto" w:cs="Times New Roman" w:hint="eastAsia"/>
          <w:bCs/>
          <w:color w:val="000000"/>
          <w:sz w:val="28"/>
          <w:szCs w:val="28"/>
          <w:lang w:eastAsia="ru-RU"/>
        </w:rPr>
        <w:t>С</w:t>
      </w:r>
      <w:r w:rsidRPr="005966EF">
        <w:rPr>
          <w:rFonts w:ascii="Roboto" w:eastAsia="Times New Roman" w:hAnsi="Roboto" w:cs="Times New Roman"/>
          <w:bCs/>
          <w:color w:val="000000"/>
          <w:sz w:val="28"/>
          <w:szCs w:val="28"/>
          <w:lang w:eastAsia="ru-RU"/>
        </w:rPr>
        <w:t xml:space="preserve">егодня существует множество видов франчайзингового бизнеса. Рассмотрим основные виды бизнеса франчайзинга.  </w:t>
      </w:r>
    </w:p>
    <w:p w:rsidR="005966EF" w:rsidRPr="005966EF" w:rsidRDefault="005966EF" w:rsidP="005966EF">
      <w:pPr>
        <w:shd w:val="clear" w:color="auto" w:fill="FFFFFF"/>
        <w:spacing w:after="360" w:line="240" w:lineRule="auto"/>
        <w:ind w:firstLine="709"/>
        <w:contextualSpacing/>
        <w:jc w:val="both"/>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t xml:space="preserve">Прямой франчайзинг -  представляет собой случай продажи блага </w:t>
      </w:r>
    </w:p>
    <w:p w:rsidR="005966EF" w:rsidRPr="005966EF" w:rsidRDefault="005966EF" w:rsidP="005966EF">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t xml:space="preserve">франчайзером прямо франшизополучателю.   Данный вид имеет свои проблемы реализации экономического явления – франчайзинга. Если в роли </w:t>
      </w:r>
      <w:r w:rsidRPr="005966EF">
        <w:rPr>
          <w:rFonts w:ascii="Times New Roman" w:eastAsia="Times New Roman" w:hAnsi="Times New Roman" w:cs="Times New Roman"/>
          <w:bCs/>
          <w:color w:val="000000"/>
          <w:sz w:val="28"/>
          <w:szCs w:val="28"/>
          <w:lang w:eastAsia="ru-RU"/>
        </w:rPr>
        <w:lastRenderedPageBreak/>
        <w:t xml:space="preserve">франшизодателя выступает крупная компания, сотрудничающая на уровне глобального рынка, то она не сможет отлажено организовать деятельность франшизной сети.  Данная особенность характеризуется тем, что главенствующая фирма, далека от особенностей регионального рынка. Прямой франчайзинг эффективен наиболее для крупных организаций сотрудничающих сторон. </w:t>
      </w:r>
    </w:p>
    <w:p w:rsidR="005966EF" w:rsidRPr="005966EF" w:rsidRDefault="005966EF" w:rsidP="005966EF">
      <w:pPr>
        <w:numPr>
          <w:ilvl w:val="0"/>
          <w:numId w:val="17"/>
        </w:numPr>
        <w:shd w:val="clear" w:color="auto" w:fill="FFFFFF"/>
        <w:spacing w:after="0" w:line="240" w:lineRule="auto"/>
        <w:ind w:left="0" w:firstLine="851"/>
        <w:contextualSpacing/>
        <w:jc w:val="both"/>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t xml:space="preserve">Мастер – франшиза основывается на передаче исключительных прав для прогрессивного развития системы на всей территории страны одному франчайзи. Вид франчайзинга мастер -  франшизы имеет сходство с выше упомянутым видом франчайзинга, определенный особенностями функционирования крупного бизнеса, это практически отсутствие гибкого реагирования на изменение конъектуры рынка реализуемого товара или оказываемых услуг. Система мастер -  франшизы добавляет еще одно звено в цепи франчайзинговых отношений. В данных возможностях франчайзингового соглашения,  франчайзер в определенных моментах, выступает как франчайзер, на основании полученных прав представлять интересы франшизополучателя в обусловленной территории. При этом франчайзер может заниматься поиском дополнительных каналов сбыта в виде новых франчайзи, так же руководить деятельностью последнего. Таким образом, франчайзер получает сеть организаций реализующие его товар, услуги и делает упор на качество обслуживания франчайзинговой сети и снижение издержек, для эффективных финансовых результатов, а собственник мастер – франшизы располагает прибылью с продаж франшиз. </w:t>
      </w:r>
    </w:p>
    <w:p w:rsidR="005966EF" w:rsidRPr="005966EF" w:rsidRDefault="005966EF" w:rsidP="005966EF">
      <w:pPr>
        <w:shd w:val="clear" w:color="auto" w:fill="FFFFFF"/>
        <w:spacing w:after="0" w:line="240" w:lineRule="auto"/>
        <w:ind w:firstLine="709"/>
        <w:contextualSpacing/>
        <w:jc w:val="both"/>
        <w:rPr>
          <w:rFonts w:ascii="Roboto" w:eastAsia="Times New Roman" w:hAnsi="Roboto" w:cs="Times New Roman"/>
          <w:bCs/>
          <w:color w:val="000000"/>
          <w:sz w:val="28"/>
          <w:szCs w:val="28"/>
          <w:lang w:eastAsia="ru-RU"/>
        </w:rPr>
      </w:pPr>
      <w:r w:rsidRPr="005966EF">
        <w:rPr>
          <w:rFonts w:ascii="Roboto" w:eastAsia="Times New Roman" w:hAnsi="Roboto" w:cs="Times New Roman"/>
          <w:bCs/>
          <w:color w:val="000000"/>
          <w:sz w:val="28"/>
          <w:szCs w:val="28"/>
          <w:lang w:eastAsia="ru-RU"/>
        </w:rPr>
        <w:t>Рассмотрим преимущества и недостатки сотрудничающих сторон франчайзингового договора (табл.1,2)</w:t>
      </w:r>
      <w:r w:rsidRPr="005966EF">
        <w:rPr>
          <w:rFonts w:ascii="Times New Roman" w:eastAsia="Times New Roman" w:hAnsi="Times New Roman" w:cs="Times New Roman"/>
          <w:sz w:val="28"/>
          <w:szCs w:val="28"/>
          <w:lang w:eastAsia="ru-RU"/>
        </w:rPr>
        <w:t xml:space="preserve"> [2]</w:t>
      </w:r>
      <w:r w:rsidRPr="005966EF">
        <w:rPr>
          <w:rFonts w:ascii="Roboto" w:eastAsia="Times New Roman" w:hAnsi="Roboto" w:cs="Times New Roman"/>
          <w:bCs/>
          <w:color w:val="000000"/>
          <w:sz w:val="28"/>
          <w:szCs w:val="28"/>
          <w:lang w:eastAsia="ru-RU"/>
        </w:rPr>
        <w:t>.</w:t>
      </w:r>
    </w:p>
    <w:p w:rsidR="005966EF" w:rsidRPr="005966EF" w:rsidRDefault="005966EF" w:rsidP="005966EF">
      <w:pPr>
        <w:shd w:val="clear" w:color="auto" w:fill="FFFFFF"/>
        <w:spacing w:after="360" w:line="240" w:lineRule="auto"/>
        <w:contextualSpacing/>
        <w:jc w:val="both"/>
        <w:rPr>
          <w:rFonts w:ascii="Roboto" w:eastAsia="Times New Roman" w:hAnsi="Roboto" w:cs="Times New Roman"/>
          <w:bCs/>
          <w:color w:val="000000"/>
          <w:sz w:val="28"/>
          <w:szCs w:val="28"/>
          <w:lang w:eastAsia="ru-RU"/>
        </w:rPr>
      </w:pPr>
      <w:r w:rsidRPr="005966EF">
        <w:rPr>
          <w:rFonts w:ascii="Roboto" w:eastAsia="Times New Roman" w:hAnsi="Roboto" w:cs="Times New Roman"/>
          <w:bCs/>
          <w:color w:val="000000"/>
          <w:sz w:val="28"/>
          <w:szCs w:val="28"/>
          <w:lang w:eastAsia="ru-RU"/>
        </w:rPr>
        <w:t>Т</w:t>
      </w:r>
      <w:r w:rsidRPr="005966EF">
        <w:rPr>
          <w:rFonts w:ascii="Roboto" w:eastAsia="Times New Roman" w:hAnsi="Roboto" w:cs="Times New Roman" w:hint="eastAsia"/>
          <w:bCs/>
          <w:color w:val="000000"/>
          <w:sz w:val="28"/>
          <w:szCs w:val="28"/>
          <w:lang w:eastAsia="ru-RU"/>
        </w:rPr>
        <w:t>а</w:t>
      </w:r>
      <w:r w:rsidRPr="005966EF">
        <w:rPr>
          <w:rFonts w:ascii="Roboto" w:eastAsia="Times New Roman" w:hAnsi="Roboto" w:cs="Times New Roman"/>
          <w:bCs/>
          <w:color w:val="000000"/>
          <w:sz w:val="28"/>
          <w:szCs w:val="28"/>
          <w:lang w:eastAsia="ru-RU"/>
        </w:rPr>
        <w:t>блица 1. Преимущества и недостатки франчайзера</w:t>
      </w:r>
    </w:p>
    <w:tbl>
      <w:tblPr>
        <w:tblStyle w:val="31"/>
        <w:tblW w:w="0" w:type="auto"/>
        <w:tblLook w:val="04A0" w:firstRow="1" w:lastRow="0" w:firstColumn="1" w:lastColumn="0" w:noHBand="0" w:noVBand="1"/>
      </w:tblPr>
      <w:tblGrid>
        <w:gridCol w:w="808"/>
        <w:gridCol w:w="3901"/>
        <w:gridCol w:w="4721"/>
      </w:tblGrid>
      <w:tr w:rsidR="005966EF" w:rsidRPr="005966EF" w:rsidTr="005966EF">
        <w:tc>
          <w:tcPr>
            <w:tcW w:w="817" w:type="dxa"/>
          </w:tcPr>
          <w:p w:rsidR="005966EF" w:rsidRPr="005966EF" w:rsidRDefault="005966EF" w:rsidP="005966EF">
            <w:pPr>
              <w:spacing w:after="360"/>
              <w:contextualSpacing/>
              <w:jc w:val="center"/>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t>№ п/п</w:t>
            </w:r>
          </w:p>
        </w:tc>
        <w:tc>
          <w:tcPr>
            <w:tcW w:w="3969" w:type="dxa"/>
          </w:tcPr>
          <w:p w:rsidR="005966EF" w:rsidRPr="005966EF" w:rsidRDefault="005966EF" w:rsidP="005966EF">
            <w:pPr>
              <w:spacing w:after="360"/>
              <w:contextualSpacing/>
              <w:jc w:val="center"/>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t>Преимущества</w:t>
            </w:r>
          </w:p>
        </w:tc>
        <w:tc>
          <w:tcPr>
            <w:tcW w:w="4785" w:type="dxa"/>
          </w:tcPr>
          <w:p w:rsidR="005966EF" w:rsidRPr="005966EF" w:rsidRDefault="005966EF" w:rsidP="005966EF">
            <w:pPr>
              <w:spacing w:after="360"/>
              <w:contextualSpacing/>
              <w:jc w:val="center"/>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t>Недостатки</w:t>
            </w:r>
          </w:p>
        </w:tc>
      </w:tr>
      <w:tr w:rsidR="005966EF" w:rsidRPr="005966EF" w:rsidTr="005966EF">
        <w:tc>
          <w:tcPr>
            <w:tcW w:w="817" w:type="dxa"/>
          </w:tcPr>
          <w:p w:rsidR="005966EF" w:rsidRPr="005966EF" w:rsidRDefault="005966EF" w:rsidP="005966EF">
            <w:pPr>
              <w:spacing w:after="360"/>
              <w:contextualSpacing/>
              <w:jc w:val="both"/>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t>1.</w:t>
            </w:r>
          </w:p>
        </w:tc>
        <w:tc>
          <w:tcPr>
            <w:tcW w:w="3969" w:type="dxa"/>
          </w:tcPr>
          <w:p w:rsidR="005966EF" w:rsidRPr="005966EF" w:rsidRDefault="005966EF" w:rsidP="005966EF">
            <w:pPr>
              <w:spacing w:after="360"/>
              <w:contextualSpacing/>
              <w:jc w:val="both"/>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t>Доход от передачи франшизы</w:t>
            </w:r>
          </w:p>
        </w:tc>
        <w:tc>
          <w:tcPr>
            <w:tcW w:w="4785" w:type="dxa"/>
          </w:tcPr>
          <w:p w:rsidR="005966EF" w:rsidRPr="005966EF" w:rsidRDefault="005966EF" w:rsidP="005966EF">
            <w:pPr>
              <w:spacing w:after="360"/>
              <w:contextualSpacing/>
              <w:jc w:val="both"/>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t>Прибыль от основной деятельности больше, чем от франшизы</w:t>
            </w:r>
          </w:p>
        </w:tc>
      </w:tr>
      <w:tr w:rsidR="005966EF" w:rsidRPr="005966EF" w:rsidTr="005966EF">
        <w:tc>
          <w:tcPr>
            <w:tcW w:w="817" w:type="dxa"/>
          </w:tcPr>
          <w:p w:rsidR="005966EF" w:rsidRPr="005966EF" w:rsidRDefault="005966EF" w:rsidP="005966EF">
            <w:pPr>
              <w:spacing w:after="360"/>
              <w:contextualSpacing/>
              <w:jc w:val="both"/>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t>2.</w:t>
            </w:r>
          </w:p>
        </w:tc>
        <w:tc>
          <w:tcPr>
            <w:tcW w:w="3969" w:type="dxa"/>
          </w:tcPr>
          <w:p w:rsidR="005966EF" w:rsidRPr="005966EF" w:rsidRDefault="005966EF" w:rsidP="005966EF">
            <w:pPr>
              <w:spacing w:after="360"/>
              <w:contextualSpacing/>
              <w:jc w:val="both"/>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t>Популярный бренд</w:t>
            </w:r>
          </w:p>
        </w:tc>
        <w:tc>
          <w:tcPr>
            <w:tcW w:w="4785" w:type="dxa"/>
          </w:tcPr>
          <w:p w:rsidR="005966EF" w:rsidRPr="005966EF" w:rsidRDefault="005966EF" w:rsidP="005966EF">
            <w:pPr>
              <w:spacing w:after="360"/>
              <w:contextualSpacing/>
              <w:jc w:val="both"/>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t>Сеть франчайзинга, зависит от различных функционирующих организаций. Отрицательное мнение об одном из предприятий сети сказываются и на другие</w:t>
            </w:r>
          </w:p>
        </w:tc>
      </w:tr>
      <w:tr w:rsidR="005966EF" w:rsidRPr="005966EF" w:rsidTr="005966EF">
        <w:tc>
          <w:tcPr>
            <w:tcW w:w="817" w:type="dxa"/>
          </w:tcPr>
          <w:p w:rsidR="005966EF" w:rsidRPr="005966EF" w:rsidRDefault="005966EF" w:rsidP="005966EF">
            <w:pPr>
              <w:spacing w:after="360"/>
              <w:contextualSpacing/>
              <w:jc w:val="both"/>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t>3.</w:t>
            </w:r>
          </w:p>
        </w:tc>
        <w:tc>
          <w:tcPr>
            <w:tcW w:w="3969" w:type="dxa"/>
          </w:tcPr>
          <w:p w:rsidR="005966EF" w:rsidRPr="005966EF" w:rsidRDefault="005966EF" w:rsidP="005966EF">
            <w:pPr>
              <w:spacing w:after="360"/>
              <w:contextualSpacing/>
              <w:jc w:val="both"/>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t xml:space="preserve">Быстрый охват рынка сбыта, за счет дополнительного дохода и известного бренда </w:t>
            </w:r>
          </w:p>
        </w:tc>
        <w:tc>
          <w:tcPr>
            <w:tcW w:w="4785" w:type="dxa"/>
          </w:tcPr>
          <w:p w:rsidR="005966EF" w:rsidRPr="005966EF" w:rsidRDefault="005966EF" w:rsidP="005966EF">
            <w:pPr>
              <w:spacing w:after="360"/>
              <w:contextualSpacing/>
              <w:jc w:val="both"/>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t xml:space="preserve">Трудность контроля над финансовыми отчетами франчайзи </w:t>
            </w:r>
          </w:p>
        </w:tc>
      </w:tr>
      <w:tr w:rsidR="005966EF" w:rsidRPr="005966EF" w:rsidTr="005966EF">
        <w:tc>
          <w:tcPr>
            <w:tcW w:w="817" w:type="dxa"/>
          </w:tcPr>
          <w:p w:rsidR="005966EF" w:rsidRPr="005966EF" w:rsidRDefault="005966EF" w:rsidP="005966EF">
            <w:pPr>
              <w:spacing w:after="360"/>
              <w:contextualSpacing/>
              <w:jc w:val="both"/>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t>4.</w:t>
            </w:r>
          </w:p>
        </w:tc>
        <w:tc>
          <w:tcPr>
            <w:tcW w:w="3969" w:type="dxa"/>
          </w:tcPr>
          <w:p w:rsidR="005966EF" w:rsidRPr="005966EF" w:rsidRDefault="005966EF" w:rsidP="005966EF">
            <w:pPr>
              <w:spacing w:after="360"/>
              <w:contextualSpacing/>
              <w:jc w:val="both"/>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t>Снижение затрат на трудовые ресурсы предприятия</w:t>
            </w:r>
          </w:p>
        </w:tc>
        <w:tc>
          <w:tcPr>
            <w:tcW w:w="4785" w:type="dxa"/>
          </w:tcPr>
          <w:p w:rsidR="005966EF" w:rsidRPr="005966EF" w:rsidRDefault="005966EF" w:rsidP="005966EF">
            <w:pPr>
              <w:spacing w:after="360"/>
              <w:contextualSpacing/>
              <w:jc w:val="both"/>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t>Контроль не всегда возможен над сохранением коммерческих тайн</w:t>
            </w:r>
          </w:p>
        </w:tc>
      </w:tr>
      <w:tr w:rsidR="005966EF" w:rsidRPr="005966EF" w:rsidTr="005966EF">
        <w:tc>
          <w:tcPr>
            <w:tcW w:w="817" w:type="dxa"/>
          </w:tcPr>
          <w:p w:rsidR="005966EF" w:rsidRPr="005966EF" w:rsidRDefault="005966EF" w:rsidP="005966EF">
            <w:pPr>
              <w:spacing w:after="360"/>
              <w:contextualSpacing/>
              <w:jc w:val="both"/>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t>5.</w:t>
            </w:r>
          </w:p>
        </w:tc>
        <w:tc>
          <w:tcPr>
            <w:tcW w:w="3969" w:type="dxa"/>
          </w:tcPr>
          <w:p w:rsidR="005966EF" w:rsidRPr="005966EF" w:rsidRDefault="005966EF" w:rsidP="005966EF">
            <w:pPr>
              <w:spacing w:after="360"/>
              <w:contextualSpacing/>
              <w:jc w:val="both"/>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t>Доход от продаж интеллектуальной собственности, связанной с объектов франшизы</w:t>
            </w:r>
          </w:p>
        </w:tc>
        <w:tc>
          <w:tcPr>
            <w:tcW w:w="4785" w:type="dxa"/>
          </w:tcPr>
          <w:p w:rsidR="005966EF" w:rsidRPr="005966EF" w:rsidRDefault="005966EF" w:rsidP="005966EF">
            <w:pPr>
              <w:spacing w:after="360"/>
              <w:contextualSpacing/>
              <w:jc w:val="both"/>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t>После выхода из системы франчайзинга, франчайзингополучатель, может стать конкурентом исходного лица</w:t>
            </w:r>
          </w:p>
        </w:tc>
      </w:tr>
      <w:tr w:rsidR="005966EF" w:rsidRPr="005966EF" w:rsidTr="005966EF">
        <w:tc>
          <w:tcPr>
            <w:tcW w:w="817" w:type="dxa"/>
          </w:tcPr>
          <w:p w:rsidR="005966EF" w:rsidRPr="005966EF" w:rsidRDefault="005966EF" w:rsidP="005966EF">
            <w:pPr>
              <w:spacing w:after="360"/>
              <w:contextualSpacing/>
              <w:jc w:val="both"/>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lastRenderedPageBreak/>
              <w:t>6.</w:t>
            </w:r>
          </w:p>
        </w:tc>
        <w:tc>
          <w:tcPr>
            <w:tcW w:w="3969" w:type="dxa"/>
          </w:tcPr>
          <w:p w:rsidR="005966EF" w:rsidRPr="005966EF" w:rsidRDefault="005966EF" w:rsidP="005966EF">
            <w:pPr>
              <w:spacing w:after="360"/>
              <w:contextualSpacing/>
              <w:jc w:val="both"/>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t>Дополнительная прибыль (аренда оборудования, зданий и т.д. франчайзи)</w:t>
            </w:r>
          </w:p>
        </w:tc>
        <w:tc>
          <w:tcPr>
            <w:tcW w:w="4785" w:type="dxa"/>
          </w:tcPr>
          <w:p w:rsidR="005966EF" w:rsidRPr="005966EF" w:rsidRDefault="005966EF" w:rsidP="005966EF">
            <w:pPr>
              <w:spacing w:after="360"/>
              <w:contextualSpacing/>
              <w:jc w:val="both"/>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t>Сам франчайзингодатель не может односторонне расторгнуть договор, так как интересы франчайзи особенно защищаются</w:t>
            </w:r>
          </w:p>
        </w:tc>
      </w:tr>
    </w:tbl>
    <w:p w:rsidR="005966EF" w:rsidRPr="005966EF" w:rsidRDefault="005966EF" w:rsidP="005966EF">
      <w:pPr>
        <w:shd w:val="clear" w:color="auto" w:fill="FFFFFF"/>
        <w:spacing w:after="360" w:line="240" w:lineRule="auto"/>
        <w:ind w:firstLine="709"/>
        <w:contextualSpacing/>
        <w:jc w:val="both"/>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t>По данной таблице можно сделать вывод о том, что законодательно регламентируются работа обоих сторон договора. При этом основные преимущества франчайзинга, вызвано привлекательностью бренда, снижением затрат и дополнительным источником дохода для фирмы. Эти преимущества делают привлекательным данный вид бизнеса для экономических агентов развивающегося и развитого рынка. Особые недостатки связаны с контролем информированности  деятельности франчайзи. Охарактеризуем также преимущественные признаки с недостатками сторону франчайзингового договора,  франчайзи (табл. 2).</w:t>
      </w:r>
    </w:p>
    <w:p w:rsidR="005966EF" w:rsidRPr="005966EF" w:rsidRDefault="005966EF" w:rsidP="005966EF">
      <w:pPr>
        <w:shd w:val="clear" w:color="auto" w:fill="FFFFFF"/>
        <w:spacing w:after="360" w:line="240" w:lineRule="auto"/>
        <w:ind w:firstLine="709"/>
        <w:contextualSpacing/>
        <w:jc w:val="both"/>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t>Таблица 2. Преимущества и недостатки франчайзи (франшизополучатель)</w:t>
      </w:r>
    </w:p>
    <w:tbl>
      <w:tblPr>
        <w:tblStyle w:val="31"/>
        <w:tblW w:w="0" w:type="auto"/>
        <w:tblLook w:val="04A0" w:firstRow="1" w:lastRow="0" w:firstColumn="1" w:lastColumn="0" w:noHBand="0" w:noVBand="1"/>
      </w:tblPr>
      <w:tblGrid>
        <w:gridCol w:w="808"/>
        <w:gridCol w:w="3913"/>
        <w:gridCol w:w="4709"/>
      </w:tblGrid>
      <w:tr w:rsidR="005966EF" w:rsidRPr="005966EF" w:rsidTr="005966EF">
        <w:tc>
          <w:tcPr>
            <w:tcW w:w="817" w:type="dxa"/>
          </w:tcPr>
          <w:p w:rsidR="005966EF" w:rsidRPr="005966EF" w:rsidRDefault="005966EF" w:rsidP="005966EF">
            <w:pPr>
              <w:spacing w:after="360"/>
              <w:contextualSpacing/>
              <w:jc w:val="center"/>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t>№ п/п</w:t>
            </w:r>
          </w:p>
        </w:tc>
        <w:tc>
          <w:tcPr>
            <w:tcW w:w="3969" w:type="dxa"/>
          </w:tcPr>
          <w:p w:rsidR="005966EF" w:rsidRPr="005966EF" w:rsidRDefault="005966EF" w:rsidP="005966EF">
            <w:pPr>
              <w:spacing w:after="360"/>
              <w:contextualSpacing/>
              <w:jc w:val="center"/>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t>Преимущества</w:t>
            </w:r>
          </w:p>
        </w:tc>
        <w:tc>
          <w:tcPr>
            <w:tcW w:w="4785" w:type="dxa"/>
          </w:tcPr>
          <w:p w:rsidR="005966EF" w:rsidRPr="005966EF" w:rsidRDefault="005966EF" w:rsidP="005966EF">
            <w:pPr>
              <w:spacing w:after="360"/>
              <w:contextualSpacing/>
              <w:jc w:val="center"/>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t>Недостатки</w:t>
            </w:r>
          </w:p>
        </w:tc>
      </w:tr>
      <w:tr w:rsidR="005966EF" w:rsidRPr="005966EF" w:rsidTr="005966EF">
        <w:tc>
          <w:tcPr>
            <w:tcW w:w="817" w:type="dxa"/>
          </w:tcPr>
          <w:p w:rsidR="005966EF" w:rsidRPr="005966EF" w:rsidRDefault="005966EF" w:rsidP="005966EF">
            <w:pPr>
              <w:spacing w:after="360"/>
              <w:contextualSpacing/>
              <w:jc w:val="center"/>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t>1.</w:t>
            </w:r>
          </w:p>
        </w:tc>
        <w:tc>
          <w:tcPr>
            <w:tcW w:w="3969" w:type="dxa"/>
          </w:tcPr>
          <w:p w:rsidR="005966EF" w:rsidRPr="005966EF" w:rsidRDefault="005966EF" w:rsidP="005966EF">
            <w:pPr>
              <w:spacing w:after="360"/>
              <w:contextualSpacing/>
              <w:jc w:val="both"/>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t xml:space="preserve">Открытие собственного дела и без опыта работы </w:t>
            </w:r>
          </w:p>
        </w:tc>
        <w:tc>
          <w:tcPr>
            <w:tcW w:w="4785" w:type="dxa"/>
          </w:tcPr>
          <w:p w:rsidR="005966EF" w:rsidRPr="005966EF" w:rsidRDefault="005966EF" w:rsidP="005966EF">
            <w:pPr>
              <w:spacing w:after="360"/>
              <w:contextualSpacing/>
              <w:jc w:val="both"/>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t>Постоянный контроль главы франчайзинговой сети, что сказывается на самостоятельности франчайзи</w:t>
            </w:r>
          </w:p>
        </w:tc>
      </w:tr>
      <w:tr w:rsidR="005966EF" w:rsidRPr="005966EF" w:rsidTr="005966EF">
        <w:tc>
          <w:tcPr>
            <w:tcW w:w="817" w:type="dxa"/>
          </w:tcPr>
          <w:p w:rsidR="005966EF" w:rsidRPr="005966EF" w:rsidRDefault="005966EF" w:rsidP="005966EF">
            <w:pPr>
              <w:spacing w:after="360"/>
              <w:contextualSpacing/>
              <w:jc w:val="center"/>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t>2.</w:t>
            </w:r>
          </w:p>
        </w:tc>
        <w:tc>
          <w:tcPr>
            <w:tcW w:w="3969" w:type="dxa"/>
          </w:tcPr>
          <w:p w:rsidR="005966EF" w:rsidRPr="005966EF" w:rsidRDefault="005966EF" w:rsidP="005966EF">
            <w:pPr>
              <w:spacing w:after="360"/>
              <w:contextualSpacing/>
              <w:jc w:val="both"/>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t>Готовая (отработанная) система для реализации</w:t>
            </w:r>
          </w:p>
        </w:tc>
        <w:tc>
          <w:tcPr>
            <w:tcW w:w="4785" w:type="dxa"/>
          </w:tcPr>
          <w:p w:rsidR="005966EF" w:rsidRPr="005966EF" w:rsidRDefault="005966EF" w:rsidP="005966EF">
            <w:pPr>
              <w:spacing w:after="360"/>
              <w:contextualSpacing/>
              <w:jc w:val="both"/>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t>Готовый бизнес имеет высокую цену на рынке</w:t>
            </w:r>
          </w:p>
        </w:tc>
      </w:tr>
      <w:tr w:rsidR="005966EF" w:rsidRPr="005966EF" w:rsidTr="005966EF">
        <w:tc>
          <w:tcPr>
            <w:tcW w:w="817" w:type="dxa"/>
          </w:tcPr>
          <w:p w:rsidR="005966EF" w:rsidRPr="005966EF" w:rsidRDefault="005966EF" w:rsidP="005966EF">
            <w:pPr>
              <w:spacing w:after="360"/>
              <w:contextualSpacing/>
              <w:jc w:val="center"/>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t>3.</w:t>
            </w:r>
          </w:p>
        </w:tc>
        <w:tc>
          <w:tcPr>
            <w:tcW w:w="3969" w:type="dxa"/>
          </w:tcPr>
          <w:p w:rsidR="005966EF" w:rsidRPr="005966EF" w:rsidRDefault="005966EF" w:rsidP="005966EF">
            <w:pPr>
              <w:spacing w:after="360"/>
              <w:contextualSpacing/>
              <w:jc w:val="both"/>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t>Репутация фирмы, основана на выбранном виде франшизы</w:t>
            </w:r>
          </w:p>
        </w:tc>
        <w:tc>
          <w:tcPr>
            <w:tcW w:w="4785" w:type="dxa"/>
          </w:tcPr>
          <w:p w:rsidR="005966EF" w:rsidRPr="005966EF" w:rsidRDefault="005966EF" w:rsidP="005966EF">
            <w:pPr>
              <w:spacing w:after="360"/>
              <w:contextualSpacing/>
              <w:jc w:val="both"/>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t xml:space="preserve">Установленные требования достаточно ограничивают деятельность франчайзинга и приступить к его исполнению обязан еще до момента вступления в силу договора </w:t>
            </w:r>
          </w:p>
        </w:tc>
      </w:tr>
      <w:tr w:rsidR="005966EF" w:rsidRPr="005966EF" w:rsidTr="005966EF">
        <w:tc>
          <w:tcPr>
            <w:tcW w:w="817" w:type="dxa"/>
          </w:tcPr>
          <w:p w:rsidR="005966EF" w:rsidRPr="005966EF" w:rsidRDefault="005966EF" w:rsidP="005966EF">
            <w:pPr>
              <w:spacing w:after="360"/>
              <w:contextualSpacing/>
              <w:jc w:val="center"/>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t>4.</w:t>
            </w:r>
          </w:p>
        </w:tc>
        <w:tc>
          <w:tcPr>
            <w:tcW w:w="3969" w:type="dxa"/>
          </w:tcPr>
          <w:p w:rsidR="005966EF" w:rsidRPr="005966EF" w:rsidRDefault="005966EF" w:rsidP="005966EF">
            <w:pPr>
              <w:spacing w:after="360"/>
              <w:contextualSpacing/>
              <w:jc w:val="both"/>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t>Минимум затрат на маркетинг.</w:t>
            </w:r>
          </w:p>
        </w:tc>
        <w:tc>
          <w:tcPr>
            <w:tcW w:w="4785" w:type="dxa"/>
          </w:tcPr>
          <w:p w:rsidR="005966EF" w:rsidRPr="005966EF" w:rsidRDefault="005966EF" w:rsidP="005966EF">
            <w:pPr>
              <w:spacing w:after="360"/>
              <w:contextualSpacing/>
              <w:jc w:val="both"/>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t>Основная статья затрат договора франчайзинга – роялти. Что сильно сказывается на уровне прибыли франчайзи</w:t>
            </w:r>
          </w:p>
        </w:tc>
      </w:tr>
      <w:tr w:rsidR="005966EF" w:rsidRPr="005966EF" w:rsidTr="005966EF">
        <w:tc>
          <w:tcPr>
            <w:tcW w:w="817" w:type="dxa"/>
          </w:tcPr>
          <w:p w:rsidR="005966EF" w:rsidRPr="005966EF" w:rsidRDefault="005966EF" w:rsidP="005966EF">
            <w:pPr>
              <w:spacing w:after="360"/>
              <w:contextualSpacing/>
              <w:jc w:val="center"/>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t>5.</w:t>
            </w:r>
          </w:p>
        </w:tc>
        <w:tc>
          <w:tcPr>
            <w:tcW w:w="3969" w:type="dxa"/>
          </w:tcPr>
          <w:p w:rsidR="005966EF" w:rsidRPr="005966EF" w:rsidRDefault="005966EF" w:rsidP="005966EF">
            <w:pPr>
              <w:spacing w:after="360"/>
              <w:contextualSpacing/>
              <w:jc w:val="both"/>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t xml:space="preserve">Гарантия поставок </w:t>
            </w:r>
          </w:p>
        </w:tc>
        <w:tc>
          <w:tcPr>
            <w:tcW w:w="4785" w:type="dxa"/>
          </w:tcPr>
          <w:p w:rsidR="005966EF" w:rsidRPr="005966EF" w:rsidRDefault="005966EF" w:rsidP="005966EF">
            <w:pPr>
              <w:spacing w:after="360"/>
              <w:contextualSpacing/>
              <w:jc w:val="both"/>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t>Высоки вероятности банкротства, при узкой специализации оказываемых услуг, реализуемой продукции</w:t>
            </w:r>
          </w:p>
        </w:tc>
      </w:tr>
      <w:tr w:rsidR="005966EF" w:rsidRPr="005966EF" w:rsidTr="005966EF">
        <w:tc>
          <w:tcPr>
            <w:tcW w:w="817" w:type="dxa"/>
          </w:tcPr>
          <w:p w:rsidR="005966EF" w:rsidRPr="005966EF" w:rsidRDefault="005966EF" w:rsidP="005966EF">
            <w:pPr>
              <w:spacing w:after="360"/>
              <w:contextualSpacing/>
              <w:jc w:val="center"/>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t>6.</w:t>
            </w:r>
          </w:p>
        </w:tc>
        <w:tc>
          <w:tcPr>
            <w:tcW w:w="3969" w:type="dxa"/>
          </w:tcPr>
          <w:p w:rsidR="005966EF" w:rsidRPr="005966EF" w:rsidRDefault="005966EF" w:rsidP="005966EF">
            <w:pPr>
              <w:spacing w:after="360"/>
              <w:contextualSpacing/>
              <w:jc w:val="both"/>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t>Возможность снизить производственные риски, за счет контроля франчайзера</w:t>
            </w:r>
          </w:p>
        </w:tc>
        <w:tc>
          <w:tcPr>
            <w:tcW w:w="4785" w:type="dxa"/>
          </w:tcPr>
          <w:p w:rsidR="005966EF" w:rsidRPr="005966EF" w:rsidRDefault="005966EF" w:rsidP="005966EF">
            <w:pPr>
              <w:spacing w:after="360"/>
              <w:contextualSpacing/>
              <w:jc w:val="both"/>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t>Франчайзингодатель по договору устанавливает поставщиков сырья материалов, что не позволяет франчайзе найти новый эффективный канал для закупок сырья и материалов и т. д.</w:t>
            </w:r>
          </w:p>
        </w:tc>
      </w:tr>
      <w:tr w:rsidR="005966EF" w:rsidRPr="005966EF" w:rsidTr="005966EF">
        <w:tc>
          <w:tcPr>
            <w:tcW w:w="817" w:type="dxa"/>
          </w:tcPr>
          <w:p w:rsidR="005966EF" w:rsidRPr="005966EF" w:rsidRDefault="005966EF" w:rsidP="005966EF">
            <w:pPr>
              <w:spacing w:after="360"/>
              <w:contextualSpacing/>
              <w:jc w:val="center"/>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t>7.</w:t>
            </w:r>
          </w:p>
        </w:tc>
        <w:tc>
          <w:tcPr>
            <w:tcW w:w="3969" w:type="dxa"/>
          </w:tcPr>
          <w:p w:rsidR="005966EF" w:rsidRPr="005966EF" w:rsidRDefault="005966EF" w:rsidP="005966EF">
            <w:pPr>
              <w:spacing w:after="360"/>
              <w:contextualSpacing/>
              <w:jc w:val="both"/>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t xml:space="preserve">Выбор территории реализации </w:t>
            </w:r>
            <w:r w:rsidRPr="005966EF">
              <w:rPr>
                <w:rFonts w:ascii="Times New Roman" w:eastAsia="Times New Roman" w:hAnsi="Times New Roman" w:cs="Times New Roman"/>
                <w:bCs/>
                <w:color w:val="000000"/>
                <w:sz w:val="28"/>
                <w:szCs w:val="28"/>
                <w:lang w:eastAsia="ru-RU"/>
              </w:rPr>
              <w:lastRenderedPageBreak/>
              <w:t>деятельности, что позволит снизить уровень конкуренции</w:t>
            </w:r>
          </w:p>
        </w:tc>
        <w:tc>
          <w:tcPr>
            <w:tcW w:w="4785" w:type="dxa"/>
          </w:tcPr>
          <w:p w:rsidR="005966EF" w:rsidRPr="005966EF" w:rsidRDefault="005966EF" w:rsidP="005966EF">
            <w:pPr>
              <w:spacing w:after="360"/>
              <w:contextualSpacing/>
              <w:jc w:val="both"/>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lastRenderedPageBreak/>
              <w:t xml:space="preserve">При отсутствии необходимого </w:t>
            </w:r>
            <w:r w:rsidRPr="005966EF">
              <w:rPr>
                <w:rFonts w:ascii="Times New Roman" w:eastAsia="Times New Roman" w:hAnsi="Times New Roman" w:cs="Times New Roman"/>
                <w:bCs/>
                <w:color w:val="000000"/>
                <w:sz w:val="28"/>
                <w:szCs w:val="28"/>
                <w:lang w:eastAsia="ru-RU"/>
              </w:rPr>
              <w:lastRenderedPageBreak/>
              <w:t xml:space="preserve">контроля над деятельностью франчайзи, может привести к негативному дисбалансу всей франчайзинговой сети </w:t>
            </w:r>
          </w:p>
        </w:tc>
      </w:tr>
      <w:tr w:rsidR="005966EF" w:rsidRPr="005966EF" w:rsidTr="005966EF">
        <w:trPr>
          <w:trHeight w:val="679"/>
        </w:trPr>
        <w:tc>
          <w:tcPr>
            <w:tcW w:w="817" w:type="dxa"/>
          </w:tcPr>
          <w:p w:rsidR="005966EF" w:rsidRPr="005966EF" w:rsidRDefault="005966EF" w:rsidP="005966EF">
            <w:pPr>
              <w:spacing w:after="360"/>
              <w:contextualSpacing/>
              <w:jc w:val="center"/>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lastRenderedPageBreak/>
              <w:t>8.</w:t>
            </w:r>
          </w:p>
        </w:tc>
        <w:tc>
          <w:tcPr>
            <w:tcW w:w="3969" w:type="dxa"/>
          </w:tcPr>
          <w:p w:rsidR="005966EF" w:rsidRPr="005966EF" w:rsidRDefault="005966EF" w:rsidP="005966EF">
            <w:pPr>
              <w:spacing w:after="360"/>
              <w:contextualSpacing/>
              <w:jc w:val="both"/>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t>Свобода выбора отраслевой принадлежности франшизы</w:t>
            </w:r>
          </w:p>
        </w:tc>
        <w:tc>
          <w:tcPr>
            <w:tcW w:w="4785" w:type="dxa"/>
          </w:tcPr>
          <w:p w:rsidR="005966EF" w:rsidRPr="005966EF" w:rsidRDefault="005966EF" w:rsidP="005966EF">
            <w:pPr>
              <w:spacing w:after="285"/>
              <w:contextualSpacing/>
              <w:rPr>
                <w:rFonts w:ascii="Times New Roman" w:eastAsia="Times New Roman" w:hAnsi="Times New Roman" w:cs="Times New Roman"/>
                <w:color w:val="000000"/>
                <w:sz w:val="28"/>
                <w:szCs w:val="28"/>
                <w:shd w:val="clear" w:color="auto" w:fill="FFFFFF"/>
                <w:lang w:eastAsia="ru-RU"/>
              </w:rPr>
            </w:pPr>
            <w:r w:rsidRPr="005966EF">
              <w:rPr>
                <w:rFonts w:ascii="Times New Roman" w:eastAsia="Times New Roman" w:hAnsi="Times New Roman" w:cs="Times New Roman"/>
                <w:color w:val="000000"/>
                <w:sz w:val="28"/>
                <w:szCs w:val="28"/>
                <w:shd w:val="clear" w:color="auto" w:fill="FFFFFF"/>
                <w:lang w:eastAsia="ru-RU"/>
              </w:rPr>
              <w:t>Потеря репутации франчайзером приведет франчайзи к потере собственной репутации</w:t>
            </w:r>
          </w:p>
          <w:p w:rsidR="005966EF" w:rsidRPr="005966EF" w:rsidRDefault="005966EF" w:rsidP="005966EF">
            <w:pPr>
              <w:spacing w:after="360"/>
              <w:contextualSpacing/>
              <w:jc w:val="both"/>
              <w:rPr>
                <w:rFonts w:ascii="Times New Roman" w:eastAsia="Times New Roman" w:hAnsi="Times New Roman" w:cs="Times New Roman"/>
                <w:bCs/>
                <w:color w:val="000000"/>
                <w:sz w:val="28"/>
                <w:szCs w:val="28"/>
                <w:lang w:eastAsia="ru-RU"/>
              </w:rPr>
            </w:pPr>
          </w:p>
        </w:tc>
      </w:tr>
    </w:tbl>
    <w:p w:rsidR="005966EF" w:rsidRPr="005966EF" w:rsidRDefault="005966EF" w:rsidP="005966EF">
      <w:pPr>
        <w:shd w:val="clear" w:color="auto" w:fill="FFFFFF"/>
        <w:tabs>
          <w:tab w:val="left" w:pos="930"/>
        </w:tabs>
        <w:spacing w:after="0" w:line="240" w:lineRule="auto"/>
        <w:ind w:firstLine="709"/>
        <w:contextualSpacing/>
        <w:jc w:val="both"/>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tab/>
        <w:t>Франчайзи на рынке имеет свои положительные возможности в виде готового бизнеса, основанного на установленных и проверенных поставщиках, технологии производства, узнаваемость бренда, гарантийные поставки. Выраженная отрицательная сторона франчайзи, является полная зависимость от франчайзингодателя, от его ресурсов, деловой активности, ограниченности  выбора поставщиков исходного сырья.</w:t>
      </w:r>
    </w:p>
    <w:p w:rsidR="005966EF" w:rsidRPr="005966EF" w:rsidRDefault="005966EF" w:rsidP="001D2A7E">
      <w:pPr>
        <w:shd w:val="clear" w:color="auto" w:fill="FFFFFF"/>
        <w:tabs>
          <w:tab w:val="left" w:pos="930"/>
        </w:tabs>
        <w:spacing w:after="0" w:line="240" w:lineRule="auto"/>
        <w:ind w:firstLine="709"/>
        <w:contextualSpacing/>
        <w:jc w:val="both"/>
        <w:rPr>
          <w:rFonts w:ascii="Times New Roman" w:eastAsia="Times New Roman" w:hAnsi="Times New Roman" w:cs="Times New Roman"/>
          <w:bCs/>
          <w:color w:val="000000"/>
          <w:sz w:val="28"/>
          <w:szCs w:val="28"/>
          <w:lang w:eastAsia="ru-RU"/>
        </w:rPr>
      </w:pPr>
      <w:r w:rsidRPr="005966EF">
        <w:rPr>
          <w:rFonts w:ascii="Times New Roman" w:eastAsia="Times New Roman" w:hAnsi="Times New Roman" w:cs="Times New Roman"/>
          <w:bCs/>
          <w:color w:val="000000"/>
          <w:sz w:val="28"/>
          <w:szCs w:val="28"/>
          <w:lang w:eastAsia="ru-RU"/>
        </w:rPr>
        <w:t>Таким образом, франчайзинг дает дополнительные возможности сотрудничества среднего бизнеса с малым. Мировой рынок смотрит на франчайзинг как на спасательный круг полностью занятого развитого рынка.</w:t>
      </w:r>
    </w:p>
    <w:p w:rsidR="005966EF" w:rsidRPr="00BC3CD4" w:rsidRDefault="005966EF" w:rsidP="00BC3CD4">
      <w:pPr>
        <w:shd w:val="clear" w:color="auto" w:fill="FFFFFF"/>
        <w:tabs>
          <w:tab w:val="left" w:pos="930"/>
        </w:tabs>
        <w:spacing w:after="0" w:line="240" w:lineRule="auto"/>
        <w:ind w:firstLine="709"/>
        <w:contextualSpacing/>
        <w:jc w:val="center"/>
        <w:rPr>
          <w:rFonts w:ascii="Times New Roman" w:eastAsia="Times New Roman" w:hAnsi="Times New Roman" w:cs="Times New Roman"/>
          <w:b/>
          <w:bCs/>
          <w:color w:val="000000"/>
          <w:sz w:val="28"/>
          <w:szCs w:val="28"/>
          <w:lang w:eastAsia="ru-RU"/>
        </w:rPr>
      </w:pPr>
      <w:r w:rsidRPr="00BC3CD4">
        <w:rPr>
          <w:rFonts w:ascii="Times New Roman" w:eastAsia="Times New Roman" w:hAnsi="Times New Roman" w:cs="Times New Roman"/>
          <w:b/>
          <w:bCs/>
          <w:color w:val="000000"/>
          <w:sz w:val="28"/>
          <w:szCs w:val="28"/>
          <w:lang w:eastAsia="ru-RU"/>
        </w:rPr>
        <w:t>Список литературы</w:t>
      </w:r>
    </w:p>
    <w:p w:rsidR="005966EF" w:rsidRPr="005966EF" w:rsidRDefault="005F4610" w:rsidP="005966EF">
      <w:pPr>
        <w:numPr>
          <w:ilvl w:val="0"/>
          <w:numId w:val="19"/>
        </w:numPr>
        <w:shd w:val="clear" w:color="auto" w:fill="FFFFFF"/>
        <w:tabs>
          <w:tab w:val="left" w:pos="1200"/>
        </w:tabs>
        <w:spacing w:after="360" w:line="240" w:lineRule="auto"/>
        <w:contextualSpacing/>
        <w:jc w:val="both"/>
        <w:rPr>
          <w:rFonts w:ascii="Times New Roman" w:eastAsia="Times New Roman" w:hAnsi="Times New Roman" w:cs="Times New Roman"/>
          <w:color w:val="333333"/>
          <w:sz w:val="24"/>
          <w:szCs w:val="24"/>
          <w:lang w:eastAsia="ru-RU"/>
        </w:rPr>
      </w:pPr>
      <w:hyperlink r:id="rId73" w:history="1">
        <w:r w:rsidR="005966EF" w:rsidRPr="005966EF">
          <w:rPr>
            <w:rFonts w:ascii="Times New Roman" w:eastAsia="Calibri" w:hAnsi="Times New Roman" w:cs="Times New Roman"/>
            <w:color w:val="000000"/>
            <w:sz w:val="24"/>
            <w:szCs w:val="24"/>
            <w:shd w:val="clear" w:color="auto" w:fill="FFFFFF"/>
          </w:rPr>
          <w:t>https://equity.today/kak-rabotaet-franshiza-v-primerax.html</w:t>
        </w:r>
      </w:hyperlink>
    </w:p>
    <w:p w:rsidR="005966EF" w:rsidRDefault="00BC3CD4" w:rsidP="00BC3CD4">
      <w:r w:rsidRPr="00BC3CD4">
        <w:rPr>
          <w:rFonts w:ascii="Times New Roman" w:eastAsia="Calibri" w:hAnsi="Times New Roman" w:cs="Times New Roman"/>
          <w:color w:val="000000"/>
          <w:sz w:val="24"/>
          <w:szCs w:val="24"/>
          <w:shd w:val="clear" w:color="auto" w:fill="FFFFFF"/>
        </w:rPr>
        <w:t xml:space="preserve"> 2.</w:t>
      </w:r>
      <w:r w:rsidR="005966EF" w:rsidRPr="00BC3CD4">
        <w:rPr>
          <w:rFonts w:ascii="Times New Roman" w:eastAsia="Calibri" w:hAnsi="Times New Roman" w:cs="Times New Roman"/>
          <w:color w:val="000000"/>
          <w:sz w:val="24"/>
          <w:szCs w:val="24"/>
          <w:shd w:val="clear" w:color="auto" w:fill="FFFFFF"/>
        </w:rPr>
        <w:t>http://www.in-brand.ru/ponyatie_franchayzing/</w:t>
      </w:r>
    </w:p>
    <w:p w:rsidR="00BC3CD4" w:rsidRPr="00DE6608" w:rsidRDefault="00BC3CD4" w:rsidP="00BC3CD4">
      <w:pPr>
        <w:spacing w:after="0" w:line="240" w:lineRule="auto"/>
        <w:ind w:left="-108" w:right="-108"/>
        <w:rPr>
          <w:rFonts w:ascii="Times New Roman" w:eastAsia="Times New Roman" w:hAnsi="Times New Roman" w:cs="Times New Roman"/>
          <w:b/>
          <w:iCs/>
          <w:sz w:val="24"/>
          <w:szCs w:val="24"/>
          <w:lang w:eastAsia="ru-RU"/>
        </w:rPr>
      </w:pPr>
    </w:p>
    <w:p w:rsidR="00BC3CD4" w:rsidRPr="00DE6608" w:rsidRDefault="00BC3CD4" w:rsidP="00BC3CD4">
      <w:pPr>
        <w:spacing w:after="0" w:line="240" w:lineRule="auto"/>
        <w:ind w:left="-108" w:right="-108"/>
        <w:rPr>
          <w:rFonts w:ascii="Times New Roman" w:eastAsia="Times New Roman" w:hAnsi="Times New Roman" w:cs="Times New Roman"/>
          <w:b/>
          <w:iCs/>
          <w:sz w:val="24"/>
          <w:szCs w:val="24"/>
          <w:lang w:eastAsia="ru-RU"/>
        </w:rPr>
      </w:pPr>
    </w:p>
    <w:p w:rsidR="00BC3CD4" w:rsidRPr="00BC3CD4" w:rsidRDefault="005966EF" w:rsidP="00BC3CD4">
      <w:pPr>
        <w:spacing w:after="0" w:line="240" w:lineRule="auto"/>
        <w:ind w:left="-108" w:right="-108"/>
        <w:rPr>
          <w:rFonts w:ascii="Times New Roman" w:eastAsia="Times New Roman" w:hAnsi="Times New Roman" w:cs="Times New Roman"/>
          <w:b/>
          <w:iCs/>
          <w:sz w:val="24"/>
          <w:szCs w:val="24"/>
          <w:lang w:eastAsia="ru-RU"/>
        </w:rPr>
      </w:pPr>
      <w:r w:rsidRPr="005966EF">
        <w:rPr>
          <w:rFonts w:ascii="Times New Roman" w:eastAsia="Times New Roman" w:hAnsi="Times New Roman" w:cs="Times New Roman"/>
          <w:b/>
          <w:iCs/>
          <w:sz w:val="24"/>
          <w:szCs w:val="24"/>
          <w:lang w:eastAsia="ru-RU"/>
        </w:rPr>
        <w:t>УДК 330</w:t>
      </w:r>
      <w:bookmarkStart w:id="60" w:name="_Toc533408078"/>
    </w:p>
    <w:p w:rsidR="00BC3CD4" w:rsidRPr="00DE6608" w:rsidRDefault="005966EF" w:rsidP="00BC3CD4">
      <w:pPr>
        <w:spacing w:after="0" w:line="240" w:lineRule="auto"/>
        <w:ind w:left="-108" w:right="-108"/>
        <w:jc w:val="center"/>
        <w:rPr>
          <w:rFonts w:ascii="Times New Roman" w:hAnsi="Times New Roman" w:cs="Times New Roman"/>
          <w:b/>
          <w:sz w:val="28"/>
          <w:szCs w:val="28"/>
        </w:rPr>
      </w:pPr>
      <w:r w:rsidRPr="00BC3CD4">
        <w:rPr>
          <w:rFonts w:ascii="Times New Roman" w:hAnsi="Times New Roman" w:cs="Times New Roman"/>
          <w:b/>
          <w:sz w:val="28"/>
          <w:szCs w:val="28"/>
        </w:rPr>
        <w:t xml:space="preserve">РАЗВИТИЕ АУТСОРСИНГА МЕЖДУ МАЛЫМ </w:t>
      </w:r>
    </w:p>
    <w:p w:rsidR="005966EF" w:rsidRPr="00BC3CD4" w:rsidRDefault="005966EF" w:rsidP="00BC3CD4">
      <w:pPr>
        <w:spacing w:after="0" w:line="240" w:lineRule="auto"/>
        <w:ind w:left="-108" w:right="-108"/>
        <w:jc w:val="center"/>
        <w:rPr>
          <w:rFonts w:ascii="Times New Roman" w:eastAsia="Times New Roman" w:hAnsi="Times New Roman" w:cs="Times New Roman"/>
          <w:b/>
          <w:iCs/>
          <w:sz w:val="28"/>
          <w:szCs w:val="28"/>
          <w:lang w:eastAsia="ru-RU"/>
        </w:rPr>
      </w:pPr>
      <w:r w:rsidRPr="00BC3CD4">
        <w:rPr>
          <w:rFonts w:ascii="Times New Roman" w:hAnsi="Times New Roman" w:cs="Times New Roman"/>
          <w:b/>
          <w:sz w:val="28"/>
          <w:szCs w:val="28"/>
        </w:rPr>
        <w:t>И СРЕДНИМ БИЗНЕСОМ</w:t>
      </w:r>
      <w:bookmarkEnd w:id="60"/>
    </w:p>
    <w:p w:rsidR="005966EF" w:rsidRPr="005A7080" w:rsidRDefault="005966EF" w:rsidP="005A7080">
      <w:pPr>
        <w:pStyle w:val="1"/>
        <w:spacing w:line="240" w:lineRule="auto"/>
        <w:jc w:val="both"/>
        <w:rPr>
          <w:b w:val="0"/>
          <w:i/>
          <w:caps w:val="0"/>
          <w:sz w:val="24"/>
        </w:rPr>
      </w:pPr>
      <w:bookmarkStart w:id="61" w:name="_Toc533408079"/>
      <w:r w:rsidRPr="00BC3CD4">
        <w:rPr>
          <w:i/>
          <w:caps w:val="0"/>
          <w:sz w:val="24"/>
        </w:rPr>
        <w:t>Амирханова П.М.</w:t>
      </w:r>
      <w:r w:rsidRPr="005A7080">
        <w:rPr>
          <w:b w:val="0"/>
          <w:i/>
          <w:caps w:val="0"/>
          <w:sz w:val="24"/>
        </w:rPr>
        <w:t xml:space="preserve"> преподаватель кафедры экономики</w:t>
      </w:r>
      <w:bookmarkEnd w:id="61"/>
      <w:r w:rsidRPr="005A7080">
        <w:rPr>
          <w:b w:val="0"/>
          <w:i/>
          <w:caps w:val="0"/>
          <w:sz w:val="24"/>
        </w:rPr>
        <w:t xml:space="preserve"> </w:t>
      </w:r>
    </w:p>
    <w:p w:rsidR="005966EF" w:rsidRPr="009966A7" w:rsidRDefault="005966EF" w:rsidP="005A7080">
      <w:pPr>
        <w:pStyle w:val="1"/>
        <w:spacing w:line="240" w:lineRule="auto"/>
        <w:jc w:val="both"/>
        <w:rPr>
          <w:b w:val="0"/>
          <w:i/>
          <w:caps w:val="0"/>
          <w:sz w:val="24"/>
          <w:szCs w:val="24"/>
        </w:rPr>
      </w:pPr>
      <w:bookmarkStart w:id="62" w:name="_Toc533408080"/>
      <w:r w:rsidRPr="009966A7">
        <w:rPr>
          <w:b w:val="0"/>
          <w:i/>
          <w:caps w:val="0"/>
          <w:sz w:val="24"/>
          <w:szCs w:val="24"/>
        </w:rPr>
        <w:t>ГАОУ ВО</w:t>
      </w:r>
      <w:r w:rsidR="009966A7" w:rsidRPr="009966A7">
        <w:rPr>
          <w:b w:val="0"/>
          <w:i/>
          <w:caps w:val="0"/>
          <w:sz w:val="24"/>
          <w:szCs w:val="24"/>
          <w:lang w:val="ru-RU"/>
        </w:rPr>
        <w:t xml:space="preserve"> ДГУНХ</w:t>
      </w:r>
      <w:r w:rsidR="005A7080" w:rsidRPr="009966A7">
        <w:rPr>
          <w:b w:val="0"/>
          <w:i/>
          <w:caps w:val="0"/>
          <w:sz w:val="24"/>
          <w:szCs w:val="24"/>
          <w:lang w:val="ru-RU"/>
        </w:rPr>
        <w:t xml:space="preserve">, </w:t>
      </w:r>
      <w:r w:rsidRPr="009966A7">
        <w:rPr>
          <w:b w:val="0"/>
          <w:i/>
          <w:caps w:val="0"/>
          <w:sz w:val="24"/>
          <w:szCs w:val="24"/>
        </w:rPr>
        <w:t>г. Махачкала</w:t>
      </w:r>
      <w:bookmarkEnd w:id="62"/>
    </w:p>
    <w:p w:rsidR="005966EF" w:rsidRPr="005966EF" w:rsidRDefault="005966EF" w:rsidP="005966EF">
      <w:pPr>
        <w:tabs>
          <w:tab w:val="left" w:pos="2775"/>
        </w:tabs>
        <w:spacing w:after="90" w:line="270" w:lineRule="atLeast"/>
        <w:jc w:val="both"/>
        <w:rPr>
          <w:rFonts w:ascii="Times New Roman" w:eastAsia="Times New Roman" w:hAnsi="Times New Roman" w:cs="Times New Roman"/>
          <w:spacing w:val="5"/>
          <w:sz w:val="28"/>
          <w:szCs w:val="28"/>
          <w:lang w:eastAsia="ru-RU"/>
        </w:rPr>
      </w:pPr>
    </w:p>
    <w:p w:rsidR="005966EF" w:rsidRPr="005966EF" w:rsidRDefault="005A7080" w:rsidP="005966EF">
      <w:pPr>
        <w:spacing w:after="100" w:afterAutospacing="1" w:line="240" w:lineRule="auto"/>
        <w:ind w:firstLine="709"/>
        <w:contextualSpacing/>
        <w:jc w:val="both"/>
        <w:rPr>
          <w:rFonts w:ascii="Times New Roman" w:eastAsia="Times New Roman" w:hAnsi="Times New Roman" w:cs="Times New Roman"/>
          <w:spacing w:val="5"/>
          <w:sz w:val="28"/>
          <w:szCs w:val="28"/>
          <w:lang w:eastAsia="ru-RU"/>
        </w:rPr>
      </w:pPr>
      <w:r w:rsidRPr="00BC3CD4">
        <w:rPr>
          <w:rFonts w:ascii="Times New Roman" w:eastAsia="Times New Roman" w:hAnsi="Times New Roman" w:cs="Times New Roman"/>
          <w:b/>
          <w:spacing w:val="5"/>
          <w:sz w:val="28"/>
          <w:szCs w:val="28"/>
          <w:lang w:eastAsia="ru-RU"/>
        </w:rPr>
        <w:t>Аннотация.</w:t>
      </w:r>
      <w:r>
        <w:rPr>
          <w:rFonts w:ascii="Times New Roman" w:eastAsia="Times New Roman" w:hAnsi="Times New Roman" w:cs="Times New Roman"/>
          <w:spacing w:val="5"/>
          <w:sz w:val="28"/>
          <w:szCs w:val="28"/>
          <w:lang w:eastAsia="ru-RU"/>
        </w:rPr>
        <w:t xml:space="preserve"> </w:t>
      </w:r>
      <w:r w:rsidR="005966EF" w:rsidRPr="005966EF">
        <w:rPr>
          <w:rFonts w:ascii="Times New Roman" w:eastAsia="Times New Roman" w:hAnsi="Times New Roman" w:cs="Times New Roman"/>
          <w:spacing w:val="5"/>
          <w:sz w:val="28"/>
          <w:szCs w:val="28"/>
          <w:lang w:eastAsia="ru-RU"/>
        </w:rPr>
        <w:t xml:space="preserve">В данной статье рассмотрена проблема сотрудничества представителей малого и среднего бизнеса, посредством аутсорсинга. Аутсорсинг – это передача непрофильной деятельности сторонним организациям, снижающий уровень затрат и освобождающий возможности предприятия на основную  и иную деятельность. </w:t>
      </w:r>
    </w:p>
    <w:p w:rsidR="005966EF" w:rsidRPr="00BC3CD4" w:rsidRDefault="005966EF" w:rsidP="005966EF">
      <w:pPr>
        <w:spacing w:after="100" w:afterAutospacing="1" w:line="240" w:lineRule="auto"/>
        <w:ind w:firstLine="709"/>
        <w:contextualSpacing/>
        <w:jc w:val="both"/>
        <w:rPr>
          <w:rFonts w:ascii="Times New Roman" w:eastAsia="Times New Roman" w:hAnsi="Times New Roman" w:cs="Times New Roman"/>
          <w:spacing w:val="5"/>
          <w:sz w:val="28"/>
          <w:szCs w:val="28"/>
          <w:lang w:eastAsia="ru-RU"/>
        </w:rPr>
      </w:pPr>
      <w:r w:rsidRPr="00BC3CD4">
        <w:rPr>
          <w:rFonts w:ascii="Times New Roman" w:eastAsia="Times New Roman" w:hAnsi="Times New Roman" w:cs="Times New Roman"/>
          <w:b/>
          <w:spacing w:val="5"/>
          <w:sz w:val="28"/>
          <w:szCs w:val="28"/>
          <w:lang w:eastAsia="ru-RU"/>
        </w:rPr>
        <w:t>Ключевые слова:</w:t>
      </w:r>
      <w:r w:rsidRPr="00BC3CD4">
        <w:rPr>
          <w:rFonts w:ascii="Times New Roman" w:eastAsia="Times New Roman" w:hAnsi="Times New Roman" w:cs="Times New Roman"/>
          <w:spacing w:val="5"/>
          <w:sz w:val="28"/>
          <w:szCs w:val="28"/>
          <w:lang w:eastAsia="ru-RU"/>
        </w:rPr>
        <w:t xml:space="preserve"> аутсорсинг, малый и средний бизнес, бизнес – процесс, сотрудничество, ресурсы, эффективность.</w:t>
      </w:r>
    </w:p>
    <w:p w:rsidR="00BC3CD4" w:rsidRPr="00DE6608" w:rsidRDefault="00BC3CD4" w:rsidP="005966EF">
      <w:pPr>
        <w:spacing w:after="100" w:afterAutospacing="1" w:line="240" w:lineRule="auto"/>
        <w:ind w:firstLine="709"/>
        <w:contextualSpacing/>
        <w:jc w:val="both"/>
        <w:rPr>
          <w:rFonts w:ascii="Times New Roman" w:eastAsia="Times New Roman" w:hAnsi="Times New Roman" w:cs="Times New Roman"/>
          <w:spacing w:val="5"/>
          <w:sz w:val="28"/>
          <w:szCs w:val="28"/>
          <w:lang w:eastAsia="ru-RU"/>
        </w:rPr>
      </w:pPr>
    </w:p>
    <w:p w:rsidR="005966EF" w:rsidRPr="00BC3CD4" w:rsidRDefault="00BC3CD4" w:rsidP="005966EF">
      <w:pPr>
        <w:spacing w:after="100" w:afterAutospacing="1" w:line="240" w:lineRule="auto"/>
        <w:ind w:firstLine="709"/>
        <w:contextualSpacing/>
        <w:jc w:val="both"/>
        <w:rPr>
          <w:rFonts w:ascii="Times New Roman" w:eastAsia="Times New Roman" w:hAnsi="Times New Roman" w:cs="Times New Roman"/>
          <w:i/>
          <w:spacing w:val="5"/>
          <w:sz w:val="28"/>
          <w:szCs w:val="28"/>
          <w:lang w:val="en-US" w:eastAsia="ru-RU"/>
        </w:rPr>
      </w:pPr>
      <w:proofErr w:type="gramStart"/>
      <w:r w:rsidRPr="00BC3CD4">
        <w:rPr>
          <w:rFonts w:ascii="Times New Roman" w:eastAsia="Times New Roman" w:hAnsi="Times New Roman" w:cs="Times New Roman"/>
          <w:b/>
          <w:i/>
          <w:spacing w:val="5"/>
          <w:sz w:val="28"/>
          <w:szCs w:val="28"/>
          <w:lang w:val="en-US" w:eastAsia="ru-RU"/>
        </w:rPr>
        <w:t>Annotation.</w:t>
      </w:r>
      <w:proofErr w:type="gramEnd"/>
      <w:r w:rsidRPr="00BC3CD4">
        <w:rPr>
          <w:rFonts w:ascii="Times New Roman" w:eastAsia="Times New Roman" w:hAnsi="Times New Roman" w:cs="Times New Roman"/>
          <w:i/>
          <w:spacing w:val="5"/>
          <w:sz w:val="28"/>
          <w:szCs w:val="28"/>
          <w:lang w:val="en-US" w:eastAsia="ru-RU"/>
        </w:rPr>
        <w:t xml:space="preserve"> </w:t>
      </w:r>
      <w:r w:rsidR="005966EF" w:rsidRPr="00BC3CD4">
        <w:rPr>
          <w:rFonts w:ascii="Times New Roman" w:eastAsia="Times New Roman" w:hAnsi="Times New Roman" w:cs="Times New Roman"/>
          <w:i/>
          <w:spacing w:val="5"/>
          <w:sz w:val="28"/>
          <w:szCs w:val="28"/>
          <w:lang w:val="en-US" w:eastAsia="ru-RU"/>
        </w:rPr>
        <w:t xml:space="preserve">This article deals with the problem of cooperation between small and medium sized businesses through outsourcing. Outsourcing is the transfer of non-core activities to third parties, which reduces the level of costs and frees the company's capabilities for the main and other activities. </w:t>
      </w:r>
    </w:p>
    <w:p w:rsidR="005966EF" w:rsidRPr="00BC3CD4" w:rsidRDefault="005966EF" w:rsidP="005966EF">
      <w:pPr>
        <w:spacing w:before="100" w:beforeAutospacing="1" w:after="90" w:line="240" w:lineRule="auto"/>
        <w:ind w:left="709" w:hanging="709"/>
        <w:contextualSpacing/>
        <w:jc w:val="both"/>
        <w:rPr>
          <w:rFonts w:ascii="Times New Roman" w:eastAsia="Times New Roman" w:hAnsi="Times New Roman" w:cs="Times New Roman"/>
          <w:i/>
          <w:spacing w:val="5"/>
          <w:sz w:val="28"/>
          <w:szCs w:val="28"/>
          <w:lang w:val="en-US" w:eastAsia="ru-RU"/>
        </w:rPr>
      </w:pPr>
      <w:r w:rsidRPr="00BC3CD4">
        <w:rPr>
          <w:rFonts w:ascii="Times New Roman" w:eastAsia="Times New Roman" w:hAnsi="Times New Roman" w:cs="Times New Roman"/>
          <w:b/>
          <w:i/>
          <w:spacing w:val="5"/>
          <w:sz w:val="28"/>
          <w:szCs w:val="28"/>
          <w:lang w:val="en-US" w:eastAsia="ru-RU"/>
        </w:rPr>
        <w:t xml:space="preserve">          </w:t>
      </w:r>
      <w:r w:rsidR="00BC3CD4">
        <w:rPr>
          <w:rFonts w:ascii="Times New Roman" w:eastAsia="Times New Roman" w:hAnsi="Times New Roman" w:cs="Times New Roman"/>
          <w:b/>
          <w:i/>
          <w:spacing w:val="5"/>
          <w:sz w:val="28"/>
          <w:szCs w:val="28"/>
          <w:lang w:val="en-US" w:eastAsia="ru-RU"/>
        </w:rPr>
        <w:t>Key</w:t>
      </w:r>
      <w:r w:rsidRPr="00BC3CD4">
        <w:rPr>
          <w:rFonts w:ascii="Times New Roman" w:eastAsia="Times New Roman" w:hAnsi="Times New Roman" w:cs="Times New Roman"/>
          <w:b/>
          <w:i/>
          <w:spacing w:val="5"/>
          <w:sz w:val="28"/>
          <w:szCs w:val="28"/>
          <w:lang w:val="en-US" w:eastAsia="ru-RU"/>
        </w:rPr>
        <w:t>words:</w:t>
      </w:r>
      <w:r w:rsidRPr="00BC3CD4">
        <w:rPr>
          <w:rFonts w:ascii="Times New Roman" w:eastAsia="Times New Roman" w:hAnsi="Times New Roman" w:cs="Times New Roman"/>
          <w:i/>
          <w:spacing w:val="5"/>
          <w:sz w:val="28"/>
          <w:szCs w:val="28"/>
          <w:lang w:val="en-US" w:eastAsia="ru-RU"/>
        </w:rPr>
        <w:t xml:space="preserve"> outsourcing, small and medium business, business process,</w:t>
      </w:r>
    </w:p>
    <w:p w:rsidR="005966EF" w:rsidRPr="00BC3CD4" w:rsidRDefault="005966EF" w:rsidP="005966EF">
      <w:pPr>
        <w:spacing w:after="90" w:line="240" w:lineRule="auto"/>
        <w:ind w:left="709" w:hanging="709"/>
        <w:contextualSpacing/>
        <w:jc w:val="both"/>
        <w:rPr>
          <w:rFonts w:ascii="Times New Roman" w:eastAsia="Times New Roman" w:hAnsi="Times New Roman" w:cs="Times New Roman"/>
          <w:i/>
          <w:spacing w:val="5"/>
          <w:sz w:val="28"/>
          <w:szCs w:val="28"/>
          <w:lang w:eastAsia="ru-RU"/>
        </w:rPr>
      </w:pPr>
      <w:proofErr w:type="gramStart"/>
      <w:r w:rsidRPr="00BC3CD4">
        <w:rPr>
          <w:rFonts w:ascii="Times New Roman" w:eastAsia="Times New Roman" w:hAnsi="Times New Roman" w:cs="Times New Roman"/>
          <w:i/>
          <w:spacing w:val="5"/>
          <w:sz w:val="28"/>
          <w:szCs w:val="28"/>
          <w:lang w:val="en-US" w:eastAsia="ru-RU"/>
        </w:rPr>
        <w:t>cooperation</w:t>
      </w:r>
      <w:proofErr w:type="gramEnd"/>
      <w:r w:rsidRPr="00BC3CD4">
        <w:rPr>
          <w:rFonts w:ascii="Times New Roman" w:eastAsia="Times New Roman" w:hAnsi="Times New Roman" w:cs="Times New Roman"/>
          <w:i/>
          <w:spacing w:val="5"/>
          <w:sz w:val="28"/>
          <w:szCs w:val="28"/>
          <w:lang w:eastAsia="ru-RU"/>
        </w:rPr>
        <w:t xml:space="preserve">, </w:t>
      </w:r>
      <w:r w:rsidRPr="00BC3CD4">
        <w:rPr>
          <w:rFonts w:ascii="Times New Roman" w:eastAsia="Times New Roman" w:hAnsi="Times New Roman" w:cs="Times New Roman"/>
          <w:i/>
          <w:spacing w:val="5"/>
          <w:sz w:val="28"/>
          <w:szCs w:val="28"/>
          <w:lang w:val="en-US" w:eastAsia="ru-RU"/>
        </w:rPr>
        <w:t>resources</w:t>
      </w:r>
      <w:r w:rsidRPr="00BC3CD4">
        <w:rPr>
          <w:rFonts w:ascii="Times New Roman" w:eastAsia="Times New Roman" w:hAnsi="Times New Roman" w:cs="Times New Roman"/>
          <w:i/>
          <w:spacing w:val="5"/>
          <w:sz w:val="28"/>
          <w:szCs w:val="28"/>
          <w:lang w:eastAsia="ru-RU"/>
        </w:rPr>
        <w:t xml:space="preserve">, </w:t>
      </w:r>
      <w:r w:rsidRPr="00BC3CD4">
        <w:rPr>
          <w:rFonts w:ascii="Times New Roman" w:eastAsia="Times New Roman" w:hAnsi="Times New Roman" w:cs="Times New Roman"/>
          <w:i/>
          <w:spacing w:val="5"/>
          <w:sz w:val="28"/>
          <w:szCs w:val="28"/>
          <w:lang w:val="en-US" w:eastAsia="ru-RU"/>
        </w:rPr>
        <w:t>efficiency</w:t>
      </w:r>
      <w:r w:rsidRPr="00BC3CD4">
        <w:rPr>
          <w:rFonts w:ascii="Times New Roman" w:eastAsia="Times New Roman" w:hAnsi="Times New Roman" w:cs="Times New Roman"/>
          <w:i/>
          <w:spacing w:val="5"/>
          <w:sz w:val="28"/>
          <w:szCs w:val="28"/>
          <w:lang w:eastAsia="ru-RU"/>
        </w:rPr>
        <w:t>.</w:t>
      </w:r>
    </w:p>
    <w:p w:rsidR="005966EF" w:rsidRPr="005966EF" w:rsidRDefault="005966EF" w:rsidP="005966EF">
      <w:pPr>
        <w:spacing w:after="90" w:line="240" w:lineRule="auto"/>
        <w:ind w:firstLine="709"/>
        <w:contextualSpacing/>
        <w:jc w:val="both"/>
        <w:rPr>
          <w:rFonts w:ascii="Times New Roman" w:eastAsia="Times New Roman" w:hAnsi="Times New Roman" w:cs="Times New Roman"/>
          <w:spacing w:val="5"/>
          <w:sz w:val="28"/>
          <w:szCs w:val="28"/>
          <w:lang w:eastAsia="ru-RU"/>
        </w:rPr>
      </w:pPr>
    </w:p>
    <w:p w:rsidR="005966EF" w:rsidRPr="005966EF" w:rsidRDefault="005966EF" w:rsidP="005966EF">
      <w:pPr>
        <w:spacing w:after="90" w:line="240" w:lineRule="auto"/>
        <w:ind w:firstLine="709"/>
        <w:contextualSpacing/>
        <w:jc w:val="both"/>
        <w:rPr>
          <w:rFonts w:ascii="Times New Roman" w:eastAsia="Times New Roman" w:hAnsi="Times New Roman" w:cs="Times New Roman"/>
          <w:spacing w:val="5"/>
          <w:sz w:val="28"/>
          <w:szCs w:val="28"/>
          <w:lang w:eastAsia="ru-RU"/>
        </w:rPr>
      </w:pPr>
      <w:r w:rsidRPr="005966EF">
        <w:rPr>
          <w:rFonts w:ascii="Times New Roman" w:eastAsia="Times New Roman" w:hAnsi="Times New Roman" w:cs="Times New Roman"/>
          <w:spacing w:val="5"/>
          <w:sz w:val="28"/>
          <w:szCs w:val="28"/>
          <w:lang w:eastAsia="ru-RU"/>
        </w:rPr>
        <w:lastRenderedPageBreak/>
        <w:t>Фирмы  в современных условиях являются важными институтами, которые обеспечивают развитие экономики, способствуют снижению уровня безработицы, но  деятельность хозяйствующих субъектов современности характеризуется рисками и нестабильностью.</w:t>
      </w:r>
    </w:p>
    <w:p w:rsidR="005966EF" w:rsidRPr="005966EF" w:rsidRDefault="005966EF" w:rsidP="005966EF">
      <w:pPr>
        <w:spacing w:after="90" w:line="240" w:lineRule="auto"/>
        <w:ind w:firstLine="709"/>
        <w:contextualSpacing/>
        <w:jc w:val="both"/>
        <w:rPr>
          <w:rFonts w:ascii="Times New Roman" w:eastAsia="Times New Roman" w:hAnsi="Times New Roman" w:cs="Times New Roman"/>
          <w:spacing w:val="5"/>
          <w:sz w:val="28"/>
          <w:szCs w:val="28"/>
          <w:lang w:eastAsia="ru-RU"/>
        </w:rPr>
      </w:pPr>
      <w:r w:rsidRPr="005966EF">
        <w:rPr>
          <w:rFonts w:ascii="Times New Roman" w:eastAsia="Times New Roman" w:hAnsi="Times New Roman" w:cs="Times New Roman"/>
          <w:spacing w:val="5"/>
          <w:sz w:val="28"/>
          <w:szCs w:val="28"/>
          <w:lang w:eastAsia="ru-RU"/>
        </w:rPr>
        <w:t>Данные возможности предприятия  характерны, в связи затратами на введение основной финансово - хозяйственной деятельности, а также и руководство непрофильной деятельностью не приносящая доход, при этом чрезвычайно важны для стабильного функционирования предприятия  Успешны те предприятия, которые ставят цель, снижения операционных издержек, одновременная сохраняя качество продукции и предоставляемых услуг. </w:t>
      </w:r>
    </w:p>
    <w:p w:rsidR="005966EF" w:rsidRPr="005966EF" w:rsidRDefault="005966EF" w:rsidP="005966EF">
      <w:pPr>
        <w:spacing w:after="90" w:line="240" w:lineRule="auto"/>
        <w:ind w:firstLine="709"/>
        <w:contextualSpacing/>
        <w:jc w:val="both"/>
        <w:rPr>
          <w:rFonts w:ascii="Times New Roman" w:eastAsia="Times New Roman" w:hAnsi="Times New Roman" w:cs="Times New Roman"/>
          <w:spacing w:val="5"/>
          <w:sz w:val="28"/>
          <w:szCs w:val="28"/>
          <w:lang w:eastAsia="ru-RU"/>
        </w:rPr>
      </w:pPr>
      <w:r w:rsidRPr="005966EF">
        <w:rPr>
          <w:rFonts w:ascii="Times New Roman" w:eastAsia="Times New Roman" w:hAnsi="Times New Roman" w:cs="Times New Roman"/>
          <w:spacing w:val="5"/>
          <w:sz w:val="28"/>
          <w:szCs w:val="28"/>
          <w:lang w:eastAsia="ru-RU"/>
        </w:rPr>
        <w:t xml:space="preserve">Среди отечественных и зарубежных ученых, изучающих различные аспекты аутсорсинга и его эффективности, наибольший интерес представили труды Е.Г. Аксенова, В.И. Алешниковой, И.Г. Альтшулера, А.М. Анохина, Н.М.Блаженковой, А.Л. Болтавы, С. Боуза, Жан-Луи Бравара, Т.И. Валишевской, С.О. Календжян, С. Клементса, О.В. Кольцовой, А.Х. Курбанова, Б. Линдсей, Эд. Йордон. Лори, Р.И. Маликова, Н.К. Moисеевой, В.И. Меньщиковой, Д.В. Михайлова, Р. Моргана, Н.Г. Сорокиной, Ф.Н. Филиной, И.Д. Хаджаева и других </w:t>
      </w:r>
      <w:r w:rsidRPr="005966EF">
        <w:rPr>
          <w:rFonts w:ascii="Times New Roman" w:eastAsia="Times New Roman" w:hAnsi="Times New Roman" w:cs="Times New Roman"/>
          <w:sz w:val="28"/>
          <w:szCs w:val="28"/>
          <w:lang w:eastAsia="ru-RU"/>
        </w:rPr>
        <w:t>[6]</w:t>
      </w:r>
      <w:r w:rsidRPr="005966EF">
        <w:rPr>
          <w:rFonts w:ascii="Times New Roman" w:eastAsia="Times New Roman" w:hAnsi="Times New Roman" w:cs="Times New Roman"/>
          <w:spacing w:val="5"/>
          <w:sz w:val="28"/>
          <w:szCs w:val="28"/>
          <w:lang w:eastAsia="ru-RU"/>
        </w:rPr>
        <w:t xml:space="preserve">. Их мнения, говорят о необходимом взаимодействии малого и среднего бизнеса, сотрудничестве с государством. </w:t>
      </w:r>
    </w:p>
    <w:p w:rsidR="005966EF" w:rsidRPr="005966EF" w:rsidRDefault="005966EF" w:rsidP="005966EF">
      <w:pPr>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Процесс передачи непрофильной деятельности предприятия внешним организациям увеличивает качество выполнения возможных работ,    в  области  информационных  тех</w:t>
      </w:r>
      <w:r w:rsidRPr="005966EF">
        <w:rPr>
          <w:rFonts w:ascii="Times New Roman" w:eastAsia="Times New Roman" w:hAnsi="Times New Roman" w:cs="Times New Roman"/>
          <w:sz w:val="28"/>
          <w:szCs w:val="28"/>
          <w:lang w:eastAsia="ru-RU"/>
        </w:rPr>
        <w:softHyphen/>
        <w:t>нологий,  снабжения  и  поставок,  обслуживания,  финансов,  обес</w:t>
      </w:r>
      <w:r w:rsidRPr="005966EF">
        <w:rPr>
          <w:rFonts w:ascii="Times New Roman" w:eastAsia="Times New Roman" w:hAnsi="Times New Roman" w:cs="Times New Roman"/>
          <w:sz w:val="28"/>
          <w:szCs w:val="28"/>
          <w:lang w:eastAsia="ru-RU"/>
        </w:rPr>
        <w:softHyphen/>
        <w:t>печения  персоналом  и  даже  производства.  Есть множество рассуждений о понятии «аутсорсинга», как экономического явления.  Сам термин в переводе означает использовавание внешних источников, так же существует известное определение аутсорсинга как «передача  части  функций  предприятия  стороннему  подрядчику»  [1].  Под  аутсорсингом  понимается  передача  сторонним  компаниям  различных  элементов  хозяйственной  деятельности  головного  предприятия. Не все ученые положительно высказываются о аутсорсинге.  Отрицательный настрой они оправдывают стабильным положительным результатам деятельности предпринимательства стран развитой экономикой. По их воззрению формы вертикальной структуры кластеров, аутсоросинга, франчиндайзинга «отводят  малому  предприятию  только  и  единственно  вспомогательную  роль,  не  говоря  уже  о  том,  что  служат  способами  перекладывания  на  него  издержек  крупного  предприятия  и/или  ограничивают  его  самостоятельность». </w:t>
      </w:r>
    </w:p>
    <w:p w:rsidR="005966EF" w:rsidRPr="005966EF" w:rsidRDefault="005966EF" w:rsidP="005966EF">
      <w:pPr>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5966EF">
        <w:rPr>
          <w:rFonts w:ascii="Times New Roman" w:eastAsia="Times New Roman" w:hAnsi="Times New Roman" w:cs="Times New Roman"/>
          <w:sz w:val="28"/>
          <w:szCs w:val="28"/>
          <w:lang w:eastAsia="ru-RU"/>
        </w:rPr>
        <w:t xml:space="preserve">Но можно отметить обратную сторону реалий «стандартной экономики» так, как не вся экономика ориентирована на крупные сегменты: горно – металлургический комплекс, энергетический, машино- и </w:t>
      </w:r>
      <w:r w:rsidRPr="005966EF">
        <w:rPr>
          <w:rFonts w:ascii="Times New Roman" w:eastAsia="Times New Roman" w:hAnsi="Times New Roman" w:cs="Times New Roman"/>
          <w:sz w:val="28"/>
          <w:szCs w:val="28"/>
          <w:lang w:eastAsia="ru-RU"/>
        </w:rPr>
        <w:lastRenderedPageBreak/>
        <w:t>судостроение, в которых  малый бизнес практически ограничено функционирует и выполняет лишь вспомогательную деятельностью. </w:t>
      </w:r>
    </w:p>
    <w:p w:rsidR="005966EF" w:rsidRPr="005966EF" w:rsidRDefault="005966EF" w:rsidP="005966EF">
      <w:pPr>
        <w:spacing w:after="0" w:line="240" w:lineRule="auto"/>
        <w:ind w:firstLine="709"/>
        <w:contextualSpacing/>
        <w:jc w:val="both"/>
        <w:textAlignment w:val="baseline"/>
        <w:rPr>
          <w:rFonts w:ascii="Arial" w:eastAsia="Calibri" w:hAnsi="Arial" w:cs="Arial"/>
          <w:spacing w:val="5"/>
          <w:sz w:val="21"/>
          <w:szCs w:val="21"/>
        </w:rPr>
      </w:pPr>
      <w:r w:rsidRPr="005966EF">
        <w:rPr>
          <w:rFonts w:ascii="Times New Roman" w:eastAsia="Times New Roman" w:hAnsi="Times New Roman" w:cs="Times New Roman"/>
          <w:sz w:val="28"/>
          <w:szCs w:val="28"/>
          <w:lang w:eastAsia="ru-RU"/>
        </w:rPr>
        <w:t xml:space="preserve">     </w:t>
      </w:r>
      <w:r w:rsidRPr="005966EF">
        <w:rPr>
          <w:rFonts w:ascii="Times New Roman" w:eastAsia="Calibri" w:hAnsi="Times New Roman" w:cs="Times New Roman"/>
          <w:spacing w:val="5"/>
          <w:sz w:val="28"/>
          <w:szCs w:val="28"/>
        </w:rPr>
        <w:t>Много споров вокруг аутсорсинга и его возможностей, но все-таки современные формы хозяйствования малого и среднего предпринимательства используют достаточно часто. Это свидетельствует об активном исследовании сущности и основных преимуществ аутсорсинга как одной из эффективных форм взаимодействия малого, среднего и крупного бизнеса.</w:t>
      </w:r>
      <w:r w:rsidRPr="005966EF">
        <w:rPr>
          <w:rFonts w:ascii="Arial" w:eastAsia="Calibri" w:hAnsi="Arial" w:cs="Arial"/>
          <w:color w:val="555555"/>
          <w:spacing w:val="5"/>
          <w:sz w:val="21"/>
          <w:szCs w:val="21"/>
        </w:rPr>
        <w:t xml:space="preserve"> </w:t>
      </w:r>
      <w:r w:rsidRPr="005966EF">
        <w:rPr>
          <w:rFonts w:ascii="Times New Roman" w:eastAsia="Calibri" w:hAnsi="Times New Roman" w:cs="Times New Roman"/>
          <w:spacing w:val="5"/>
          <w:sz w:val="28"/>
          <w:szCs w:val="28"/>
        </w:rPr>
        <w:t>Фирмы малого и среднего бизнеса, работающие сегодня на рынке  и только начинающие свою деятельность действуют самостоятельно или сотрудничая с крупными предприятиями.</w:t>
      </w:r>
    </w:p>
    <w:p w:rsidR="005966EF" w:rsidRPr="005966EF" w:rsidRDefault="005966EF" w:rsidP="005966EF">
      <w:pPr>
        <w:spacing w:after="0" w:line="240" w:lineRule="auto"/>
        <w:ind w:firstLine="709"/>
        <w:contextualSpacing/>
        <w:jc w:val="both"/>
        <w:textAlignment w:val="baseline"/>
        <w:rPr>
          <w:rFonts w:ascii="Times New Roman" w:eastAsia="Calibri" w:hAnsi="Times New Roman" w:cs="Times New Roman"/>
          <w:spacing w:val="5"/>
          <w:sz w:val="28"/>
          <w:szCs w:val="28"/>
        </w:rPr>
      </w:pPr>
      <w:r w:rsidRPr="005966EF">
        <w:rPr>
          <w:rFonts w:ascii="Times New Roman" w:eastAsia="Calibri" w:hAnsi="Times New Roman" w:cs="Times New Roman"/>
          <w:spacing w:val="5"/>
          <w:sz w:val="28"/>
          <w:szCs w:val="28"/>
        </w:rPr>
        <w:t>Национальная экономика проявляет выраженный интерес возможностям введения новейших форм взаимодействия малого, среднего и крупного предпринимательства, особенно проявлению аутсорсинга.</w:t>
      </w:r>
    </w:p>
    <w:p w:rsidR="005966EF" w:rsidRPr="005966EF" w:rsidRDefault="005966EF" w:rsidP="005966EF">
      <w:pPr>
        <w:spacing w:after="0" w:line="240" w:lineRule="auto"/>
        <w:ind w:firstLine="709"/>
        <w:contextualSpacing/>
        <w:jc w:val="both"/>
        <w:textAlignment w:val="baseline"/>
        <w:rPr>
          <w:rFonts w:ascii="Times New Roman" w:eastAsia="Calibri" w:hAnsi="Times New Roman" w:cs="Times New Roman"/>
          <w:spacing w:val="5"/>
          <w:sz w:val="28"/>
          <w:szCs w:val="28"/>
        </w:rPr>
      </w:pPr>
      <w:r w:rsidRPr="005966EF">
        <w:rPr>
          <w:rFonts w:ascii="Times New Roman" w:eastAsia="Calibri" w:hAnsi="Times New Roman" w:cs="Times New Roman"/>
          <w:spacing w:val="5"/>
          <w:sz w:val="28"/>
          <w:szCs w:val="28"/>
        </w:rPr>
        <w:t xml:space="preserve">Причину использования аутсорсинга можно охарактеризовать процессом передачи второстепенной деятельности, в условиях современного рынка, вызывает снижение уровня не только контроля затрат, но появлению выгодных условий использования ресурсов для получения дополнительной прибыли </w:t>
      </w:r>
      <w:r w:rsidRPr="005966EF">
        <w:rPr>
          <w:rFonts w:ascii="Times New Roman" w:eastAsia="Times New Roman" w:hAnsi="Times New Roman" w:cs="Times New Roman"/>
          <w:sz w:val="28"/>
          <w:szCs w:val="28"/>
          <w:lang w:eastAsia="ru-RU"/>
        </w:rPr>
        <w:t>[2]. </w:t>
      </w:r>
    </w:p>
    <w:p w:rsidR="005966EF" w:rsidRPr="005966EF" w:rsidRDefault="005966EF" w:rsidP="005966EF">
      <w:pPr>
        <w:spacing w:after="0" w:line="240" w:lineRule="auto"/>
        <w:ind w:firstLine="709"/>
        <w:contextualSpacing/>
        <w:jc w:val="both"/>
        <w:rPr>
          <w:rFonts w:ascii="Times New Roman" w:eastAsia="Times New Roman" w:hAnsi="Times New Roman" w:cs="Times New Roman"/>
          <w:spacing w:val="5"/>
          <w:sz w:val="28"/>
          <w:szCs w:val="28"/>
          <w:lang w:eastAsia="ru-RU"/>
        </w:rPr>
      </w:pPr>
      <w:r w:rsidRPr="005966EF">
        <w:rPr>
          <w:rFonts w:ascii="Times New Roman" w:eastAsia="Times New Roman" w:hAnsi="Times New Roman" w:cs="Times New Roman"/>
          <w:spacing w:val="5"/>
          <w:sz w:val="28"/>
          <w:szCs w:val="28"/>
          <w:lang w:eastAsia="ru-RU"/>
        </w:rPr>
        <w:t>Среди причин, заставляющих фирмы передавать часть бизнес-процессов внешним компаниям:</w:t>
      </w:r>
    </w:p>
    <w:p w:rsidR="005966EF" w:rsidRPr="005966EF" w:rsidRDefault="005966EF" w:rsidP="005966EF">
      <w:pPr>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5966EF">
        <w:rPr>
          <w:rFonts w:ascii="Times New Roman" w:eastAsia="Times New Roman" w:hAnsi="Times New Roman" w:cs="Times New Roman"/>
          <w:spacing w:val="5"/>
          <w:sz w:val="28"/>
          <w:szCs w:val="28"/>
          <w:lang w:eastAsia="ru-RU"/>
        </w:rPr>
        <w:t>1.</w:t>
      </w:r>
      <w:r w:rsidRPr="005966EF">
        <w:rPr>
          <w:rFonts w:ascii="Times New Roman" w:eastAsia="Times New Roman" w:hAnsi="Times New Roman" w:cs="Times New Roman"/>
          <w:sz w:val="28"/>
          <w:szCs w:val="28"/>
          <w:shd w:val="clear" w:color="auto" w:fill="FFFFFF"/>
          <w:lang w:eastAsia="ru-RU"/>
        </w:rPr>
        <w:t xml:space="preserve"> Возможность аутсорсинга  позволяет финансам располагаться в области основной деятельности компании.</w:t>
      </w:r>
    </w:p>
    <w:p w:rsidR="005966EF" w:rsidRPr="005966EF" w:rsidRDefault="005966EF" w:rsidP="005966EF">
      <w:pPr>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5966EF">
        <w:rPr>
          <w:rFonts w:ascii="Times New Roman" w:eastAsia="Times New Roman" w:hAnsi="Times New Roman" w:cs="Times New Roman"/>
          <w:sz w:val="28"/>
          <w:szCs w:val="28"/>
          <w:shd w:val="clear" w:color="auto" w:fill="FFFFFF"/>
          <w:lang w:eastAsia="ru-RU"/>
        </w:rPr>
        <w:t xml:space="preserve"> 2.         Снижение инвестиционных вложений  в непрофильной деятельности предприятия, которые  финансируются как текущие операционные расходы, что повышает показатели дохода от вложения капитала </w:t>
      </w:r>
      <w:r w:rsidRPr="005966EF">
        <w:rPr>
          <w:rFonts w:ascii="Times New Roman" w:eastAsia="Times New Roman" w:hAnsi="Times New Roman" w:cs="Times New Roman"/>
          <w:sz w:val="28"/>
          <w:szCs w:val="28"/>
          <w:lang w:eastAsia="ru-RU"/>
        </w:rPr>
        <w:t>[4]</w:t>
      </w:r>
      <w:r w:rsidRPr="005966EF">
        <w:rPr>
          <w:rFonts w:ascii="Times New Roman" w:eastAsia="Times New Roman" w:hAnsi="Times New Roman" w:cs="Times New Roman"/>
          <w:sz w:val="28"/>
          <w:szCs w:val="28"/>
          <w:shd w:val="clear" w:color="auto" w:fill="FFFFFF"/>
          <w:lang w:eastAsia="ru-RU"/>
        </w:rPr>
        <w:t xml:space="preserve">. </w:t>
      </w:r>
    </w:p>
    <w:p w:rsidR="005966EF" w:rsidRPr="005966EF" w:rsidRDefault="005966EF" w:rsidP="005966EF">
      <w:pPr>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5966EF">
        <w:rPr>
          <w:rFonts w:ascii="Times New Roman" w:eastAsia="Times New Roman" w:hAnsi="Times New Roman" w:cs="Times New Roman"/>
          <w:sz w:val="28"/>
          <w:szCs w:val="28"/>
          <w:shd w:val="clear" w:color="auto" w:fill="FFFFFF"/>
          <w:lang w:eastAsia="ru-RU"/>
        </w:rPr>
        <w:t xml:space="preserve">3.         Специализация аутсорсинговой компании позволяет получить доступ к более новым стандартам и ресурсам ведения хозяйственной деятельности, и повысить качество непрофильных хозяйственных процессов. </w:t>
      </w:r>
    </w:p>
    <w:p w:rsidR="005966EF" w:rsidRPr="005966EF" w:rsidRDefault="005966EF" w:rsidP="005966EF">
      <w:pPr>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5966EF">
        <w:rPr>
          <w:rFonts w:ascii="Times New Roman" w:eastAsia="Times New Roman" w:hAnsi="Times New Roman" w:cs="Times New Roman"/>
          <w:sz w:val="28"/>
          <w:szCs w:val="28"/>
          <w:shd w:val="clear" w:color="auto" w:fill="FFFFFF"/>
          <w:lang w:eastAsia="ru-RU"/>
        </w:rPr>
        <w:t xml:space="preserve">4.         Переданный объем работ другому предприятию масштабируется, пропорционально увеличиваясь или наоборот, зависимый от основной финансово – хозяйственной деятельности.  </w:t>
      </w:r>
    </w:p>
    <w:p w:rsidR="005966EF" w:rsidRPr="005966EF" w:rsidRDefault="005966EF" w:rsidP="005966EF">
      <w:pPr>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5966EF">
        <w:rPr>
          <w:rFonts w:ascii="Times New Roman" w:eastAsia="Times New Roman" w:hAnsi="Times New Roman" w:cs="Times New Roman"/>
          <w:sz w:val="28"/>
          <w:szCs w:val="28"/>
          <w:shd w:val="clear" w:color="auto" w:fill="FFFFFF"/>
          <w:lang w:eastAsia="ru-RU"/>
        </w:rPr>
        <w:t xml:space="preserve">5.         В случае реорганизации фирмы процесс происходит гладко и эффективно, так как внешняя  фирма  имеет возможность гибко подстраиваться под новые условия. </w:t>
      </w:r>
    </w:p>
    <w:p w:rsidR="005966EF" w:rsidRPr="005966EF" w:rsidRDefault="005966EF" w:rsidP="005966EF">
      <w:pPr>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5966EF">
        <w:rPr>
          <w:rFonts w:ascii="Times New Roman" w:eastAsia="Times New Roman" w:hAnsi="Times New Roman" w:cs="Times New Roman"/>
          <w:sz w:val="28"/>
          <w:szCs w:val="28"/>
          <w:shd w:val="clear" w:color="auto" w:fill="FFFFFF"/>
          <w:lang w:eastAsia="ru-RU"/>
        </w:rPr>
        <w:t xml:space="preserve">6. Сокращение накладных расходов (эксплуатационные, транспортные расходы, аренда, аудиторская, бухгалтерская отчетность и т. д). </w:t>
      </w:r>
    </w:p>
    <w:p w:rsidR="005966EF" w:rsidRPr="005966EF" w:rsidRDefault="005966EF" w:rsidP="005966EF">
      <w:pPr>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5966EF">
        <w:rPr>
          <w:rFonts w:ascii="Times New Roman" w:eastAsia="Times New Roman" w:hAnsi="Times New Roman" w:cs="Times New Roman"/>
          <w:sz w:val="28"/>
          <w:szCs w:val="28"/>
          <w:shd w:val="clear" w:color="auto" w:fill="FFFFFF"/>
          <w:lang w:eastAsia="ru-RU"/>
        </w:rPr>
        <w:t>7.         Ответственность за оказываемые услуги ложится на вспомогательную фирму, в том числе и законодательную.</w:t>
      </w:r>
    </w:p>
    <w:p w:rsidR="005966EF" w:rsidRPr="005966EF" w:rsidRDefault="005966EF" w:rsidP="005966EF">
      <w:pPr>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5966EF">
        <w:rPr>
          <w:rFonts w:ascii="Times New Roman" w:eastAsia="Times New Roman" w:hAnsi="Times New Roman" w:cs="Times New Roman"/>
          <w:sz w:val="28"/>
          <w:szCs w:val="28"/>
          <w:shd w:val="clear" w:color="auto" w:fill="FFFFFF"/>
          <w:lang w:eastAsia="ru-RU"/>
        </w:rPr>
        <w:t xml:space="preserve">8.      Обучение персонала, затраты связанные с подбором кадров, и не нужно заботиться об обучении персонала, затратах, связанных с подбором кадров, необходимости сохранения преемственности и тому подобного. </w:t>
      </w:r>
    </w:p>
    <w:p w:rsidR="005966EF" w:rsidRPr="005966EF" w:rsidRDefault="005966EF" w:rsidP="005966EF">
      <w:pPr>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5966EF">
        <w:rPr>
          <w:rFonts w:ascii="Times New Roman" w:eastAsia="Times New Roman" w:hAnsi="Times New Roman" w:cs="Times New Roman"/>
          <w:sz w:val="28"/>
          <w:szCs w:val="28"/>
          <w:shd w:val="clear" w:color="auto" w:fill="FFFFFF"/>
          <w:lang w:eastAsia="ru-RU"/>
        </w:rPr>
        <w:lastRenderedPageBreak/>
        <w:t xml:space="preserve">9.         Сокращение расходов, связанных получением бухгалтерских и юридических консультаций. </w:t>
      </w:r>
    </w:p>
    <w:p w:rsidR="005966EF" w:rsidRPr="005966EF" w:rsidRDefault="005966EF" w:rsidP="005966EF">
      <w:pPr>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5966EF">
        <w:rPr>
          <w:rFonts w:ascii="Times New Roman" w:eastAsia="Times New Roman" w:hAnsi="Times New Roman" w:cs="Times New Roman"/>
          <w:sz w:val="28"/>
          <w:szCs w:val="28"/>
          <w:shd w:val="clear" w:color="auto" w:fill="FFFFFF"/>
          <w:lang w:eastAsia="ru-RU"/>
        </w:rPr>
        <w:t xml:space="preserve"> При принятии управленческих решений в современных условиях  предпринимательства руководители должны использовать весь накопленный ранее потенциал и опыт, привлекать для реализации задач высококвалифицированных специалистов и внедрять инновации, что возможно исключительно при глубокой специализации на ключевой сфере.</w:t>
      </w:r>
    </w:p>
    <w:p w:rsidR="005966EF" w:rsidRPr="005966EF" w:rsidRDefault="005966EF" w:rsidP="005966EF">
      <w:pPr>
        <w:spacing w:after="0" w:line="240" w:lineRule="auto"/>
        <w:ind w:firstLine="709"/>
        <w:contextualSpacing/>
        <w:jc w:val="both"/>
        <w:textAlignment w:val="baseline"/>
        <w:rPr>
          <w:rFonts w:ascii="Times New Roman" w:eastAsia="Times New Roman" w:hAnsi="Times New Roman" w:cs="Times New Roman"/>
          <w:color w:val="000000"/>
          <w:sz w:val="28"/>
          <w:szCs w:val="28"/>
          <w:lang w:eastAsia="ru-RU"/>
        </w:rPr>
      </w:pPr>
      <w:r w:rsidRPr="005966EF">
        <w:rPr>
          <w:rFonts w:ascii="Times New Roman" w:eastAsia="Times New Roman" w:hAnsi="Times New Roman" w:cs="Times New Roman"/>
          <w:color w:val="000000"/>
          <w:sz w:val="28"/>
          <w:szCs w:val="28"/>
          <w:lang w:eastAsia="ru-RU"/>
        </w:rPr>
        <w:t>Причинами,  препятствующими  распространению  аутсорсинга  во  взаимоотношениях  предприятий,  являются  [5]:</w:t>
      </w:r>
    </w:p>
    <w:p w:rsidR="005966EF" w:rsidRPr="005966EF" w:rsidRDefault="005966EF" w:rsidP="005966EF">
      <w:pPr>
        <w:spacing w:after="0" w:line="240" w:lineRule="auto"/>
        <w:ind w:firstLine="709"/>
        <w:contextualSpacing/>
        <w:jc w:val="both"/>
        <w:textAlignment w:val="baseline"/>
        <w:rPr>
          <w:rFonts w:ascii="Times New Roman" w:eastAsia="Times New Roman" w:hAnsi="Times New Roman" w:cs="Times New Roman"/>
          <w:color w:val="000000"/>
          <w:sz w:val="28"/>
          <w:szCs w:val="28"/>
          <w:lang w:eastAsia="ru-RU"/>
        </w:rPr>
      </w:pPr>
      <w:r w:rsidRPr="005966EF">
        <w:rPr>
          <w:rFonts w:ascii="Times New Roman" w:eastAsia="Times New Roman" w:hAnsi="Times New Roman" w:cs="Times New Roman"/>
          <w:color w:val="000000"/>
          <w:sz w:val="28"/>
          <w:szCs w:val="28"/>
          <w:lang w:eastAsia="ru-RU"/>
        </w:rPr>
        <w:t xml:space="preserve">1.  Отсутствие информированности о принципах работы аутсорсинга на рынке. </w:t>
      </w:r>
    </w:p>
    <w:p w:rsidR="005966EF" w:rsidRPr="005966EF" w:rsidRDefault="005966EF" w:rsidP="005966EF">
      <w:pPr>
        <w:spacing w:after="0" w:line="240" w:lineRule="auto"/>
        <w:ind w:firstLine="709"/>
        <w:contextualSpacing/>
        <w:jc w:val="both"/>
        <w:textAlignment w:val="baseline"/>
        <w:rPr>
          <w:rFonts w:ascii="Times New Roman" w:eastAsia="Times New Roman" w:hAnsi="Times New Roman" w:cs="Times New Roman"/>
          <w:color w:val="000000"/>
          <w:sz w:val="28"/>
          <w:szCs w:val="28"/>
          <w:lang w:eastAsia="ru-RU"/>
        </w:rPr>
      </w:pPr>
      <w:r w:rsidRPr="005966EF">
        <w:rPr>
          <w:rFonts w:ascii="Times New Roman" w:eastAsia="Times New Roman" w:hAnsi="Times New Roman" w:cs="Times New Roman"/>
          <w:color w:val="000000"/>
          <w:sz w:val="28"/>
          <w:szCs w:val="28"/>
          <w:lang w:eastAsia="ru-RU"/>
        </w:rPr>
        <w:t>2.  Страх потерять контроль и огласки производственных и коммерческих т тайн.</w:t>
      </w:r>
    </w:p>
    <w:p w:rsidR="005966EF" w:rsidRPr="005966EF" w:rsidRDefault="005966EF" w:rsidP="005966EF">
      <w:pPr>
        <w:spacing w:after="0" w:line="240" w:lineRule="auto"/>
        <w:ind w:firstLine="709"/>
        <w:contextualSpacing/>
        <w:jc w:val="both"/>
        <w:textAlignment w:val="baseline"/>
        <w:rPr>
          <w:rFonts w:ascii="Times New Roman" w:eastAsia="Times New Roman" w:hAnsi="Times New Roman" w:cs="Times New Roman"/>
          <w:color w:val="000000"/>
          <w:sz w:val="28"/>
          <w:szCs w:val="28"/>
          <w:lang w:eastAsia="ru-RU"/>
        </w:rPr>
      </w:pPr>
      <w:r w:rsidRPr="005966EF">
        <w:rPr>
          <w:rFonts w:ascii="Times New Roman" w:eastAsia="Times New Roman" w:hAnsi="Times New Roman" w:cs="Times New Roman"/>
          <w:color w:val="000000"/>
          <w:sz w:val="28"/>
          <w:szCs w:val="28"/>
          <w:lang w:eastAsia="ru-RU"/>
        </w:rPr>
        <w:t>3.  Отсутствие высокого уровня управления процессов переданных на сторону, которое должно быть основано, на профессиональном оперативном управлении, развитой системе финансового менеджментами и установленные механизмы координации работ сторон данного экономического процесса.</w:t>
      </w:r>
    </w:p>
    <w:p w:rsidR="005966EF" w:rsidRPr="005966EF" w:rsidRDefault="005966EF" w:rsidP="005966EF">
      <w:pPr>
        <w:spacing w:after="0" w:line="240" w:lineRule="auto"/>
        <w:ind w:firstLine="709"/>
        <w:contextualSpacing/>
        <w:jc w:val="both"/>
        <w:textAlignment w:val="baseline"/>
        <w:rPr>
          <w:rFonts w:ascii="Times New Roman" w:eastAsia="Times New Roman" w:hAnsi="Times New Roman" w:cs="Times New Roman"/>
          <w:color w:val="000000"/>
          <w:sz w:val="28"/>
          <w:szCs w:val="28"/>
          <w:lang w:eastAsia="ru-RU"/>
        </w:rPr>
      </w:pPr>
      <w:r w:rsidRPr="005966EF">
        <w:rPr>
          <w:rFonts w:ascii="Times New Roman" w:eastAsia="Times New Roman" w:hAnsi="Times New Roman" w:cs="Times New Roman"/>
          <w:color w:val="000000"/>
          <w:sz w:val="28"/>
          <w:szCs w:val="28"/>
          <w:lang w:eastAsia="ru-RU"/>
        </w:rPr>
        <w:t>4.  Недостаток управленцев высокого уровня, способные гибко реагировать на ситуацию и проанализировав принимать решения, оценивая возможности.</w:t>
      </w:r>
    </w:p>
    <w:p w:rsidR="005966EF" w:rsidRPr="005966EF" w:rsidRDefault="005966EF" w:rsidP="005966EF">
      <w:pPr>
        <w:spacing w:after="0" w:line="240" w:lineRule="auto"/>
        <w:ind w:firstLine="709"/>
        <w:contextualSpacing/>
        <w:jc w:val="both"/>
        <w:textAlignment w:val="baseline"/>
        <w:rPr>
          <w:rFonts w:ascii="Times New Roman" w:eastAsia="Times New Roman" w:hAnsi="Times New Roman" w:cs="Times New Roman"/>
          <w:color w:val="000000"/>
          <w:sz w:val="28"/>
          <w:szCs w:val="28"/>
          <w:lang w:eastAsia="ru-RU"/>
        </w:rPr>
      </w:pPr>
      <w:r w:rsidRPr="005966EF">
        <w:rPr>
          <w:rFonts w:ascii="Times New Roman" w:eastAsia="Times New Roman" w:hAnsi="Times New Roman" w:cs="Times New Roman"/>
          <w:color w:val="000000"/>
          <w:sz w:val="28"/>
          <w:szCs w:val="28"/>
          <w:lang w:eastAsia="ru-RU"/>
        </w:rPr>
        <w:t>Можно выделить следующие возможности увеличения  конкурентоспособности фирм малого и среднего предпринимательства на фоне становления аутсорсинга:</w:t>
      </w:r>
    </w:p>
    <w:p w:rsidR="005966EF" w:rsidRPr="005966EF" w:rsidRDefault="005966EF" w:rsidP="005966EF">
      <w:pPr>
        <w:spacing w:after="0" w:line="240" w:lineRule="auto"/>
        <w:ind w:firstLine="709"/>
        <w:contextualSpacing/>
        <w:jc w:val="both"/>
        <w:textAlignment w:val="baseline"/>
        <w:rPr>
          <w:rFonts w:ascii="Times New Roman" w:eastAsia="Times New Roman" w:hAnsi="Times New Roman" w:cs="Times New Roman"/>
          <w:color w:val="000000"/>
          <w:sz w:val="28"/>
          <w:szCs w:val="28"/>
          <w:lang w:eastAsia="ru-RU"/>
        </w:rPr>
      </w:pPr>
      <w:r w:rsidRPr="005966EF">
        <w:rPr>
          <w:rFonts w:ascii="Times New Roman" w:eastAsia="Times New Roman" w:hAnsi="Times New Roman" w:cs="Times New Roman"/>
          <w:color w:val="000000"/>
          <w:sz w:val="28"/>
          <w:szCs w:val="28"/>
          <w:lang w:eastAsia="ru-RU"/>
        </w:rPr>
        <w:t xml:space="preserve">1.  Исследовать выгодные стороны тех или иных организационно – правовых форм субъектов хозяйствования. </w:t>
      </w:r>
    </w:p>
    <w:p w:rsidR="005966EF" w:rsidRPr="005966EF" w:rsidRDefault="005966EF" w:rsidP="005966EF">
      <w:pPr>
        <w:spacing w:after="0" w:line="240" w:lineRule="auto"/>
        <w:ind w:firstLine="709"/>
        <w:contextualSpacing/>
        <w:jc w:val="both"/>
        <w:textAlignment w:val="baseline"/>
        <w:rPr>
          <w:rFonts w:ascii="Times New Roman" w:eastAsia="Times New Roman" w:hAnsi="Times New Roman" w:cs="Times New Roman"/>
          <w:color w:val="000000"/>
          <w:sz w:val="28"/>
          <w:szCs w:val="28"/>
          <w:lang w:eastAsia="ru-RU"/>
        </w:rPr>
      </w:pPr>
      <w:r w:rsidRPr="005966EF">
        <w:rPr>
          <w:rFonts w:ascii="Times New Roman" w:eastAsia="Times New Roman" w:hAnsi="Times New Roman" w:cs="Times New Roman"/>
          <w:color w:val="000000"/>
          <w:sz w:val="28"/>
          <w:szCs w:val="28"/>
          <w:lang w:eastAsia="ru-RU"/>
        </w:rPr>
        <w:t>2.  Сформировать рекомендации по организации передачи и ведения бизнес процессов на сторону, сотрудничестве крупных и малых компаний.</w:t>
      </w:r>
    </w:p>
    <w:p w:rsidR="005966EF" w:rsidRPr="005966EF" w:rsidRDefault="005966EF" w:rsidP="005966EF">
      <w:pPr>
        <w:spacing w:after="0" w:line="240" w:lineRule="auto"/>
        <w:ind w:firstLine="709"/>
        <w:contextualSpacing/>
        <w:jc w:val="both"/>
        <w:textAlignment w:val="baseline"/>
        <w:rPr>
          <w:rFonts w:ascii="Times New Roman" w:eastAsia="Times New Roman" w:hAnsi="Times New Roman" w:cs="Times New Roman"/>
          <w:color w:val="000000"/>
          <w:sz w:val="28"/>
          <w:szCs w:val="28"/>
          <w:lang w:eastAsia="ru-RU"/>
        </w:rPr>
      </w:pPr>
      <w:r w:rsidRPr="005966EF">
        <w:rPr>
          <w:rFonts w:ascii="Times New Roman" w:eastAsia="Times New Roman" w:hAnsi="Times New Roman" w:cs="Times New Roman"/>
          <w:color w:val="000000"/>
          <w:sz w:val="28"/>
          <w:szCs w:val="28"/>
          <w:lang w:eastAsia="ru-RU"/>
        </w:rPr>
        <w:t>3.  Организовать форум с привлечением  малых  и  крупных  предприятий,  аналитических,  маркетинговых,  венчурных  и  лизинговых  фирм  с  целью  изучения  и  сравнения  эффективности  различных  институтов  взаимодействия,  в  том  числе  и  зарубежного  опыта</w:t>
      </w:r>
      <w:r w:rsidRPr="005966EF">
        <w:rPr>
          <w:rFonts w:ascii="Times New Roman" w:eastAsia="Times New Roman" w:hAnsi="Times New Roman" w:cs="Times New Roman"/>
          <w:sz w:val="28"/>
          <w:szCs w:val="28"/>
          <w:lang w:eastAsia="ru-RU"/>
        </w:rPr>
        <w:t>[2]</w:t>
      </w:r>
      <w:r w:rsidRPr="005966EF">
        <w:rPr>
          <w:rFonts w:ascii="Times New Roman" w:eastAsia="Times New Roman" w:hAnsi="Times New Roman" w:cs="Times New Roman"/>
          <w:color w:val="000000"/>
          <w:sz w:val="28"/>
          <w:szCs w:val="28"/>
          <w:lang w:eastAsia="ru-RU"/>
        </w:rPr>
        <w:t>.</w:t>
      </w:r>
    </w:p>
    <w:p w:rsidR="005966EF" w:rsidRPr="005966EF" w:rsidRDefault="005966EF" w:rsidP="005966EF">
      <w:pPr>
        <w:spacing w:after="0" w:line="240" w:lineRule="auto"/>
        <w:ind w:firstLine="709"/>
        <w:contextualSpacing/>
        <w:jc w:val="both"/>
        <w:textAlignment w:val="baseline"/>
        <w:rPr>
          <w:rFonts w:ascii="Times New Roman" w:eastAsia="Times New Roman" w:hAnsi="Times New Roman" w:cs="Times New Roman"/>
          <w:color w:val="000000"/>
          <w:sz w:val="28"/>
          <w:szCs w:val="28"/>
          <w:lang w:eastAsia="ru-RU"/>
        </w:rPr>
      </w:pPr>
      <w:r w:rsidRPr="005966EF">
        <w:rPr>
          <w:rFonts w:ascii="Times New Roman" w:eastAsia="Times New Roman" w:hAnsi="Times New Roman" w:cs="Times New Roman"/>
          <w:color w:val="000000"/>
          <w:sz w:val="28"/>
          <w:szCs w:val="28"/>
          <w:lang w:eastAsia="ru-RU"/>
        </w:rPr>
        <w:t xml:space="preserve">Таким образом, можно сказать, что развитие аутсорсинга вызвана с экономическими изменениями на рынке, вызванные необходимостью высокого уровня форм развития сотрудничества между предприятиями, а так же  связана с поисками дополнительного источника прибыли, которая движет всеми предприятиями. </w:t>
      </w:r>
    </w:p>
    <w:p w:rsidR="005966EF" w:rsidRPr="005966EF" w:rsidRDefault="005966EF" w:rsidP="005966EF">
      <w:pPr>
        <w:spacing w:after="0" w:line="240" w:lineRule="auto"/>
        <w:ind w:firstLine="709"/>
        <w:contextualSpacing/>
        <w:jc w:val="both"/>
        <w:textAlignment w:val="baseline"/>
        <w:rPr>
          <w:rFonts w:ascii="Times New Roman" w:eastAsia="Times New Roman" w:hAnsi="Times New Roman" w:cs="Times New Roman"/>
          <w:color w:val="000000"/>
          <w:sz w:val="28"/>
          <w:szCs w:val="28"/>
          <w:lang w:eastAsia="ru-RU"/>
        </w:rPr>
      </w:pPr>
      <w:r w:rsidRPr="005966EF">
        <w:rPr>
          <w:rFonts w:ascii="Times New Roman" w:eastAsia="Times New Roman" w:hAnsi="Times New Roman" w:cs="Times New Roman"/>
          <w:color w:val="000000"/>
          <w:sz w:val="28"/>
          <w:szCs w:val="28"/>
          <w:lang w:eastAsia="ru-RU"/>
        </w:rPr>
        <w:t>Развит на сегодня аутсорсинг в основном между крупными и малыми  предприятиями схожей специализацией, но нет сотрудничества со средними фирмами. Проблема данная вызвана отсутствием информации для предприятий о преимущественных возможностях процессов передачи непрофильной деятельности внешним организациям</w:t>
      </w:r>
      <w:r w:rsidRPr="005966EF">
        <w:rPr>
          <w:rFonts w:ascii="Times New Roman" w:eastAsia="Times New Roman" w:hAnsi="Times New Roman" w:cs="Times New Roman"/>
          <w:sz w:val="28"/>
          <w:szCs w:val="28"/>
          <w:lang w:eastAsia="ru-RU"/>
        </w:rPr>
        <w:t>[3]</w:t>
      </w:r>
      <w:r w:rsidRPr="005966EF">
        <w:rPr>
          <w:rFonts w:ascii="Times New Roman" w:eastAsia="Times New Roman" w:hAnsi="Times New Roman" w:cs="Times New Roman"/>
          <w:color w:val="000000"/>
          <w:sz w:val="28"/>
          <w:szCs w:val="28"/>
          <w:lang w:eastAsia="ru-RU"/>
        </w:rPr>
        <w:t xml:space="preserve">. </w:t>
      </w:r>
    </w:p>
    <w:p w:rsidR="005966EF" w:rsidRPr="005966EF" w:rsidRDefault="005966EF" w:rsidP="005966EF">
      <w:pPr>
        <w:spacing w:after="0" w:line="240" w:lineRule="auto"/>
        <w:ind w:firstLine="709"/>
        <w:contextualSpacing/>
        <w:jc w:val="both"/>
        <w:textAlignment w:val="baseline"/>
        <w:rPr>
          <w:rFonts w:ascii="Times New Roman" w:eastAsia="Times New Roman" w:hAnsi="Times New Roman" w:cs="Times New Roman"/>
          <w:color w:val="000000"/>
          <w:sz w:val="28"/>
          <w:szCs w:val="28"/>
          <w:lang w:eastAsia="ru-RU"/>
        </w:rPr>
      </w:pPr>
      <w:r w:rsidRPr="005966EF">
        <w:rPr>
          <w:rFonts w:ascii="Times New Roman" w:eastAsia="Times New Roman" w:hAnsi="Times New Roman" w:cs="Times New Roman"/>
          <w:color w:val="000000"/>
          <w:sz w:val="28"/>
          <w:szCs w:val="28"/>
          <w:lang w:eastAsia="ru-RU"/>
        </w:rPr>
        <w:lastRenderedPageBreak/>
        <w:t>Связующим звеном цепи аутсорсинговых отношений выступает органы местной и региональной государственной власти, предпринимательские общества. Органы государственной власти должны подготовить нормативную базу для сотрудничества организаций через аутсорсинговые принципы деятельности, для распределения рисков ведения бизнеса, рационального использования ресурсов, сохранение коммерческих и технологических тайн экономических агентов.</w:t>
      </w:r>
    </w:p>
    <w:p w:rsidR="005966EF" w:rsidRPr="005966EF" w:rsidRDefault="005966EF" w:rsidP="005966EF">
      <w:pPr>
        <w:spacing w:after="0" w:line="240" w:lineRule="auto"/>
        <w:ind w:firstLine="709"/>
        <w:contextualSpacing/>
        <w:jc w:val="both"/>
        <w:textAlignment w:val="baseline"/>
        <w:rPr>
          <w:rFonts w:ascii="Times New Roman" w:eastAsia="Times New Roman" w:hAnsi="Times New Roman" w:cs="Times New Roman"/>
          <w:color w:val="000000"/>
          <w:sz w:val="28"/>
          <w:szCs w:val="28"/>
          <w:lang w:eastAsia="ru-RU"/>
        </w:rPr>
      </w:pPr>
    </w:p>
    <w:p w:rsidR="005966EF" w:rsidRPr="009966A7" w:rsidRDefault="005966EF" w:rsidP="009966A7">
      <w:pPr>
        <w:tabs>
          <w:tab w:val="left" w:pos="7371"/>
        </w:tabs>
        <w:spacing w:after="0" w:line="240" w:lineRule="auto"/>
        <w:ind w:firstLine="709"/>
        <w:contextualSpacing/>
        <w:jc w:val="center"/>
        <w:textAlignment w:val="baseline"/>
        <w:rPr>
          <w:rFonts w:ascii="Times New Roman" w:eastAsia="Times New Roman" w:hAnsi="Times New Roman" w:cs="Times New Roman"/>
          <w:b/>
          <w:color w:val="000000"/>
          <w:sz w:val="28"/>
          <w:szCs w:val="28"/>
          <w:lang w:eastAsia="ru-RU"/>
        </w:rPr>
      </w:pPr>
      <w:r w:rsidRPr="009966A7">
        <w:rPr>
          <w:rFonts w:ascii="Times New Roman" w:eastAsia="Times New Roman" w:hAnsi="Times New Roman" w:cs="Times New Roman"/>
          <w:b/>
          <w:color w:val="000000"/>
          <w:sz w:val="28"/>
          <w:szCs w:val="28"/>
          <w:lang w:eastAsia="ru-RU"/>
        </w:rPr>
        <w:t>Список литературы</w:t>
      </w:r>
    </w:p>
    <w:p w:rsidR="005966EF" w:rsidRPr="005966EF" w:rsidRDefault="005966EF" w:rsidP="005966EF">
      <w:pPr>
        <w:tabs>
          <w:tab w:val="left" w:pos="7371"/>
        </w:tabs>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5966EF">
        <w:rPr>
          <w:rFonts w:ascii="Times New Roman" w:eastAsia="Times New Roman" w:hAnsi="Times New Roman" w:cs="Times New Roman"/>
          <w:color w:val="000000"/>
          <w:sz w:val="28"/>
          <w:szCs w:val="28"/>
          <w:lang w:eastAsia="ru-RU"/>
        </w:rPr>
        <w:t xml:space="preserve">1.Кузьменко  Д.  На  грани  стратегии  и  операционной  эффективности  /  Д.  Кузьменко  //  Компаньон.  Стратегии.  </w:t>
      </w:r>
      <w:r w:rsidR="005A7080">
        <w:rPr>
          <w:rFonts w:ascii="Times New Roman" w:eastAsia="Times New Roman" w:hAnsi="Times New Roman" w:cs="Times New Roman"/>
          <w:color w:val="000000"/>
          <w:sz w:val="28"/>
          <w:szCs w:val="28"/>
          <w:lang w:eastAsia="ru-RU"/>
        </w:rPr>
        <w:t>-</w:t>
      </w:r>
      <w:r w:rsidRPr="005966EF">
        <w:rPr>
          <w:rFonts w:ascii="Times New Roman" w:eastAsia="Times New Roman" w:hAnsi="Times New Roman" w:cs="Times New Roman"/>
          <w:color w:val="000000"/>
          <w:sz w:val="28"/>
          <w:szCs w:val="28"/>
          <w:lang w:eastAsia="ru-RU"/>
        </w:rPr>
        <w:t xml:space="preserve">  2012.  </w:t>
      </w:r>
      <w:r w:rsidR="005A7080">
        <w:rPr>
          <w:rFonts w:ascii="Times New Roman" w:eastAsia="Times New Roman" w:hAnsi="Times New Roman" w:cs="Times New Roman"/>
          <w:color w:val="000000"/>
          <w:sz w:val="28"/>
          <w:szCs w:val="28"/>
          <w:lang w:eastAsia="ru-RU"/>
        </w:rPr>
        <w:t>-</w:t>
      </w:r>
      <w:r w:rsidRPr="005966EF">
        <w:rPr>
          <w:rFonts w:ascii="Times New Roman" w:eastAsia="Times New Roman" w:hAnsi="Times New Roman" w:cs="Times New Roman"/>
          <w:color w:val="000000"/>
          <w:sz w:val="28"/>
          <w:szCs w:val="28"/>
          <w:lang w:eastAsia="ru-RU"/>
        </w:rPr>
        <w:t xml:space="preserve">  №  2.  </w:t>
      </w:r>
      <w:r w:rsidR="005A7080">
        <w:rPr>
          <w:rFonts w:ascii="Times New Roman" w:eastAsia="Times New Roman" w:hAnsi="Times New Roman" w:cs="Times New Roman"/>
          <w:color w:val="000000"/>
          <w:sz w:val="28"/>
          <w:szCs w:val="28"/>
          <w:lang w:eastAsia="ru-RU"/>
        </w:rPr>
        <w:t>-</w:t>
      </w:r>
      <w:r w:rsidRPr="005966EF">
        <w:rPr>
          <w:rFonts w:ascii="Times New Roman" w:eastAsia="Times New Roman" w:hAnsi="Times New Roman" w:cs="Times New Roman"/>
          <w:color w:val="000000"/>
          <w:sz w:val="28"/>
          <w:szCs w:val="28"/>
          <w:lang w:eastAsia="ru-RU"/>
        </w:rPr>
        <w:t>  С.  8</w:t>
      </w:r>
      <w:r w:rsidR="005A7080">
        <w:rPr>
          <w:rFonts w:ascii="Times New Roman" w:eastAsia="Times New Roman" w:hAnsi="Times New Roman" w:cs="Times New Roman"/>
          <w:color w:val="000000"/>
          <w:sz w:val="28"/>
          <w:szCs w:val="28"/>
          <w:lang w:eastAsia="ru-RU"/>
        </w:rPr>
        <w:t>-</w:t>
      </w:r>
      <w:r w:rsidRPr="005966EF">
        <w:rPr>
          <w:rFonts w:ascii="Times New Roman" w:eastAsia="Times New Roman" w:hAnsi="Times New Roman" w:cs="Times New Roman"/>
          <w:color w:val="000000"/>
          <w:sz w:val="28"/>
          <w:szCs w:val="28"/>
          <w:lang w:eastAsia="ru-RU"/>
        </w:rPr>
        <w:t>12.</w:t>
      </w:r>
    </w:p>
    <w:p w:rsidR="005966EF" w:rsidRPr="005966EF" w:rsidRDefault="005966EF" w:rsidP="005966EF">
      <w:pPr>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5966EF">
        <w:rPr>
          <w:rFonts w:ascii="Times New Roman" w:eastAsia="Times New Roman" w:hAnsi="Times New Roman" w:cs="Times New Roman"/>
          <w:color w:val="000000"/>
          <w:sz w:val="28"/>
          <w:szCs w:val="28"/>
          <w:lang w:eastAsia="ru-RU"/>
        </w:rPr>
        <w:t xml:space="preserve">2.Левин  И.  Средний  класс,  малый  бизнес  и  власть  /  И.  Левин  //  Мировая  экономика  и  международные  отношения.  </w:t>
      </w:r>
      <w:r w:rsidR="005A7080">
        <w:rPr>
          <w:rFonts w:ascii="Times New Roman" w:eastAsia="Times New Roman" w:hAnsi="Times New Roman" w:cs="Times New Roman"/>
          <w:color w:val="000000"/>
          <w:sz w:val="28"/>
          <w:szCs w:val="28"/>
          <w:lang w:eastAsia="ru-RU"/>
        </w:rPr>
        <w:t>-</w:t>
      </w:r>
      <w:r w:rsidRPr="005966EF">
        <w:rPr>
          <w:rFonts w:ascii="Times New Roman" w:eastAsia="Times New Roman" w:hAnsi="Times New Roman" w:cs="Times New Roman"/>
          <w:color w:val="000000"/>
          <w:sz w:val="28"/>
          <w:szCs w:val="28"/>
          <w:lang w:eastAsia="ru-RU"/>
        </w:rPr>
        <w:t xml:space="preserve">  2010.  </w:t>
      </w:r>
      <w:r w:rsidR="005A7080">
        <w:rPr>
          <w:rFonts w:ascii="Times New Roman" w:eastAsia="Times New Roman" w:hAnsi="Times New Roman" w:cs="Times New Roman"/>
          <w:color w:val="000000"/>
          <w:sz w:val="28"/>
          <w:szCs w:val="28"/>
          <w:lang w:eastAsia="ru-RU"/>
        </w:rPr>
        <w:t>-</w:t>
      </w:r>
      <w:r w:rsidRPr="005966EF">
        <w:rPr>
          <w:rFonts w:ascii="Times New Roman" w:eastAsia="Times New Roman" w:hAnsi="Times New Roman" w:cs="Times New Roman"/>
          <w:color w:val="000000"/>
          <w:sz w:val="28"/>
          <w:szCs w:val="28"/>
          <w:lang w:eastAsia="ru-RU"/>
        </w:rPr>
        <w:t xml:space="preserve">  №  8.  </w:t>
      </w:r>
      <w:r w:rsidR="005A7080">
        <w:rPr>
          <w:rFonts w:ascii="Times New Roman" w:eastAsia="Times New Roman" w:hAnsi="Times New Roman" w:cs="Times New Roman"/>
          <w:color w:val="000000"/>
          <w:sz w:val="28"/>
          <w:szCs w:val="28"/>
          <w:lang w:eastAsia="ru-RU"/>
        </w:rPr>
        <w:t>-</w:t>
      </w:r>
      <w:r w:rsidRPr="005966EF">
        <w:rPr>
          <w:rFonts w:ascii="Times New Roman" w:eastAsia="Times New Roman" w:hAnsi="Times New Roman" w:cs="Times New Roman"/>
          <w:color w:val="000000"/>
          <w:sz w:val="28"/>
          <w:szCs w:val="28"/>
          <w:lang w:eastAsia="ru-RU"/>
        </w:rPr>
        <w:t>  С.  47</w:t>
      </w:r>
      <w:r w:rsidR="005A7080">
        <w:rPr>
          <w:rFonts w:ascii="Times New Roman" w:eastAsia="Times New Roman" w:hAnsi="Times New Roman" w:cs="Times New Roman"/>
          <w:color w:val="000000"/>
          <w:sz w:val="28"/>
          <w:szCs w:val="28"/>
          <w:lang w:eastAsia="ru-RU"/>
        </w:rPr>
        <w:t>-</w:t>
      </w:r>
      <w:r w:rsidRPr="005966EF">
        <w:rPr>
          <w:rFonts w:ascii="Times New Roman" w:eastAsia="Times New Roman" w:hAnsi="Times New Roman" w:cs="Times New Roman"/>
          <w:color w:val="000000"/>
          <w:sz w:val="28"/>
          <w:szCs w:val="28"/>
          <w:lang w:eastAsia="ru-RU"/>
        </w:rPr>
        <w:t>59.</w:t>
      </w:r>
    </w:p>
    <w:p w:rsidR="005966EF" w:rsidRPr="005966EF" w:rsidRDefault="005966EF" w:rsidP="005966EF">
      <w:pPr>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5966EF">
        <w:rPr>
          <w:rFonts w:ascii="Times New Roman" w:eastAsia="Times New Roman" w:hAnsi="Times New Roman" w:cs="Times New Roman"/>
          <w:color w:val="000000"/>
          <w:sz w:val="28"/>
          <w:szCs w:val="28"/>
          <w:lang w:eastAsia="ru-RU"/>
        </w:rPr>
        <w:t xml:space="preserve">3.Николаев  М.В.  О  проблеме  формирования  кластеров  в  российской  экономике  (на  примере  алмазно-бриллиантового  комплекса  Якутии)  /  М.В.  Николаев,  И.Е.  Егорова  //  Проблемы  современной  экономики.  </w:t>
      </w:r>
      <w:r w:rsidR="005A7080">
        <w:rPr>
          <w:rFonts w:ascii="Times New Roman" w:eastAsia="Times New Roman" w:hAnsi="Times New Roman" w:cs="Times New Roman"/>
          <w:color w:val="000000"/>
          <w:sz w:val="28"/>
          <w:szCs w:val="28"/>
          <w:lang w:eastAsia="ru-RU"/>
        </w:rPr>
        <w:t>-</w:t>
      </w:r>
      <w:r w:rsidRPr="005966EF">
        <w:rPr>
          <w:rFonts w:ascii="Times New Roman" w:eastAsia="Times New Roman" w:hAnsi="Times New Roman" w:cs="Times New Roman"/>
          <w:color w:val="000000"/>
          <w:sz w:val="28"/>
          <w:szCs w:val="28"/>
          <w:lang w:eastAsia="ru-RU"/>
        </w:rPr>
        <w:t xml:space="preserve">  №  3(19)  [Электронный  ресурс].  </w:t>
      </w:r>
      <w:r w:rsidR="005A7080">
        <w:rPr>
          <w:rFonts w:ascii="Times New Roman" w:eastAsia="Times New Roman" w:hAnsi="Times New Roman" w:cs="Times New Roman"/>
          <w:color w:val="000000"/>
          <w:sz w:val="28"/>
          <w:szCs w:val="28"/>
          <w:lang w:eastAsia="ru-RU"/>
        </w:rPr>
        <w:t>-</w:t>
      </w:r>
      <w:r w:rsidRPr="005966EF">
        <w:rPr>
          <w:rFonts w:ascii="Times New Roman" w:eastAsia="Times New Roman" w:hAnsi="Times New Roman" w:cs="Times New Roman"/>
          <w:color w:val="000000"/>
          <w:sz w:val="28"/>
          <w:szCs w:val="28"/>
          <w:lang w:eastAsia="ru-RU"/>
        </w:rPr>
        <w:t xml:space="preserve">  Режим  доступа.  </w:t>
      </w:r>
      <w:r w:rsidR="005A7080">
        <w:rPr>
          <w:rFonts w:ascii="Times New Roman" w:eastAsia="Times New Roman" w:hAnsi="Times New Roman" w:cs="Times New Roman"/>
          <w:color w:val="000000"/>
          <w:sz w:val="28"/>
          <w:szCs w:val="28"/>
          <w:lang w:eastAsia="ru-RU"/>
        </w:rPr>
        <w:t>-</w:t>
      </w:r>
      <w:r w:rsidRPr="005966EF">
        <w:rPr>
          <w:rFonts w:ascii="Times New Roman" w:eastAsia="Times New Roman" w:hAnsi="Times New Roman" w:cs="Times New Roman"/>
          <w:color w:val="000000"/>
          <w:sz w:val="28"/>
          <w:szCs w:val="28"/>
          <w:lang w:eastAsia="ru-RU"/>
        </w:rPr>
        <w:t>  URL:  http:  //  </w:t>
      </w:r>
      <w:hyperlink r:id="rId74" w:history="1">
        <w:r w:rsidRPr="005966EF">
          <w:rPr>
            <w:rFonts w:ascii="Times New Roman" w:eastAsia="Times New Roman" w:hAnsi="Times New Roman" w:cs="Times New Roman"/>
            <w:color w:val="000000"/>
            <w:sz w:val="28"/>
            <w:szCs w:val="28"/>
            <w:u w:val="single"/>
            <w:lang w:eastAsia="ru-RU"/>
          </w:rPr>
          <w:t>www.meconomy.ru</w:t>
        </w:r>
      </w:hyperlink>
      <w:r w:rsidRPr="005966EF">
        <w:rPr>
          <w:rFonts w:ascii="Times New Roman" w:eastAsia="Times New Roman" w:hAnsi="Times New Roman" w:cs="Times New Roman"/>
          <w:color w:val="000000"/>
          <w:sz w:val="28"/>
          <w:szCs w:val="28"/>
          <w:lang w:eastAsia="ru-RU"/>
        </w:rPr>
        <w:t>.</w:t>
      </w:r>
    </w:p>
    <w:p w:rsidR="005966EF" w:rsidRPr="005966EF" w:rsidRDefault="005966EF" w:rsidP="005966EF">
      <w:pPr>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5966EF">
        <w:rPr>
          <w:rFonts w:ascii="Times New Roman" w:eastAsia="Times New Roman" w:hAnsi="Times New Roman" w:cs="Times New Roman"/>
          <w:color w:val="000000"/>
          <w:sz w:val="28"/>
          <w:szCs w:val="28"/>
          <w:lang w:eastAsia="ru-RU"/>
        </w:rPr>
        <w:t xml:space="preserve">4.Марков  С.  Франчайзинг:  решение  проблем  развития  бизнеса  /  С.  Марков  //  Проблемы  теории  и  практики  управления.  </w:t>
      </w:r>
      <w:r w:rsidR="005A7080">
        <w:rPr>
          <w:rFonts w:ascii="Times New Roman" w:eastAsia="Times New Roman" w:hAnsi="Times New Roman" w:cs="Times New Roman"/>
          <w:color w:val="000000"/>
          <w:sz w:val="28"/>
          <w:szCs w:val="28"/>
          <w:lang w:eastAsia="ru-RU"/>
        </w:rPr>
        <w:t>-</w:t>
      </w:r>
      <w:r w:rsidRPr="005966EF">
        <w:rPr>
          <w:rFonts w:ascii="Times New Roman" w:eastAsia="Times New Roman" w:hAnsi="Times New Roman" w:cs="Times New Roman"/>
          <w:color w:val="000000"/>
          <w:sz w:val="28"/>
          <w:szCs w:val="28"/>
          <w:lang w:eastAsia="ru-RU"/>
        </w:rPr>
        <w:t xml:space="preserve">  2011  </w:t>
      </w:r>
      <w:r w:rsidR="005A7080">
        <w:rPr>
          <w:rFonts w:ascii="Times New Roman" w:eastAsia="Times New Roman" w:hAnsi="Times New Roman" w:cs="Times New Roman"/>
          <w:color w:val="000000"/>
          <w:sz w:val="28"/>
          <w:szCs w:val="28"/>
          <w:lang w:eastAsia="ru-RU"/>
        </w:rPr>
        <w:t>-</w:t>
      </w:r>
      <w:r w:rsidRPr="005966EF">
        <w:rPr>
          <w:rFonts w:ascii="Times New Roman" w:eastAsia="Times New Roman" w:hAnsi="Times New Roman" w:cs="Times New Roman"/>
          <w:color w:val="000000"/>
          <w:sz w:val="28"/>
          <w:szCs w:val="28"/>
          <w:lang w:eastAsia="ru-RU"/>
        </w:rPr>
        <w:t xml:space="preserve">  №  3.  </w:t>
      </w:r>
      <w:r w:rsidR="005A7080">
        <w:rPr>
          <w:rFonts w:ascii="Times New Roman" w:eastAsia="Times New Roman" w:hAnsi="Times New Roman" w:cs="Times New Roman"/>
          <w:color w:val="000000"/>
          <w:sz w:val="28"/>
          <w:szCs w:val="28"/>
          <w:lang w:eastAsia="ru-RU"/>
        </w:rPr>
        <w:t>-</w:t>
      </w:r>
      <w:r w:rsidRPr="005966EF">
        <w:rPr>
          <w:rFonts w:ascii="Times New Roman" w:eastAsia="Times New Roman" w:hAnsi="Times New Roman" w:cs="Times New Roman"/>
          <w:color w:val="000000"/>
          <w:sz w:val="28"/>
          <w:szCs w:val="28"/>
          <w:lang w:eastAsia="ru-RU"/>
        </w:rPr>
        <w:t>  С.  104</w:t>
      </w:r>
      <w:r w:rsidR="005A7080">
        <w:rPr>
          <w:rFonts w:ascii="Times New Roman" w:eastAsia="Times New Roman" w:hAnsi="Times New Roman" w:cs="Times New Roman"/>
          <w:color w:val="000000"/>
          <w:sz w:val="28"/>
          <w:szCs w:val="28"/>
          <w:lang w:eastAsia="ru-RU"/>
        </w:rPr>
        <w:t>-</w:t>
      </w:r>
      <w:r w:rsidRPr="005966EF">
        <w:rPr>
          <w:rFonts w:ascii="Times New Roman" w:eastAsia="Times New Roman" w:hAnsi="Times New Roman" w:cs="Times New Roman"/>
          <w:color w:val="000000"/>
          <w:sz w:val="28"/>
          <w:szCs w:val="28"/>
          <w:lang w:eastAsia="ru-RU"/>
        </w:rPr>
        <w:t>107.</w:t>
      </w:r>
    </w:p>
    <w:p w:rsidR="00BC3CD4" w:rsidRPr="001D2A7E" w:rsidRDefault="005966EF" w:rsidP="001D2A7E">
      <w:pPr>
        <w:spacing w:after="0" w:line="240" w:lineRule="auto"/>
        <w:contextualSpacing/>
        <w:jc w:val="both"/>
        <w:textAlignment w:val="baseline"/>
        <w:rPr>
          <w:rFonts w:ascii="Times New Roman" w:eastAsia="Times New Roman" w:hAnsi="Times New Roman" w:cs="Times New Roman"/>
          <w:color w:val="000000"/>
          <w:sz w:val="28"/>
          <w:szCs w:val="28"/>
          <w:lang w:val="en-US" w:eastAsia="ru-RU"/>
        </w:rPr>
      </w:pPr>
      <w:proofErr w:type="gramStart"/>
      <w:r w:rsidRPr="001F1BC9">
        <w:rPr>
          <w:rFonts w:ascii="Times New Roman" w:eastAsia="Times New Roman" w:hAnsi="Times New Roman" w:cs="Times New Roman"/>
          <w:color w:val="000000"/>
          <w:sz w:val="28"/>
          <w:szCs w:val="28"/>
          <w:lang w:val="en-US" w:eastAsia="ru-RU"/>
        </w:rPr>
        <w:t>5.</w:t>
      </w:r>
      <w:r w:rsidRPr="005966EF">
        <w:rPr>
          <w:rFonts w:ascii="Times New Roman" w:eastAsia="Times New Roman" w:hAnsi="Times New Roman" w:cs="Times New Roman"/>
          <w:color w:val="000000"/>
          <w:sz w:val="28"/>
          <w:szCs w:val="28"/>
          <w:lang w:val="en-US" w:eastAsia="ru-RU"/>
        </w:rPr>
        <w:t>World</w:t>
      </w:r>
      <w:proofErr w:type="gramEnd"/>
      <w:r w:rsidRPr="005966EF">
        <w:rPr>
          <w:rFonts w:ascii="Times New Roman" w:eastAsia="Times New Roman" w:hAnsi="Times New Roman" w:cs="Times New Roman"/>
          <w:color w:val="000000"/>
          <w:sz w:val="28"/>
          <w:szCs w:val="28"/>
          <w:lang w:val="en-US" w:eastAsia="ru-RU"/>
        </w:rPr>
        <w:t> </w:t>
      </w:r>
      <w:r w:rsidRPr="001F1BC9">
        <w:rPr>
          <w:rFonts w:ascii="Times New Roman" w:eastAsia="Times New Roman" w:hAnsi="Times New Roman" w:cs="Times New Roman"/>
          <w:color w:val="000000"/>
          <w:sz w:val="28"/>
          <w:szCs w:val="28"/>
          <w:lang w:val="en-US" w:eastAsia="ru-RU"/>
        </w:rPr>
        <w:t xml:space="preserve"> </w:t>
      </w:r>
      <w:r w:rsidRPr="005966EF">
        <w:rPr>
          <w:rFonts w:ascii="Times New Roman" w:eastAsia="Times New Roman" w:hAnsi="Times New Roman" w:cs="Times New Roman"/>
          <w:color w:val="000000"/>
          <w:sz w:val="28"/>
          <w:szCs w:val="28"/>
          <w:lang w:val="en-US" w:eastAsia="ru-RU"/>
        </w:rPr>
        <w:t>Trade </w:t>
      </w:r>
      <w:r w:rsidRPr="001F1BC9">
        <w:rPr>
          <w:rFonts w:ascii="Times New Roman" w:eastAsia="Times New Roman" w:hAnsi="Times New Roman" w:cs="Times New Roman"/>
          <w:color w:val="000000"/>
          <w:sz w:val="28"/>
          <w:szCs w:val="28"/>
          <w:lang w:val="en-US" w:eastAsia="ru-RU"/>
        </w:rPr>
        <w:t xml:space="preserve"> </w:t>
      </w:r>
      <w:r w:rsidRPr="005966EF">
        <w:rPr>
          <w:rFonts w:ascii="Times New Roman" w:eastAsia="Times New Roman" w:hAnsi="Times New Roman" w:cs="Times New Roman"/>
          <w:color w:val="000000"/>
          <w:sz w:val="28"/>
          <w:szCs w:val="28"/>
          <w:lang w:val="en-US" w:eastAsia="ru-RU"/>
        </w:rPr>
        <w:t>Organization</w:t>
      </w:r>
      <w:r w:rsidRPr="001F1BC9">
        <w:rPr>
          <w:rFonts w:ascii="Times New Roman" w:eastAsia="Times New Roman" w:hAnsi="Times New Roman" w:cs="Times New Roman"/>
          <w:color w:val="000000"/>
          <w:sz w:val="28"/>
          <w:szCs w:val="28"/>
          <w:lang w:val="en-US" w:eastAsia="ru-RU"/>
        </w:rPr>
        <w:t>.</w:t>
      </w:r>
      <w:r w:rsidRPr="005966EF">
        <w:rPr>
          <w:rFonts w:ascii="Times New Roman" w:eastAsia="Times New Roman" w:hAnsi="Times New Roman" w:cs="Times New Roman"/>
          <w:color w:val="000000"/>
          <w:sz w:val="28"/>
          <w:szCs w:val="28"/>
          <w:lang w:val="en-US" w:eastAsia="ru-RU"/>
        </w:rPr>
        <w:t> </w:t>
      </w:r>
      <w:r w:rsidRPr="001F1BC9">
        <w:rPr>
          <w:rFonts w:ascii="Times New Roman" w:eastAsia="Times New Roman" w:hAnsi="Times New Roman" w:cs="Times New Roman"/>
          <w:color w:val="000000"/>
          <w:sz w:val="28"/>
          <w:szCs w:val="28"/>
          <w:lang w:val="en-US" w:eastAsia="ru-RU"/>
        </w:rPr>
        <w:t xml:space="preserve"> </w:t>
      </w:r>
      <w:r w:rsidRPr="005966EF">
        <w:rPr>
          <w:rFonts w:ascii="Times New Roman" w:eastAsia="Times New Roman" w:hAnsi="Times New Roman" w:cs="Times New Roman"/>
          <w:color w:val="000000"/>
          <w:sz w:val="28"/>
          <w:szCs w:val="28"/>
          <w:lang w:val="en-US" w:eastAsia="ru-RU"/>
        </w:rPr>
        <w:t>Annual  Report  2009.  Geneva:  World</w:t>
      </w:r>
      <w:proofErr w:type="gramStart"/>
      <w:r w:rsidRPr="005966EF">
        <w:rPr>
          <w:rFonts w:ascii="Times New Roman" w:eastAsia="Times New Roman" w:hAnsi="Times New Roman" w:cs="Times New Roman"/>
          <w:color w:val="000000"/>
          <w:sz w:val="28"/>
          <w:szCs w:val="28"/>
          <w:lang w:val="en-US" w:eastAsia="ru-RU"/>
        </w:rPr>
        <w:t>  Trade</w:t>
      </w:r>
      <w:proofErr w:type="gramEnd"/>
      <w:r w:rsidRPr="005966EF">
        <w:rPr>
          <w:rFonts w:ascii="Times New Roman" w:eastAsia="Times New Roman" w:hAnsi="Times New Roman" w:cs="Times New Roman"/>
          <w:color w:val="000000"/>
          <w:sz w:val="28"/>
          <w:szCs w:val="28"/>
          <w:lang w:val="en-US" w:eastAsia="ru-RU"/>
        </w:rPr>
        <w:t>  Organization  (WTO),  2011.</w:t>
      </w:r>
    </w:p>
    <w:p w:rsidR="001D2A7E" w:rsidRPr="001D2A7E" w:rsidRDefault="001D2A7E" w:rsidP="001D2A7E">
      <w:pPr>
        <w:spacing w:after="0" w:line="240" w:lineRule="auto"/>
        <w:contextualSpacing/>
        <w:jc w:val="both"/>
        <w:textAlignment w:val="baseline"/>
        <w:rPr>
          <w:rFonts w:ascii="Times New Roman" w:eastAsia="Times New Roman" w:hAnsi="Times New Roman" w:cs="Times New Roman"/>
          <w:color w:val="000000"/>
          <w:sz w:val="28"/>
          <w:szCs w:val="28"/>
          <w:lang w:val="en-US" w:eastAsia="ru-RU"/>
        </w:rPr>
      </w:pPr>
    </w:p>
    <w:p w:rsidR="005966EF" w:rsidRDefault="005966EF" w:rsidP="005966EF">
      <w:pPr>
        <w:spacing w:after="0" w:line="360" w:lineRule="auto"/>
        <w:rPr>
          <w:rFonts w:ascii="Times New Roman" w:eastAsia="Calibri" w:hAnsi="Times New Roman" w:cs="Times New Roman"/>
          <w:b/>
          <w:i/>
          <w:sz w:val="28"/>
          <w:szCs w:val="28"/>
        </w:rPr>
      </w:pPr>
      <w:r w:rsidRPr="001D2A7E">
        <w:rPr>
          <w:rFonts w:ascii="Times New Roman" w:eastAsia="Calibri" w:hAnsi="Times New Roman" w:cs="Times New Roman"/>
          <w:b/>
          <w:i/>
          <w:sz w:val="28"/>
          <w:szCs w:val="28"/>
        </w:rPr>
        <w:t>УДК 330</w:t>
      </w:r>
    </w:p>
    <w:p w:rsidR="001D2A7E" w:rsidRPr="001D2A7E" w:rsidRDefault="001D2A7E" w:rsidP="009966A7">
      <w:pPr>
        <w:spacing w:after="0" w:line="360" w:lineRule="auto"/>
        <w:jc w:val="center"/>
        <w:rPr>
          <w:rFonts w:ascii="Times New Roman" w:eastAsia="Calibri" w:hAnsi="Times New Roman" w:cs="Times New Roman"/>
          <w:b/>
          <w:i/>
          <w:sz w:val="28"/>
          <w:szCs w:val="28"/>
        </w:rPr>
      </w:pPr>
      <w:r w:rsidRPr="001D2A7E">
        <w:rPr>
          <w:rFonts w:ascii="Times New Roman" w:eastAsia="Calibri" w:hAnsi="Times New Roman" w:cs="Times New Roman"/>
          <w:b/>
          <w:i/>
          <w:sz w:val="28"/>
          <w:szCs w:val="28"/>
        </w:rPr>
        <w:t>МОТИВАЦИЯ ТРУДА В БАНКОВСКОЙ СФЕРЕ</w:t>
      </w:r>
    </w:p>
    <w:p w:rsidR="001D2A7E" w:rsidRPr="001D2A7E" w:rsidRDefault="009966A7" w:rsidP="001D2A7E">
      <w:pPr>
        <w:spacing w:after="0" w:line="240" w:lineRule="auto"/>
        <w:rPr>
          <w:rFonts w:ascii="Times New Roman" w:eastAsia="Calibri" w:hAnsi="Times New Roman" w:cs="Times New Roman"/>
          <w:i/>
          <w:sz w:val="28"/>
          <w:szCs w:val="28"/>
        </w:rPr>
      </w:pPr>
      <w:r>
        <w:rPr>
          <w:rFonts w:ascii="Times New Roman" w:eastAsia="Calibri" w:hAnsi="Times New Roman" w:cs="Times New Roman"/>
          <w:b/>
          <w:i/>
          <w:sz w:val="28"/>
          <w:szCs w:val="28"/>
        </w:rPr>
        <w:t>Акинина В.П.</w:t>
      </w:r>
      <w:r w:rsidR="001D2A7E" w:rsidRPr="001D2A7E">
        <w:rPr>
          <w:rFonts w:ascii="Times New Roman" w:eastAsia="Calibri" w:hAnsi="Times New Roman" w:cs="Times New Roman"/>
          <w:i/>
          <w:sz w:val="28"/>
          <w:szCs w:val="28"/>
        </w:rPr>
        <w:t>, д.э</w:t>
      </w:r>
      <w:proofErr w:type="gramStart"/>
      <w:r w:rsidR="001D2A7E" w:rsidRPr="001D2A7E">
        <w:rPr>
          <w:rFonts w:ascii="Times New Roman" w:eastAsia="Calibri" w:hAnsi="Times New Roman" w:cs="Times New Roman"/>
          <w:i/>
          <w:sz w:val="28"/>
          <w:szCs w:val="28"/>
        </w:rPr>
        <w:t>.н</w:t>
      </w:r>
      <w:proofErr w:type="gramEnd"/>
      <w:r w:rsidR="001D2A7E" w:rsidRPr="001D2A7E">
        <w:rPr>
          <w:rFonts w:ascii="Times New Roman" w:eastAsia="Calibri" w:hAnsi="Times New Roman" w:cs="Times New Roman"/>
          <w:i/>
          <w:sz w:val="28"/>
          <w:szCs w:val="28"/>
        </w:rPr>
        <w:t xml:space="preserve">, проф. кафедры финансов и кредита, </w:t>
      </w:r>
    </w:p>
    <w:p w:rsidR="001D2A7E" w:rsidRPr="001D2A7E" w:rsidRDefault="009966A7" w:rsidP="001D2A7E">
      <w:pPr>
        <w:spacing w:after="0" w:line="240" w:lineRule="auto"/>
        <w:rPr>
          <w:rFonts w:ascii="Times New Roman" w:eastAsia="Calibri" w:hAnsi="Times New Roman" w:cs="Times New Roman"/>
          <w:i/>
          <w:sz w:val="28"/>
          <w:szCs w:val="28"/>
        </w:rPr>
      </w:pPr>
      <w:r>
        <w:rPr>
          <w:rFonts w:ascii="Times New Roman" w:eastAsia="Calibri" w:hAnsi="Times New Roman" w:cs="Times New Roman"/>
          <w:b/>
          <w:i/>
          <w:sz w:val="28"/>
          <w:szCs w:val="28"/>
        </w:rPr>
        <w:t>Гаврилов К.К.</w:t>
      </w:r>
      <w:r w:rsidR="001D2A7E" w:rsidRPr="001D2A7E">
        <w:rPr>
          <w:rFonts w:ascii="Times New Roman" w:eastAsia="Calibri" w:hAnsi="Times New Roman" w:cs="Times New Roman"/>
          <w:b/>
          <w:i/>
          <w:sz w:val="28"/>
          <w:szCs w:val="28"/>
        </w:rPr>
        <w:t xml:space="preserve">, </w:t>
      </w:r>
      <w:r w:rsidR="001D2A7E" w:rsidRPr="001D2A7E">
        <w:rPr>
          <w:rFonts w:ascii="Times New Roman" w:eastAsia="Calibri" w:hAnsi="Times New Roman" w:cs="Times New Roman"/>
          <w:i/>
          <w:sz w:val="28"/>
          <w:szCs w:val="28"/>
        </w:rPr>
        <w:t>аспирант</w:t>
      </w:r>
      <w:r w:rsidR="001D2A7E">
        <w:rPr>
          <w:rFonts w:ascii="Times New Roman" w:eastAsia="Calibri" w:hAnsi="Times New Roman" w:cs="Times New Roman"/>
          <w:i/>
          <w:sz w:val="28"/>
          <w:szCs w:val="28"/>
        </w:rPr>
        <w:t>,</w:t>
      </w:r>
    </w:p>
    <w:p w:rsidR="005966EF" w:rsidRDefault="005966EF" w:rsidP="00BC3CD4">
      <w:pPr>
        <w:pStyle w:val="1"/>
        <w:spacing w:line="240" w:lineRule="auto"/>
        <w:jc w:val="both"/>
        <w:rPr>
          <w:rFonts w:eastAsia="Calibri"/>
          <w:b w:val="0"/>
          <w:i/>
          <w:caps w:val="0"/>
          <w:lang w:val="ru-RU"/>
        </w:rPr>
      </w:pPr>
      <w:bookmarkStart w:id="63" w:name="_Toc533408084"/>
      <w:r w:rsidRPr="005A7080">
        <w:rPr>
          <w:rFonts w:eastAsia="Calibri"/>
          <w:b w:val="0"/>
          <w:i/>
          <w:caps w:val="0"/>
        </w:rPr>
        <w:t>Федеральное государственное автономное</w:t>
      </w:r>
      <w:r w:rsidR="005A7080">
        <w:rPr>
          <w:rFonts w:eastAsia="Calibri"/>
          <w:b w:val="0"/>
          <w:i/>
          <w:caps w:val="0"/>
          <w:lang w:val="ru-RU"/>
        </w:rPr>
        <w:t xml:space="preserve"> </w:t>
      </w:r>
      <w:r w:rsidRPr="005A7080">
        <w:rPr>
          <w:rFonts w:eastAsia="Calibri"/>
          <w:b w:val="0"/>
          <w:i/>
          <w:caps w:val="0"/>
        </w:rPr>
        <w:t>образовательное учреждение высшего образования</w:t>
      </w:r>
      <w:r w:rsidR="005A7080">
        <w:rPr>
          <w:rFonts w:eastAsia="Calibri"/>
          <w:b w:val="0"/>
          <w:i/>
          <w:caps w:val="0"/>
          <w:lang w:val="ru-RU"/>
        </w:rPr>
        <w:t xml:space="preserve"> </w:t>
      </w:r>
      <w:r w:rsidRPr="005A7080">
        <w:rPr>
          <w:rFonts w:eastAsia="Calibri"/>
          <w:b w:val="0"/>
          <w:i/>
          <w:caps w:val="0"/>
        </w:rPr>
        <w:t xml:space="preserve">«Северо-Кавказский федеральный университет», г.Ставрополь, </w:t>
      </w:r>
      <w:bookmarkEnd w:id="63"/>
    </w:p>
    <w:p w:rsidR="005A7080" w:rsidRPr="005A7080" w:rsidRDefault="005A7080" w:rsidP="005A7080">
      <w:pPr>
        <w:rPr>
          <w:lang w:eastAsia="x-none"/>
        </w:rPr>
      </w:pPr>
    </w:p>
    <w:p w:rsidR="005966EF" w:rsidRPr="005A7080" w:rsidRDefault="005966EF" w:rsidP="00BC3CD4">
      <w:pPr>
        <w:spacing w:after="0" w:line="240" w:lineRule="auto"/>
        <w:ind w:firstLine="709"/>
        <w:jc w:val="both"/>
        <w:rPr>
          <w:rFonts w:ascii="Times New Roman" w:eastAsia="Calibri" w:hAnsi="Times New Roman" w:cs="Times New Roman"/>
          <w:sz w:val="28"/>
          <w:szCs w:val="28"/>
        </w:rPr>
      </w:pPr>
      <w:r w:rsidRPr="00BC3CD4">
        <w:rPr>
          <w:rFonts w:ascii="Times New Roman" w:eastAsia="Calibri" w:hAnsi="Times New Roman" w:cs="Times New Roman"/>
          <w:b/>
          <w:sz w:val="28"/>
          <w:szCs w:val="28"/>
        </w:rPr>
        <w:t>Аннотация:</w:t>
      </w:r>
      <w:r w:rsidRPr="005A7080">
        <w:rPr>
          <w:rFonts w:ascii="Times New Roman" w:eastAsia="Calibri" w:hAnsi="Times New Roman" w:cs="Times New Roman"/>
          <w:sz w:val="28"/>
          <w:szCs w:val="28"/>
        </w:rPr>
        <w:t xml:space="preserve"> В предоставленной статье рассматриваются особенности мотивации труда в банковской сфере, основные требования и индивидуальные особенности мотивации банковских сотрудников.</w:t>
      </w:r>
    </w:p>
    <w:p w:rsidR="005966EF" w:rsidRPr="005A7080" w:rsidRDefault="005966EF" w:rsidP="00BC3CD4">
      <w:pPr>
        <w:spacing w:after="0" w:line="240" w:lineRule="auto"/>
        <w:ind w:firstLine="709"/>
        <w:jc w:val="both"/>
        <w:rPr>
          <w:rFonts w:ascii="Times New Roman" w:eastAsia="Calibri" w:hAnsi="Times New Roman" w:cs="Times New Roman"/>
          <w:sz w:val="28"/>
          <w:szCs w:val="28"/>
        </w:rPr>
      </w:pPr>
      <w:r w:rsidRPr="00BC3CD4">
        <w:rPr>
          <w:rFonts w:ascii="Times New Roman" w:eastAsia="Calibri" w:hAnsi="Times New Roman" w:cs="Times New Roman"/>
          <w:b/>
          <w:sz w:val="28"/>
          <w:szCs w:val="28"/>
        </w:rPr>
        <w:t>Ключевые слова:</w:t>
      </w:r>
      <w:r w:rsidRPr="005A7080">
        <w:rPr>
          <w:rFonts w:ascii="Times New Roman" w:eastAsia="Calibri" w:hAnsi="Times New Roman" w:cs="Times New Roman"/>
          <w:sz w:val="28"/>
          <w:szCs w:val="28"/>
        </w:rPr>
        <w:t xml:space="preserve"> мотивация, эффективная система мотивации, трудовая мотивация, мотивационные установки.</w:t>
      </w:r>
    </w:p>
    <w:p w:rsidR="00BC3CD4" w:rsidRPr="00DE6608" w:rsidRDefault="00BC3CD4" w:rsidP="00BC3CD4">
      <w:pPr>
        <w:spacing w:after="0" w:line="240" w:lineRule="auto"/>
        <w:ind w:firstLine="709"/>
        <w:jc w:val="both"/>
        <w:rPr>
          <w:rFonts w:ascii="Times New Roman" w:eastAsia="Calibri" w:hAnsi="Times New Roman" w:cs="Times New Roman"/>
          <w:sz w:val="28"/>
          <w:szCs w:val="28"/>
        </w:rPr>
      </w:pPr>
    </w:p>
    <w:p w:rsidR="005966EF" w:rsidRPr="00BC3CD4" w:rsidRDefault="00BC3CD4" w:rsidP="00BC3CD4">
      <w:pPr>
        <w:spacing w:after="0" w:line="240" w:lineRule="auto"/>
        <w:ind w:firstLine="709"/>
        <w:jc w:val="both"/>
        <w:rPr>
          <w:rFonts w:ascii="Times New Roman" w:eastAsia="Calibri" w:hAnsi="Times New Roman" w:cs="Times New Roman"/>
          <w:i/>
          <w:sz w:val="28"/>
          <w:szCs w:val="28"/>
          <w:lang w:val="en-US"/>
        </w:rPr>
      </w:pPr>
      <w:r w:rsidRPr="00BC3CD4">
        <w:rPr>
          <w:rFonts w:ascii="Times New Roman" w:eastAsia="Calibri" w:hAnsi="Times New Roman" w:cs="Times New Roman"/>
          <w:b/>
          <w:i/>
          <w:sz w:val="28"/>
          <w:szCs w:val="28"/>
          <w:lang w:val="en-US"/>
        </w:rPr>
        <w:t>Annotation</w:t>
      </w:r>
      <w:r w:rsidR="005966EF" w:rsidRPr="00BC3CD4">
        <w:rPr>
          <w:rFonts w:ascii="Times New Roman" w:eastAsia="Calibri" w:hAnsi="Times New Roman" w:cs="Times New Roman"/>
          <w:b/>
          <w:i/>
          <w:sz w:val="28"/>
          <w:szCs w:val="28"/>
          <w:lang w:val="en-US"/>
        </w:rPr>
        <w:t xml:space="preserve">: </w:t>
      </w:r>
      <w:r w:rsidR="005966EF" w:rsidRPr="00BC3CD4">
        <w:rPr>
          <w:rFonts w:ascii="Times New Roman" w:eastAsia="Calibri" w:hAnsi="Times New Roman" w:cs="Times New Roman"/>
          <w:i/>
          <w:sz w:val="28"/>
          <w:szCs w:val="28"/>
          <w:lang w:val="en-US"/>
        </w:rPr>
        <w:t>The proposed article discusses the features of labor motivation in the banking sector, the basic requirements and individual characteristics of the motivation of bank employees.</w:t>
      </w:r>
    </w:p>
    <w:p w:rsidR="005966EF" w:rsidRPr="00BC3CD4" w:rsidRDefault="005966EF" w:rsidP="00BC3CD4">
      <w:pPr>
        <w:spacing w:after="0" w:line="240" w:lineRule="auto"/>
        <w:ind w:firstLine="709"/>
        <w:jc w:val="both"/>
        <w:rPr>
          <w:rFonts w:ascii="Times New Roman" w:eastAsia="Calibri" w:hAnsi="Times New Roman" w:cs="Times New Roman"/>
          <w:i/>
          <w:sz w:val="28"/>
          <w:szCs w:val="28"/>
          <w:lang w:val="en-US"/>
        </w:rPr>
      </w:pPr>
      <w:r w:rsidRPr="00BC3CD4">
        <w:rPr>
          <w:rFonts w:ascii="Times New Roman" w:eastAsia="Calibri" w:hAnsi="Times New Roman" w:cs="Times New Roman"/>
          <w:b/>
          <w:i/>
          <w:sz w:val="28"/>
          <w:szCs w:val="28"/>
          <w:lang w:val="en-US"/>
        </w:rPr>
        <w:t>Keywords:</w:t>
      </w:r>
      <w:r w:rsidRPr="00BC3CD4">
        <w:rPr>
          <w:rFonts w:ascii="Times New Roman" w:eastAsia="Calibri" w:hAnsi="Times New Roman" w:cs="Times New Roman"/>
          <w:i/>
          <w:sz w:val="28"/>
          <w:szCs w:val="28"/>
          <w:lang w:val="en-US"/>
        </w:rPr>
        <w:t xml:space="preserve"> motivation, effective system of motivation, labor motivation, motivational attitudes.</w:t>
      </w:r>
    </w:p>
    <w:p w:rsidR="00BC3CD4" w:rsidRDefault="00BC3CD4" w:rsidP="005966EF">
      <w:pPr>
        <w:spacing w:after="0" w:line="240" w:lineRule="auto"/>
        <w:ind w:firstLine="709"/>
        <w:jc w:val="both"/>
        <w:rPr>
          <w:rFonts w:ascii="Times New Roman" w:eastAsia="Calibri" w:hAnsi="Times New Roman" w:cs="Times New Roman"/>
          <w:sz w:val="28"/>
          <w:szCs w:val="28"/>
          <w:lang w:val="en-GB"/>
        </w:rPr>
      </w:pPr>
    </w:p>
    <w:p w:rsidR="005966EF" w:rsidRPr="005966EF" w:rsidRDefault="005966EF" w:rsidP="005966EF">
      <w:pPr>
        <w:spacing w:after="0" w:line="240" w:lineRule="auto"/>
        <w:ind w:firstLine="709"/>
        <w:jc w:val="both"/>
        <w:rPr>
          <w:rFonts w:ascii="Times New Roman" w:eastAsia="Calibri" w:hAnsi="Times New Roman" w:cs="Times New Roman"/>
          <w:sz w:val="28"/>
          <w:szCs w:val="28"/>
        </w:rPr>
      </w:pPr>
      <w:r w:rsidRPr="005966EF">
        <w:rPr>
          <w:rFonts w:ascii="Times New Roman" w:eastAsia="Calibri" w:hAnsi="Times New Roman" w:cs="Times New Roman"/>
          <w:sz w:val="28"/>
          <w:szCs w:val="28"/>
        </w:rPr>
        <w:t xml:space="preserve">Правильно построенная система мотивации труда является одним из важнейших факторов, определяющих успешность организации. Усиление воздействия мотивации труда на результативность деятельности особенно важно для сфер, использующих интеллектуальный труд работников. Процесс мотивации банковских сотрудников очень сложный и трудоёмкий. Он требует индивидуального подхода от руководителей банка, в зависимости от направленности работы и занимаемой должности. Особенности мотивации банковского персонала обусловлены спецификой банковского дела, что требует у работников банковской сферы определенных знаний и умений для осуществления различных видов деятельности. Персонал банка включает в себя специалистов различных уровней и квалификаций.  </w:t>
      </w:r>
    </w:p>
    <w:p w:rsidR="005966EF" w:rsidRPr="005966EF" w:rsidRDefault="005966EF" w:rsidP="005966EF">
      <w:pPr>
        <w:spacing w:after="0" w:line="240" w:lineRule="auto"/>
        <w:ind w:firstLine="709"/>
        <w:jc w:val="both"/>
        <w:rPr>
          <w:rFonts w:ascii="Times New Roman" w:eastAsia="Calibri" w:hAnsi="Times New Roman" w:cs="Times New Roman"/>
          <w:sz w:val="28"/>
          <w:szCs w:val="28"/>
        </w:rPr>
      </w:pPr>
      <w:r w:rsidRPr="005966EF">
        <w:rPr>
          <w:rFonts w:ascii="Times New Roman" w:eastAsia="Calibri" w:hAnsi="Times New Roman" w:cs="Times New Roman"/>
          <w:color w:val="000000"/>
          <w:sz w:val="28"/>
          <w:szCs w:val="28"/>
        </w:rPr>
        <w:t>Высокая конкурентоспособность на экономическом рынке для банка невозможна без рационального использования трудового потенциала человеческих ресурсов [4, с.36]. Важность мотивации персонала заключается в том, что они могут как активно способствовать росту производства, улучшать статус своей организации, рекламируя её, так и относиться безразлично к её деятельности или даже противостоять ей. Перед каждым руководителем банковской сферы стоит главная задача – дать своим сотрудникам такие мотивационные установки, чтобы их деятельность приносила самые высокие результаты.</w:t>
      </w:r>
    </w:p>
    <w:p w:rsidR="005966EF" w:rsidRPr="005966EF" w:rsidRDefault="005966EF" w:rsidP="005966EF">
      <w:pPr>
        <w:spacing w:after="0" w:line="240" w:lineRule="auto"/>
        <w:ind w:firstLine="709"/>
        <w:jc w:val="both"/>
        <w:rPr>
          <w:rFonts w:ascii="Times New Roman" w:eastAsia="Calibri" w:hAnsi="Times New Roman" w:cs="Times New Roman"/>
          <w:sz w:val="28"/>
          <w:szCs w:val="28"/>
        </w:rPr>
      </w:pPr>
      <w:r w:rsidRPr="005966EF">
        <w:rPr>
          <w:rFonts w:ascii="Times New Roman" w:eastAsia="Calibri" w:hAnsi="Times New Roman" w:cs="Times New Roman"/>
          <w:sz w:val="28"/>
          <w:szCs w:val="28"/>
        </w:rPr>
        <w:t>Для создания эффективной системы мотивации банковских работников необходимо учитывать ряд требований, на которые следует ориентироваться [1]:</w:t>
      </w:r>
    </w:p>
    <w:p w:rsidR="005966EF" w:rsidRPr="005966EF" w:rsidRDefault="005966EF" w:rsidP="005966EF">
      <w:pPr>
        <w:numPr>
          <w:ilvl w:val="0"/>
          <w:numId w:val="20"/>
        </w:numPr>
        <w:spacing w:after="0" w:line="240" w:lineRule="auto"/>
        <w:ind w:left="0" w:firstLine="709"/>
        <w:contextualSpacing/>
        <w:jc w:val="both"/>
        <w:rPr>
          <w:rFonts w:ascii="Times New Roman" w:eastAsia="Calibri" w:hAnsi="Times New Roman" w:cs="Times New Roman"/>
          <w:sz w:val="28"/>
          <w:szCs w:val="28"/>
        </w:rPr>
      </w:pPr>
      <w:r w:rsidRPr="005966EF">
        <w:rPr>
          <w:rFonts w:ascii="Times New Roman" w:eastAsia="Calibri" w:hAnsi="Times New Roman" w:cs="Times New Roman"/>
          <w:sz w:val="28"/>
          <w:szCs w:val="28"/>
        </w:rPr>
        <w:t xml:space="preserve">Объективность. Премиальный размер вознаграждения для сотрудников должен полностью соответствовать результатам труда. Не стоит недооценивать или переоценивать выполненную работу. </w:t>
      </w:r>
    </w:p>
    <w:p w:rsidR="005966EF" w:rsidRPr="005966EF" w:rsidRDefault="005966EF" w:rsidP="005966EF">
      <w:pPr>
        <w:numPr>
          <w:ilvl w:val="0"/>
          <w:numId w:val="20"/>
        </w:numPr>
        <w:spacing w:after="0" w:line="240" w:lineRule="auto"/>
        <w:ind w:left="0" w:firstLine="709"/>
        <w:contextualSpacing/>
        <w:jc w:val="both"/>
        <w:rPr>
          <w:rFonts w:ascii="Times New Roman" w:eastAsia="Calibri" w:hAnsi="Times New Roman" w:cs="Times New Roman"/>
          <w:sz w:val="28"/>
          <w:szCs w:val="28"/>
        </w:rPr>
      </w:pPr>
      <w:r w:rsidRPr="005966EF">
        <w:rPr>
          <w:rFonts w:ascii="Times New Roman" w:eastAsia="Calibri" w:hAnsi="Times New Roman" w:cs="Times New Roman"/>
          <w:sz w:val="28"/>
          <w:szCs w:val="28"/>
        </w:rPr>
        <w:t xml:space="preserve">Справедливость. Правила определения и получения вознаграждения должны быть известны каждому сотруднику, независимо от занимаемой им должности. Окончательно решение, принятое в зависимости от результатов трудового процесса, должно быть честным и справедливым. </w:t>
      </w:r>
    </w:p>
    <w:p w:rsidR="005966EF" w:rsidRPr="005966EF" w:rsidRDefault="005966EF" w:rsidP="005966EF">
      <w:pPr>
        <w:numPr>
          <w:ilvl w:val="0"/>
          <w:numId w:val="20"/>
        </w:numPr>
        <w:spacing w:after="0" w:line="240" w:lineRule="auto"/>
        <w:ind w:left="0" w:firstLine="709"/>
        <w:contextualSpacing/>
        <w:jc w:val="both"/>
        <w:rPr>
          <w:rFonts w:ascii="Times New Roman" w:eastAsia="Calibri" w:hAnsi="Times New Roman" w:cs="Times New Roman"/>
          <w:sz w:val="28"/>
          <w:szCs w:val="28"/>
        </w:rPr>
      </w:pPr>
      <w:r w:rsidRPr="005966EF">
        <w:rPr>
          <w:rFonts w:ascii="Times New Roman" w:eastAsia="Calibri" w:hAnsi="Times New Roman" w:cs="Times New Roman"/>
          <w:sz w:val="28"/>
          <w:szCs w:val="28"/>
        </w:rPr>
        <w:t>Своевременность. Вознаграждение должно следовать сразу, за трудовым достижением. В противном случае, сотрудник может решить, что его мотивация была недействительной, и в следующий раз будет сложнее дать ему мотивационные установки на эффективную работу.</w:t>
      </w:r>
    </w:p>
    <w:p w:rsidR="005966EF" w:rsidRPr="005966EF" w:rsidRDefault="005966EF" w:rsidP="005966EF">
      <w:pPr>
        <w:numPr>
          <w:ilvl w:val="0"/>
          <w:numId w:val="20"/>
        </w:numPr>
        <w:spacing w:after="0" w:line="240" w:lineRule="auto"/>
        <w:ind w:left="0" w:firstLine="709"/>
        <w:contextualSpacing/>
        <w:jc w:val="both"/>
        <w:rPr>
          <w:rFonts w:ascii="Times New Roman" w:eastAsia="Calibri" w:hAnsi="Times New Roman" w:cs="Times New Roman"/>
          <w:sz w:val="28"/>
          <w:szCs w:val="28"/>
        </w:rPr>
      </w:pPr>
      <w:r w:rsidRPr="005966EF">
        <w:rPr>
          <w:rFonts w:ascii="Times New Roman" w:eastAsia="Calibri" w:hAnsi="Times New Roman" w:cs="Times New Roman"/>
          <w:sz w:val="28"/>
          <w:szCs w:val="28"/>
        </w:rPr>
        <w:t xml:space="preserve">Предсказуемость. Каждый специалист должен понимать к какой цели он идёт и знать, какое вознаграждение за хорошо выполненную работу он получит. </w:t>
      </w:r>
    </w:p>
    <w:p w:rsidR="005966EF" w:rsidRPr="005966EF" w:rsidRDefault="005966EF" w:rsidP="005966EF">
      <w:pPr>
        <w:numPr>
          <w:ilvl w:val="0"/>
          <w:numId w:val="20"/>
        </w:numPr>
        <w:spacing w:after="0" w:line="240" w:lineRule="auto"/>
        <w:ind w:left="0" w:firstLine="709"/>
        <w:contextualSpacing/>
        <w:jc w:val="both"/>
        <w:rPr>
          <w:rFonts w:ascii="Times New Roman" w:eastAsia="Calibri" w:hAnsi="Times New Roman" w:cs="Times New Roman"/>
          <w:sz w:val="28"/>
          <w:szCs w:val="28"/>
        </w:rPr>
      </w:pPr>
      <w:r w:rsidRPr="005966EF">
        <w:rPr>
          <w:rFonts w:ascii="Times New Roman" w:eastAsia="Calibri" w:hAnsi="Times New Roman" w:cs="Times New Roman"/>
          <w:sz w:val="28"/>
          <w:szCs w:val="28"/>
        </w:rPr>
        <w:t xml:space="preserve">Адекватность. Не стоит преувеличивать возможности сотрудников и давать работу специалисту, не связанную с его квалификацией или занимаемой должностью. Все решения руководителя по поводу возлагаемой на сотрудников ответственности должны быть объективны и адекватны. </w:t>
      </w:r>
    </w:p>
    <w:p w:rsidR="005966EF" w:rsidRPr="005966EF" w:rsidRDefault="005966EF" w:rsidP="005966EF">
      <w:pPr>
        <w:numPr>
          <w:ilvl w:val="0"/>
          <w:numId w:val="20"/>
        </w:numPr>
        <w:spacing w:after="0" w:line="240" w:lineRule="auto"/>
        <w:ind w:left="0" w:firstLine="709"/>
        <w:contextualSpacing/>
        <w:jc w:val="both"/>
        <w:rPr>
          <w:rFonts w:ascii="Times New Roman" w:eastAsia="Calibri" w:hAnsi="Times New Roman" w:cs="Times New Roman"/>
          <w:sz w:val="28"/>
          <w:szCs w:val="28"/>
        </w:rPr>
      </w:pPr>
      <w:r w:rsidRPr="005966EF">
        <w:rPr>
          <w:rFonts w:ascii="Times New Roman" w:eastAsia="Calibri" w:hAnsi="Times New Roman" w:cs="Times New Roman"/>
          <w:sz w:val="28"/>
          <w:szCs w:val="28"/>
        </w:rPr>
        <w:lastRenderedPageBreak/>
        <w:t>Значимость. Мотивационные установки для каждого сотрудника должны быть важны и значимы.</w:t>
      </w:r>
    </w:p>
    <w:p w:rsidR="005966EF" w:rsidRPr="005966EF" w:rsidRDefault="005966EF" w:rsidP="005966EF">
      <w:pPr>
        <w:spacing w:after="0" w:line="240" w:lineRule="auto"/>
        <w:ind w:firstLine="709"/>
        <w:contextualSpacing/>
        <w:jc w:val="both"/>
        <w:rPr>
          <w:rFonts w:ascii="Times New Roman" w:eastAsia="Calibri" w:hAnsi="Times New Roman" w:cs="Times New Roman"/>
          <w:sz w:val="28"/>
          <w:szCs w:val="28"/>
        </w:rPr>
      </w:pPr>
      <w:r w:rsidRPr="005966EF">
        <w:rPr>
          <w:rFonts w:ascii="Times New Roman" w:eastAsia="Calibri" w:hAnsi="Times New Roman" w:cs="Times New Roman"/>
          <w:sz w:val="28"/>
          <w:szCs w:val="28"/>
        </w:rPr>
        <w:t xml:space="preserve">Все эти требования должны выполняться комплексно и своевременно. Несоблюдение этих требований может привести к нестабильности в коллективе и оказать сильный демотивирующий эффект на сотрудников [3, с.88]. </w:t>
      </w:r>
    </w:p>
    <w:p w:rsidR="005966EF" w:rsidRPr="005966EF" w:rsidRDefault="005966EF" w:rsidP="005966EF">
      <w:pPr>
        <w:spacing w:after="0" w:line="240" w:lineRule="auto"/>
        <w:ind w:firstLine="709"/>
        <w:contextualSpacing/>
        <w:jc w:val="both"/>
        <w:rPr>
          <w:rFonts w:ascii="Times New Roman" w:eastAsia="Calibri" w:hAnsi="Times New Roman" w:cs="Times New Roman"/>
          <w:sz w:val="28"/>
          <w:szCs w:val="28"/>
        </w:rPr>
      </w:pPr>
      <w:r w:rsidRPr="005966EF">
        <w:rPr>
          <w:rFonts w:ascii="Times New Roman" w:eastAsia="Calibri" w:hAnsi="Times New Roman" w:cs="Times New Roman"/>
          <w:sz w:val="28"/>
          <w:szCs w:val="28"/>
        </w:rPr>
        <w:t>В процессе работы персонал банка затрагивают факторы, непосредственно влияющие на мотивацию:</w:t>
      </w:r>
    </w:p>
    <w:p w:rsidR="005966EF" w:rsidRPr="005966EF" w:rsidRDefault="005966EF" w:rsidP="005966EF">
      <w:pPr>
        <w:spacing w:after="0" w:line="240" w:lineRule="auto"/>
        <w:ind w:firstLine="709"/>
        <w:contextualSpacing/>
        <w:jc w:val="both"/>
        <w:rPr>
          <w:rFonts w:ascii="Times New Roman" w:eastAsia="Calibri" w:hAnsi="Times New Roman" w:cs="Times New Roman"/>
          <w:sz w:val="28"/>
          <w:szCs w:val="28"/>
        </w:rPr>
      </w:pPr>
      <w:r w:rsidRPr="005966EF">
        <w:rPr>
          <w:rFonts w:ascii="Times New Roman" w:eastAsia="Calibri" w:hAnsi="Times New Roman" w:cs="Times New Roman"/>
          <w:sz w:val="28"/>
          <w:szCs w:val="28"/>
        </w:rPr>
        <w:t>- систематическая проверка текущих знаний сотрудников;</w:t>
      </w:r>
    </w:p>
    <w:p w:rsidR="005966EF" w:rsidRPr="005966EF" w:rsidRDefault="005966EF" w:rsidP="005966EF">
      <w:pPr>
        <w:spacing w:after="0" w:line="240" w:lineRule="auto"/>
        <w:ind w:firstLine="709"/>
        <w:contextualSpacing/>
        <w:jc w:val="both"/>
        <w:rPr>
          <w:rFonts w:ascii="Times New Roman" w:eastAsia="Calibri" w:hAnsi="Times New Roman" w:cs="Times New Roman"/>
          <w:sz w:val="28"/>
          <w:szCs w:val="28"/>
        </w:rPr>
      </w:pPr>
      <w:r w:rsidRPr="005966EF">
        <w:rPr>
          <w:rFonts w:ascii="Times New Roman" w:eastAsia="Calibri" w:hAnsi="Times New Roman" w:cs="Times New Roman"/>
          <w:sz w:val="28"/>
          <w:szCs w:val="28"/>
        </w:rPr>
        <w:t>- ответственность за принятые решения и действия не только себя, но и всех сотрудников своего подразделения;</w:t>
      </w:r>
    </w:p>
    <w:p w:rsidR="005966EF" w:rsidRPr="005966EF" w:rsidRDefault="005966EF" w:rsidP="005966EF">
      <w:pPr>
        <w:spacing w:after="0" w:line="240" w:lineRule="auto"/>
        <w:ind w:firstLine="709"/>
        <w:contextualSpacing/>
        <w:jc w:val="both"/>
        <w:rPr>
          <w:rFonts w:ascii="Times New Roman" w:eastAsia="Calibri" w:hAnsi="Times New Roman" w:cs="Times New Roman"/>
          <w:sz w:val="28"/>
          <w:szCs w:val="28"/>
        </w:rPr>
      </w:pPr>
      <w:r w:rsidRPr="005966EF">
        <w:rPr>
          <w:rFonts w:ascii="Times New Roman" w:eastAsia="Calibri" w:hAnsi="Times New Roman" w:cs="Times New Roman"/>
          <w:sz w:val="28"/>
          <w:szCs w:val="28"/>
        </w:rPr>
        <w:t>- длительная монотонная работа за компьютером;</w:t>
      </w:r>
    </w:p>
    <w:p w:rsidR="005966EF" w:rsidRPr="005966EF" w:rsidRDefault="005966EF" w:rsidP="005966EF">
      <w:pPr>
        <w:spacing w:after="0" w:line="240" w:lineRule="auto"/>
        <w:ind w:firstLine="709"/>
        <w:contextualSpacing/>
        <w:jc w:val="both"/>
        <w:rPr>
          <w:rFonts w:ascii="Times New Roman" w:eastAsia="Calibri" w:hAnsi="Times New Roman" w:cs="Times New Roman"/>
          <w:sz w:val="28"/>
          <w:szCs w:val="28"/>
        </w:rPr>
      </w:pPr>
      <w:r w:rsidRPr="005966EF">
        <w:rPr>
          <w:rFonts w:ascii="Times New Roman" w:eastAsia="Calibri" w:hAnsi="Times New Roman" w:cs="Times New Roman"/>
          <w:sz w:val="28"/>
          <w:szCs w:val="28"/>
        </w:rPr>
        <w:t>- строгая регламентация трудового процесса;</w:t>
      </w:r>
    </w:p>
    <w:p w:rsidR="005966EF" w:rsidRPr="005966EF" w:rsidRDefault="005966EF" w:rsidP="005966EF">
      <w:pPr>
        <w:spacing w:after="0" w:line="240" w:lineRule="auto"/>
        <w:ind w:firstLine="709"/>
        <w:contextualSpacing/>
        <w:jc w:val="both"/>
        <w:rPr>
          <w:rFonts w:ascii="Times New Roman" w:eastAsia="Calibri" w:hAnsi="Times New Roman" w:cs="Times New Roman"/>
          <w:sz w:val="28"/>
          <w:szCs w:val="28"/>
        </w:rPr>
      </w:pPr>
      <w:r w:rsidRPr="005966EF">
        <w:rPr>
          <w:rFonts w:ascii="Times New Roman" w:eastAsia="Calibri" w:hAnsi="Times New Roman" w:cs="Times New Roman"/>
          <w:sz w:val="28"/>
          <w:szCs w:val="28"/>
        </w:rPr>
        <w:t>- психологическое состояние (стресс, тревожность, переутомление и т.д.);</w:t>
      </w:r>
    </w:p>
    <w:p w:rsidR="005966EF" w:rsidRPr="005966EF" w:rsidRDefault="005966EF" w:rsidP="005966EF">
      <w:pPr>
        <w:spacing w:after="0" w:line="240" w:lineRule="auto"/>
        <w:ind w:firstLine="709"/>
        <w:contextualSpacing/>
        <w:jc w:val="both"/>
        <w:rPr>
          <w:rFonts w:ascii="Times New Roman" w:eastAsia="Calibri" w:hAnsi="Times New Roman" w:cs="Times New Roman"/>
          <w:sz w:val="28"/>
          <w:szCs w:val="28"/>
        </w:rPr>
      </w:pPr>
      <w:r w:rsidRPr="005966EF">
        <w:rPr>
          <w:rFonts w:ascii="Times New Roman" w:eastAsia="Calibri" w:hAnsi="Times New Roman" w:cs="Times New Roman"/>
          <w:sz w:val="28"/>
          <w:szCs w:val="28"/>
        </w:rPr>
        <w:t>- сверхурочный режим работы.</w:t>
      </w:r>
    </w:p>
    <w:p w:rsidR="005966EF" w:rsidRPr="005966EF" w:rsidRDefault="005966EF" w:rsidP="005966EF">
      <w:pPr>
        <w:spacing w:after="0" w:line="240" w:lineRule="auto"/>
        <w:ind w:firstLine="709"/>
        <w:contextualSpacing/>
        <w:jc w:val="both"/>
        <w:rPr>
          <w:rFonts w:ascii="Times New Roman" w:eastAsia="Calibri" w:hAnsi="Times New Roman" w:cs="Times New Roman"/>
          <w:sz w:val="28"/>
          <w:szCs w:val="28"/>
        </w:rPr>
      </w:pPr>
      <w:r w:rsidRPr="005966EF">
        <w:rPr>
          <w:rFonts w:ascii="Times New Roman" w:eastAsia="Calibri" w:hAnsi="Times New Roman" w:cs="Times New Roman"/>
          <w:sz w:val="28"/>
          <w:szCs w:val="28"/>
        </w:rPr>
        <w:t xml:space="preserve">Известный японский менеджер А. Морита сконцентрировал внимание руководителей на необходимости учитывать внутреннее побуждение своих сотрудников к труду: «Людям нужны деньги, но они хотят получать удовольствие от своей работы и гордиться ею»[5, с.110]. </w:t>
      </w:r>
    </w:p>
    <w:p w:rsidR="005966EF" w:rsidRPr="005966EF" w:rsidRDefault="005966EF" w:rsidP="005966EF">
      <w:pPr>
        <w:spacing w:after="0" w:line="240" w:lineRule="auto"/>
        <w:ind w:firstLine="709"/>
        <w:jc w:val="both"/>
        <w:rPr>
          <w:rFonts w:ascii="Times New Roman" w:eastAsia="Calibri" w:hAnsi="Times New Roman" w:cs="Times New Roman"/>
          <w:sz w:val="28"/>
          <w:szCs w:val="28"/>
        </w:rPr>
      </w:pPr>
      <w:r w:rsidRPr="005966EF">
        <w:rPr>
          <w:rFonts w:ascii="Times New Roman" w:eastAsia="Calibri" w:hAnsi="Times New Roman" w:cs="Times New Roman"/>
          <w:sz w:val="28"/>
          <w:szCs w:val="28"/>
        </w:rPr>
        <w:t xml:space="preserve"> Каждый сотрудник имеет право на свободу действий, принятие самостоятельного решения в той или иной ситуации, если это входит в его компетенцию, но при этом, ему необходимо выполнять все требования руководителей и соответствовать существующим технологиям работы. Сотруднику банка необходимо понимать не только цели своей работы и своего подразделения, но и приоритетную деятельность банка в целом. </w:t>
      </w:r>
    </w:p>
    <w:p w:rsidR="005966EF" w:rsidRPr="005966EF" w:rsidRDefault="005966EF" w:rsidP="005966EF">
      <w:pPr>
        <w:spacing w:after="0" w:line="240" w:lineRule="auto"/>
        <w:ind w:firstLine="709"/>
        <w:jc w:val="both"/>
        <w:rPr>
          <w:rFonts w:ascii="Times New Roman" w:eastAsia="Calibri" w:hAnsi="Times New Roman" w:cs="Times New Roman"/>
          <w:sz w:val="28"/>
          <w:szCs w:val="28"/>
        </w:rPr>
      </w:pPr>
      <w:r w:rsidRPr="005966EF">
        <w:rPr>
          <w:rFonts w:ascii="Times New Roman" w:eastAsia="Calibri" w:hAnsi="Times New Roman" w:cs="Times New Roman"/>
          <w:sz w:val="28"/>
          <w:szCs w:val="28"/>
        </w:rPr>
        <w:t xml:space="preserve">У каждого руководителя имеются свои мотивационные установки для всех сотрудников банка. Эти знания чаще всего недостаточно систематизированы, не собраны из научной и психологической литературы, а взяты из личного опыта, из положений и памяток внутренней сферы деятельности банка. </w:t>
      </w:r>
    </w:p>
    <w:p w:rsidR="005966EF" w:rsidRPr="005966EF" w:rsidRDefault="005966EF" w:rsidP="005966EF">
      <w:pPr>
        <w:spacing w:after="0" w:line="240" w:lineRule="auto"/>
        <w:ind w:firstLine="709"/>
        <w:jc w:val="both"/>
        <w:rPr>
          <w:rFonts w:ascii="Times New Roman" w:eastAsia="Calibri" w:hAnsi="Times New Roman" w:cs="Times New Roman"/>
          <w:sz w:val="28"/>
          <w:szCs w:val="28"/>
        </w:rPr>
      </w:pPr>
      <w:r w:rsidRPr="005966EF">
        <w:rPr>
          <w:rFonts w:ascii="Times New Roman" w:eastAsia="Calibri" w:hAnsi="Times New Roman" w:cs="Times New Roman"/>
          <w:sz w:val="28"/>
          <w:szCs w:val="28"/>
        </w:rPr>
        <w:t>Факторы, отличающие мотивацию работников банка от других отраслей деятельности можно условно разделить на две группы [2]:</w:t>
      </w:r>
    </w:p>
    <w:p w:rsidR="005966EF" w:rsidRPr="005966EF" w:rsidRDefault="005966EF" w:rsidP="005966EF">
      <w:pPr>
        <w:numPr>
          <w:ilvl w:val="0"/>
          <w:numId w:val="21"/>
        </w:numPr>
        <w:spacing w:after="0" w:line="240" w:lineRule="auto"/>
        <w:ind w:left="0" w:firstLine="709"/>
        <w:contextualSpacing/>
        <w:jc w:val="both"/>
        <w:rPr>
          <w:rFonts w:ascii="Times New Roman" w:eastAsia="Calibri" w:hAnsi="Times New Roman" w:cs="Times New Roman"/>
          <w:sz w:val="28"/>
          <w:szCs w:val="28"/>
        </w:rPr>
      </w:pPr>
      <w:r w:rsidRPr="005966EF">
        <w:rPr>
          <w:rFonts w:ascii="Times New Roman" w:eastAsia="Calibri" w:hAnsi="Times New Roman" w:cs="Times New Roman"/>
          <w:sz w:val="28"/>
          <w:szCs w:val="28"/>
        </w:rPr>
        <w:t xml:space="preserve">Непосредственно влияющие на мотивацию труда и управление персоналом. Большинство операций и услуг в банке не может выполнить один сотрудник. Труд в банковской сфере носит по своей сути коллективный характер. Мотивация каждого сотрудника должна быть ориентирована на собственное благополучие, а также уверенность в завтрашнем дне. Всё это зависит от финансового состояния банка и его имиджа, а также благополучия клиентов. Также мотивация трудовой деятельности банковских сотрудников увеличивает степень их заинтересованности в максимально безошибочном и взвешенном принятии решений. </w:t>
      </w:r>
    </w:p>
    <w:p w:rsidR="005966EF" w:rsidRPr="005966EF" w:rsidRDefault="005966EF" w:rsidP="005966EF">
      <w:pPr>
        <w:numPr>
          <w:ilvl w:val="0"/>
          <w:numId w:val="21"/>
        </w:numPr>
        <w:spacing w:after="0" w:line="240" w:lineRule="auto"/>
        <w:ind w:left="0" w:firstLine="709"/>
        <w:contextualSpacing/>
        <w:jc w:val="both"/>
        <w:rPr>
          <w:rFonts w:ascii="Times New Roman" w:eastAsia="Calibri" w:hAnsi="Times New Roman" w:cs="Times New Roman"/>
          <w:sz w:val="28"/>
          <w:szCs w:val="28"/>
        </w:rPr>
      </w:pPr>
      <w:r w:rsidRPr="005966EF">
        <w:rPr>
          <w:rFonts w:ascii="Times New Roman" w:eastAsia="Calibri" w:hAnsi="Times New Roman" w:cs="Times New Roman"/>
          <w:sz w:val="28"/>
          <w:szCs w:val="28"/>
        </w:rPr>
        <w:lastRenderedPageBreak/>
        <w:t xml:space="preserve">Косвенно влияющие на мотивацию труда и управление персоналом. Одной из самых важных задач является повышение конкурентоспособности как на рынке продаж, так и на рынке покупателей. Необходимо следить за формализованными и неформальными подразделениями банка; отслеживать их динамику и взаимосвязь. Наличие механизмов, которые могли бы не просто отслеживать эффективность выполняемой сотрудниками работы, но и мотивировать их к принятию и поиску творческих и нестандартных подходок к решению проблем. </w:t>
      </w:r>
    </w:p>
    <w:p w:rsidR="005966EF" w:rsidRPr="005966EF" w:rsidRDefault="005966EF" w:rsidP="005966EF">
      <w:pPr>
        <w:spacing w:after="0" w:line="240" w:lineRule="auto"/>
        <w:ind w:firstLine="709"/>
        <w:contextualSpacing/>
        <w:jc w:val="both"/>
        <w:rPr>
          <w:rFonts w:ascii="Times New Roman" w:eastAsia="Calibri" w:hAnsi="Times New Roman" w:cs="Times New Roman"/>
          <w:sz w:val="28"/>
          <w:szCs w:val="28"/>
        </w:rPr>
      </w:pPr>
      <w:r w:rsidRPr="005966EF">
        <w:rPr>
          <w:rFonts w:ascii="Times New Roman" w:eastAsia="Calibri" w:hAnsi="Times New Roman" w:cs="Times New Roman"/>
          <w:sz w:val="28"/>
          <w:szCs w:val="28"/>
        </w:rPr>
        <w:t xml:space="preserve">Мотивационные установки для банковских работников должны сочетать интересы отдельных подразделений, банка в целом, и конечно же личную заинтересованность сотрудников. Для более эффективного воздействия системы мотивации необходимо правильно пользоваться внутренними и внешними установками, рационально распределять внутренние и внешние рычаги мотивации. </w:t>
      </w:r>
    </w:p>
    <w:p w:rsidR="005966EF" w:rsidRPr="005966EF" w:rsidRDefault="005966EF" w:rsidP="005966EF">
      <w:pPr>
        <w:spacing w:after="0" w:line="240" w:lineRule="auto"/>
        <w:ind w:firstLine="709"/>
        <w:contextualSpacing/>
        <w:jc w:val="both"/>
        <w:rPr>
          <w:rFonts w:ascii="Times New Roman" w:eastAsia="Calibri" w:hAnsi="Times New Roman" w:cs="Times New Roman"/>
          <w:sz w:val="28"/>
          <w:szCs w:val="28"/>
        </w:rPr>
      </w:pPr>
      <w:r w:rsidRPr="005966EF">
        <w:rPr>
          <w:rFonts w:ascii="Times New Roman" w:eastAsia="Calibri" w:hAnsi="Times New Roman" w:cs="Times New Roman"/>
          <w:sz w:val="28"/>
          <w:szCs w:val="28"/>
        </w:rPr>
        <w:t xml:space="preserve">В основе успешного функционирования любого банка – позитивно замотивированные, нацеленные на достижение высоких результатов своей работы сотрудники. Их можно назвать той самой движущей силой, обеспечивающей результативность и успех деятельности банка. </w:t>
      </w:r>
    </w:p>
    <w:p w:rsidR="005966EF" w:rsidRPr="005966EF" w:rsidRDefault="005966EF" w:rsidP="005966EF">
      <w:pPr>
        <w:spacing w:after="0" w:line="240" w:lineRule="auto"/>
        <w:jc w:val="both"/>
        <w:rPr>
          <w:rFonts w:ascii="Times New Roman" w:eastAsia="Calibri" w:hAnsi="Times New Roman" w:cs="Times New Roman"/>
          <w:sz w:val="28"/>
          <w:szCs w:val="28"/>
        </w:rPr>
      </w:pPr>
    </w:p>
    <w:p w:rsidR="005966EF" w:rsidRPr="00BC3CD4" w:rsidRDefault="005966EF" w:rsidP="005966EF">
      <w:pPr>
        <w:spacing w:after="0" w:line="240" w:lineRule="auto"/>
        <w:jc w:val="center"/>
        <w:rPr>
          <w:rFonts w:ascii="Times New Roman" w:eastAsia="Calibri" w:hAnsi="Times New Roman" w:cs="Times New Roman"/>
          <w:b/>
          <w:sz w:val="28"/>
          <w:szCs w:val="28"/>
          <w:lang w:val="en-GB"/>
        </w:rPr>
      </w:pPr>
      <w:r w:rsidRPr="00BC3CD4">
        <w:rPr>
          <w:rFonts w:ascii="Times New Roman" w:eastAsia="Calibri" w:hAnsi="Times New Roman" w:cs="Times New Roman"/>
          <w:b/>
          <w:sz w:val="28"/>
          <w:szCs w:val="28"/>
        </w:rPr>
        <w:t xml:space="preserve">Список </w:t>
      </w:r>
      <w:r w:rsidR="00BC3CD4">
        <w:rPr>
          <w:rFonts w:ascii="Times New Roman" w:eastAsia="Calibri" w:hAnsi="Times New Roman" w:cs="Times New Roman"/>
          <w:b/>
          <w:sz w:val="28"/>
          <w:szCs w:val="28"/>
        </w:rPr>
        <w:t>литературы</w:t>
      </w:r>
    </w:p>
    <w:p w:rsidR="005966EF" w:rsidRPr="00BC3CD4" w:rsidRDefault="005966EF" w:rsidP="00BC3CD4">
      <w:pPr>
        <w:numPr>
          <w:ilvl w:val="0"/>
          <w:numId w:val="2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BC3CD4">
        <w:rPr>
          <w:rFonts w:ascii="Times New Roman" w:eastAsia="Calibri" w:hAnsi="Times New Roman" w:cs="Times New Roman"/>
          <w:sz w:val="28"/>
          <w:szCs w:val="28"/>
        </w:rPr>
        <w:t xml:space="preserve">Ашурова Д.Н. Повышение мотивации банковских сотрудников, обслуживающих физических лиц// Научная электронная библиотека cyberleninka.ru  </w:t>
      </w:r>
    </w:p>
    <w:p w:rsidR="005966EF" w:rsidRPr="00BC3CD4" w:rsidRDefault="005966EF" w:rsidP="00BC3CD4">
      <w:pPr>
        <w:numPr>
          <w:ilvl w:val="0"/>
          <w:numId w:val="22"/>
        </w:numPr>
        <w:spacing w:after="0" w:line="240" w:lineRule="auto"/>
        <w:ind w:left="0" w:firstLine="709"/>
        <w:contextualSpacing/>
        <w:jc w:val="both"/>
        <w:rPr>
          <w:rFonts w:ascii="Times New Roman" w:eastAsia="Calibri" w:hAnsi="Times New Roman" w:cs="Times New Roman"/>
          <w:sz w:val="28"/>
          <w:szCs w:val="28"/>
          <w:lang w:val="en-US"/>
        </w:rPr>
      </w:pPr>
      <w:r w:rsidRPr="00BC3CD4">
        <w:rPr>
          <w:rFonts w:ascii="Times New Roman" w:eastAsia="Calibri" w:hAnsi="Times New Roman" w:cs="Times New Roman"/>
          <w:sz w:val="28"/>
          <w:szCs w:val="28"/>
        </w:rPr>
        <w:t xml:space="preserve">Волгина О. Н. Особенности и механизмы мотивации труда в финансово-кредитных организациях [Электронный ресурс]. </w:t>
      </w:r>
      <w:r w:rsidRPr="00BC3CD4">
        <w:rPr>
          <w:rFonts w:ascii="Times New Roman" w:eastAsia="Calibri" w:hAnsi="Times New Roman" w:cs="Times New Roman"/>
          <w:sz w:val="28"/>
          <w:szCs w:val="28"/>
          <w:lang w:val="en-US"/>
        </w:rPr>
        <w:t xml:space="preserve">URL: </w:t>
      </w:r>
      <w:hyperlink r:id="rId75" w:history="1">
        <w:r w:rsidRPr="00BC3CD4">
          <w:rPr>
            <w:rFonts w:ascii="Times New Roman" w:eastAsia="Calibri" w:hAnsi="Times New Roman" w:cs="Times New Roman"/>
            <w:sz w:val="28"/>
            <w:szCs w:val="28"/>
            <w:lang w:val="en-US"/>
          </w:rPr>
          <w:t>http://www.cfin.ru/books/examen/dcscrhr_in_banks.shtml</w:t>
        </w:r>
      </w:hyperlink>
      <w:r w:rsidRPr="00BC3CD4">
        <w:rPr>
          <w:rFonts w:ascii="Times New Roman" w:eastAsia="Calibri" w:hAnsi="Times New Roman" w:cs="Times New Roman"/>
          <w:sz w:val="28"/>
          <w:szCs w:val="28"/>
          <w:lang w:val="en-US"/>
        </w:rPr>
        <w:t xml:space="preserve"> </w:t>
      </w:r>
    </w:p>
    <w:p w:rsidR="005966EF" w:rsidRPr="00BC3CD4" w:rsidRDefault="005966EF" w:rsidP="005966EF">
      <w:pPr>
        <w:numPr>
          <w:ilvl w:val="0"/>
          <w:numId w:val="22"/>
        </w:numPr>
        <w:spacing w:after="0" w:line="240" w:lineRule="auto"/>
        <w:ind w:left="0" w:firstLine="709"/>
        <w:contextualSpacing/>
        <w:jc w:val="both"/>
        <w:rPr>
          <w:rFonts w:ascii="Times New Roman" w:eastAsia="Calibri" w:hAnsi="Times New Roman" w:cs="Times New Roman"/>
          <w:sz w:val="28"/>
          <w:szCs w:val="28"/>
        </w:rPr>
      </w:pPr>
      <w:r w:rsidRPr="00BC3CD4">
        <w:rPr>
          <w:rFonts w:ascii="Times New Roman" w:eastAsia="Calibri" w:hAnsi="Times New Roman" w:cs="Times New Roman"/>
          <w:sz w:val="28"/>
          <w:szCs w:val="28"/>
        </w:rPr>
        <w:t xml:space="preserve">Кибанов А. Я. Основы управления персоналом: учебник. М.: Инфра-М, 2012 г. 447 с. </w:t>
      </w:r>
    </w:p>
    <w:p w:rsidR="005966EF" w:rsidRPr="00BC3CD4" w:rsidRDefault="005966EF" w:rsidP="005966EF">
      <w:pPr>
        <w:numPr>
          <w:ilvl w:val="0"/>
          <w:numId w:val="22"/>
        </w:numPr>
        <w:spacing w:after="0" w:line="240" w:lineRule="auto"/>
        <w:ind w:left="0" w:firstLine="709"/>
        <w:contextualSpacing/>
        <w:jc w:val="both"/>
        <w:rPr>
          <w:rFonts w:ascii="Times New Roman" w:eastAsia="Calibri" w:hAnsi="Times New Roman" w:cs="Times New Roman"/>
          <w:sz w:val="28"/>
          <w:szCs w:val="28"/>
        </w:rPr>
      </w:pPr>
      <w:r w:rsidRPr="00BC3CD4">
        <w:rPr>
          <w:rFonts w:ascii="Times New Roman" w:eastAsia="Calibri" w:hAnsi="Times New Roman" w:cs="Times New Roman"/>
          <w:sz w:val="28"/>
          <w:szCs w:val="28"/>
        </w:rPr>
        <w:t>Романова Т.И. Оценка эффективности использования трудового потенциала и системы управления персоналом предприятия: учебное пособие. Томск</w:t>
      </w:r>
      <w:proofErr w:type="gramStart"/>
      <w:r w:rsidRPr="00BC3CD4">
        <w:rPr>
          <w:rFonts w:ascii="Times New Roman" w:eastAsia="Calibri" w:hAnsi="Times New Roman" w:cs="Times New Roman"/>
          <w:sz w:val="28"/>
          <w:szCs w:val="28"/>
        </w:rPr>
        <w:t xml:space="preserve">.: </w:t>
      </w:r>
      <w:proofErr w:type="gramEnd"/>
      <w:r w:rsidRPr="00BC3CD4">
        <w:rPr>
          <w:rFonts w:ascii="Times New Roman" w:eastAsia="Calibri" w:hAnsi="Times New Roman" w:cs="Times New Roman"/>
          <w:sz w:val="28"/>
          <w:szCs w:val="28"/>
        </w:rPr>
        <w:t>Юнита, 2013 г. 184 с.</w:t>
      </w:r>
    </w:p>
    <w:p w:rsidR="005966EF" w:rsidRPr="00BC3CD4" w:rsidRDefault="005966EF" w:rsidP="005966EF">
      <w:pPr>
        <w:numPr>
          <w:ilvl w:val="0"/>
          <w:numId w:val="22"/>
        </w:numPr>
        <w:spacing w:after="0" w:line="240" w:lineRule="auto"/>
        <w:ind w:left="0" w:firstLine="709"/>
        <w:contextualSpacing/>
        <w:jc w:val="both"/>
        <w:rPr>
          <w:rFonts w:ascii="Times New Roman" w:eastAsia="Calibri" w:hAnsi="Times New Roman" w:cs="Times New Roman"/>
          <w:sz w:val="28"/>
          <w:szCs w:val="28"/>
        </w:rPr>
      </w:pPr>
      <w:r w:rsidRPr="00BC3CD4">
        <w:rPr>
          <w:rFonts w:ascii="Times New Roman" w:eastAsia="Calibri" w:hAnsi="Times New Roman" w:cs="Times New Roman"/>
          <w:sz w:val="28"/>
          <w:szCs w:val="28"/>
        </w:rPr>
        <w:t>Harvard Business Review Управление персоналом. М.: Альпина Паблишер, 2017 г. 242 с.</w:t>
      </w:r>
    </w:p>
    <w:p w:rsidR="00BC3CD4" w:rsidRPr="00DE6608" w:rsidRDefault="00BC3CD4" w:rsidP="00BC3CD4">
      <w:pPr>
        <w:spacing w:line="240" w:lineRule="auto"/>
        <w:jc w:val="both"/>
        <w:rPr>
          <w:sz w:val="28"/>
          <w:szCs w:val="28"/>
          <w:shd w:val="clear" w:color="auto" w:fill="FFFFFF"/>
        </w:rPr>
      </w:pPr>
    </w:p>
    <w:p w:rsidR="008B04EC" w:rsidRPr="00DE6608" w:rsidRDefault="008B04EC" w:rsidP="009966A7">
      <w:pPr>
        <w:spacing w:after="0" w:line="240" w:lineRule="auto"/>
        <w:jc w:val="both"/>
        <w:rPr>
          <w:rFonts w:ascii="Times New Roman" w:hAnsi="Times New Roman" w:cs="Times New Roman"/>
          <w:sz w:val="28"/>
          <w:szCs w:val="28"/>
          <w:shd w:val="clear" w:color="auto" w:fill="FFFFFF"/>
        </w:rPr>
      </w:pPr>
      <w:r w:rsidRPr="00DE6608">
        <w:rPr>
          <w:rFonts w:ascii="Times New Roman" w:hAnsi="Times New Roman" w:cs="Times New Roman"/>
          <w:sz w:val="28"/>
          <w:szCs w:val="28"/>
          <w:shd w:val="clear" w:color="auto" w:fill="FFFFFF"/>
        </w:rPr>
        <w:t>УДК</w:t>
      </w:r>
      <w:r w:rsidRPr="00DE6608">
        <w:rPr>
          <w:rFonts w:ascii="Times New Roman" w:hAnsi="Times New Roman" w:cs="Times New Roman"/>
          <w:sz w:val="28"/>
          <w:szCs w:val="28"/>
        </w:rPr>
        <w:t xml:space="preserve"> 338.439.68</w:t>
      </w:r>
    </w:p>
    <w:p w:rsidR="008B04EC" w:rsidRPr="00DE6608" w:rsidRDefault="008B04EC" w:rsidP="009966A7">
      <w:pPr>
        <w:pStyle w:val="af1"/>
        <w:spacing w:after="0" w:line="240" w:lineRule="auto"/>
        <w:ind w:left="1069"/>
        <w:rPr>
          <w:rFonts w:ascii="Times New Roman" w:hAnsi="Times New Roman" w:cs="Times New Roman"/>
          <w:b/>
          <w:color w:val="000000"/>
          <w:sz w:val="28"/>
          <w:szCs w:val="28"/>
          <w:shd w:val="clear" w:color="auto" w:fill="FFFFFF"/>
        </w:rPr>
      </w:pPr>
      <w:r w:rsidRPr="00DE6608">
        <w:rPr>
          <w:rFonts w:ascii="Times New Roman" w:hAnsi="Times New Roman" w:cs="Times New Roman"/>
          <w:b/>
          <w:color w:val="000000"/>
          <w:sz w:val="28"/>
          <w:szCs w:val="28"/>
          <w:shd w:val="clear" w:color="auto" w:fill="FFFFFF"/>
        </w:rPr>
        <w:t>ОЦЕНКА ЭКОЛОГО-ЭКОНОМИЧЕСКОГО УЩЕРБА В СЕЛЬСКОХОЗЯЙСТВЕННОМ ПРОИЗВОДСТВЕ</w:t>
      </w:r>
    </w:p>
    <w:p w:rsidR="008B04EC" w:rsidRPr="0044317F" w:rsidRDefault="008B04EC" w:rsidP="0044317F">
      <w:pPr>
        <w:spacing w:after="0" w:line="240" w:lineRule="auto"/>
        <w:ind w:left="709"/>
        <w:rPr>
          <w:rFonts w:ascii="Times New Roman" w:hAnsi="Times New Roman" w:cs="Times New Roman"/>
          <w:b/>
          <w:i/>
          <w:color w:val="000000"/>
          <w:sz w:val="28"/>
          <w:szCs w:val="28"/>
          <w:shd w:val="clear" w:color="auto" w:fill="FFFFFF"/>
        </w:rPr>
      </w:pPr>
      <w:r w:rsidRPr="0044317F">
        <w:rPr>
          <w:rFonts w:ascii="Times New Roman" w:hAnsi="Times New Roman" w:cs="Times New Roman"/>
          <w:b/>
          <w:i/>
          <w:color w:val="000000"/>
          <w:sz w:val="28"/>
          <w:szCs w:val="28"/>
          <w:shd w:val="clear" w:color="auto" w:fill="FFFFFF"/>
        </w:rPr>
        <w:t>Ашурбекова Т.Н., канд. биол. наук, доцент</w:t>
      </w:r>
    </w:p>
    <w:p w:rsidR="008B04EC" w:rsidRPr="0044317F" w:rsidRDefault="008B04EC" w:rsidP="0044317F">
      <w:pPr>
        <w:spacing w:after="0" w:line="240" w:lineRule="auto"/>
        <w:ind w:left="709"/>
        <w:rPr>
          <w:rFonts w:ascii="Times New Roman" w:hAnsi="Times New Roman" w:cs="Times New Roman"/>
          <w:b/>
          <w:i/>
          <w:color w:val="000000"/>
          <w:sz w:val="28"/>
          <w:szCs w:val="28"/>
          <w:shd w:val="clear" w:color="auto" w:fill="FFFFFF"/>
        </w:rPr>
      </w:pPr>
      <w:r w:rsidRPr="0044317F">
        <w:rPr>
          <w:rFonts w:ascii="Times New Roman" w:hAnsi="Times New Roman" w:cs="Times New Roman"/>
          <w:b/>
          <w:i/>
          <w:color w:val="000000"/>
          <w:sz w:val="28"/>
          <w:szCs w:val="28"/>
          <w:shd w:val="clear" w:color="auto" w:fill="FFFFFF"/>
        </w:rPr>
        <w:t xml:space="preserve">Ашурбеков А.Н., студент </w:t>
      </w:r>
      <w:r w:rsidR="009966A7" w:rsidRPr="0044317F">
        <w:rPr>
          <w:rFonts w:ascii="Times New Roman" w:hAnsi="Times New Roman" w:cs="Times New Roman"/>
          <w:b/>
          <w:i/>
          <w:color w:val="000000"/>
          <w:sz w:val="28"/>
          <w:szCs w:val="28"/>
          <w:shd w:val="clear" w:color="auto" w:fill="FFFFFF"/>
        </w:rPr>
        <w:t>4</w:t>
      </w:r>
      <w:r w:rsidR="005F4610" w:rsidRPr="0044317F">
        <w:rPr>
          <w:rFonts w:ascii="Times New Roman" w:hAnsi="Times New Roman" w:cs="Times New Roman"/>
          <w:b/>
          <w:i/>
          <w:color w:val="000000"/>
          <w:sz w:val="28"/>
          <w:szCs w:val="28"/>
          <w:shd w:val="clear" w:color="auto" w:fill="FFFFFF"/>
        </w:rPr>
        <w:t>1</w:t>
      </w:r>
      <w:r w:rsidR="009966A7" w:rsidRPr="0044317F">
        <w:rPr>
          <w:rFonts w:ascii="Times New Roman" w:hAnsi="Times New Roman" w:cs="Times New Roman"/>
          <w:b/>
          <w:i/>
          <w:color w:val="000000"/>
          <w:sz w:val="28"/>
          <w:szCs w:val="28"/>
          <w:shd w:val="clear" w:color="auto" w:fill="FFFFFF"/>
        </w:rPr>
        <w:t>6</w:t>
      </w:r>
      <w:r w:rsidR="005F4610" w:rsidRPr="0044317F">
        <w:rPr>
          <w:rFonts w:ascii="Times New Roman" w:hAnsi="Times New Roman" w:cs="Times New Roman"/>
          <w:b/>
          <w:i/>
          <w:color w:val="000000"/>
          <w:sz w:val="28"/>
          <w:szCs w:val="28"/>
          <w:shd w:val="clear" w:color="auto" w:fill="FFFFFF"/>
        </w:rPr>
        <w:t xml:space="preserve"> курса</w:t>
      </w:r>
    </w:p>
    <w:p w:rsidR="008B04EC" w:rsidRPr="0044317F" w:rsidRDefault="008B04EC" w:rsidP="0044317F">
      <w:pPr>
        <w:spacing w:after="0" w:line="240" w:lineRule="auto"/>
        <w:ind w:left="709"/>
        <w:rPr>
          <w:rFonts w:ascii="Times New Roman" w:hAnsi="Times New Roman" w:cs="Times New Roman"/>
          <w:b/>
          <w:i/>
          <w:color w:val="000000"/>
          <w:sz w:val="28"/>
          <w:szCs w:val="28"/>
          <w:shd w:val="clear" w:color="auto" w:fill="FFFFFF"/>
        </w:rPr>
      </w:pPr>
      <w:r w:rsidRPr="0044317F">
        <w:rPr>
          <w:rFonts w:ascii="Times New Roman" w:hAnsi="Times New Roman" w:cs="Times New Roman"/>
          <w:b/>
          <w:i/>
          <w:color w:val="000000"/>
          <w:sz w:val="28"/>
          <w:szCs w:val="28"/>
          <w:shd w:val="clear" w:color="auto" w:fill="FFFFFF"/>
        </w:rPr>
        <w:t xml:space="preserve">ФГБОУ </w:t>
      </w:r>
      <w:proofErr w:type="gramStart"/>
      <w:r w:rsidRPr="0044317F">
        <w:rPr>
          <w:rFonts w:ascii="Times New Roman" w:hAnsi="Times New Roman" w:cs="Times New Roman"/>
          <w:b/>
          <w:i/>
          <w:color w:val="000000"/>
          <w:sz w:val="28"/>
          <w:szCs w:val="28"/>
          <w:shd w:val="clear" w:color="auto" w:fill="FFFFFF"/>
        </w:rPr>
        <w:t>ВО</w:t>
      </w:r>
      <w:proofErr w:type="gramEnd"/>
      <w:r w:rsidRPr="0044317F">
        <w:rPr>
          <w:rFonts w:ascii="Times New Roman" w:hAnsi="Times New Roman" w:cs="Times New Roman"/>
          <w:b/>
          <w:i/>
          <w:color w:val="000000"/>
          <w:sz w:val="28"/>
          <w:szCs w:val="28"/>
          <w:shd w:val="clear" w:color="auto" w:fill="FFFFFF"/>
        </w:rPr>
        <w:t xml:space="preserve"> «Дагестанский ГАУ», г. Махачкала</w:t>
      </w:r>
    </w:p>
    <w:p w:rsidR="009966A7" w:rsidRPr="00BC3CD4" w:rsidRDefault="009966A7" w:rsidP="009966A7">
      <w:pPr>
        <w:spacing w:after="0" w:line="240" w:lineRule="auto"/>
        <w:ind w:left="709"/>
        <w:jc w:val="center"/>
        <w:rPr>
          <w:rFonts w:ascii="Times New Roman" w:hAnsi="Times New Roman" w:cs="Times New Roman"/>
          <w:b/>
          <w:color w:val="000000"/>
          <w:sz w:val="28"/>
          <w:szCs w:val="28"/>
          <w:shd w:val="clear" w:color="auto" w:fill="FFFFFF"/>
        </w:rPr>
      </w:pPr>
    </w:p>
    <w:p w:rsidR="008B04EC" w:rsidRPr="00DE6608" w:rsidRDefault="008B04EC" w:rsidP="00DE6608">
      <w:pPr>
        <w:spacing w:after="0" w:line="240" w:lineRule="auto"/>
        <w:ind w:firstLine="709"/>
        <w:jc w:val="both"/>
        <w:rPr>
          <w:color w:val="000000"/>
          <w:sz w:val="28"/>
          <w:szCs w:val="28"/>
        </w:rPr>
      </w:pPr>
      <w:r w:rsidRPr="00BC3CD4">
        <w:rPr>
          <w:rFonts w:ascii="Times New Roman" w:hAnsi="Times New Roman" w:cs="Times New Roman"/>
          <w:b/>
          <w:color w:val="000000"/>
          <w:sz w:val="28"/>
          <w:szCs w:val="28"/>
          <w:shd w:val="clear" w:color="auto" w:fill="FFFFFF"/>
        </w:rPr>
        <w:t>Аннотация. В</w:t>
      </w:r>
      <w:r w:rsidRPr="00BC3CD4">
        <w:rPr>
          <w:rFonts w:ascii="Times New Roman" w:hAnsi="Times New Roman" w:cs="Times New Roman"/>
          <w:color w:val="000000"/>
          <w:sz w:val="28"/>
          <w:szCs w:val="28"/>
        </w:rPr>
        <w:t xml:space="preserve"> статье рассматривается значимость определения эколого-экономического ущерба сельскохозяйственного производства и то, </w:t>
      </w:r>
      <w:r w:rsidRPr="00BC3CD4">
        <w:rPr>
          <w:rFonts w:ascii="Times New Roman" w:hAnsi="Times New Roman" w:cs="Times New Roman"/>
          <w:color w:val="000000"/>
          <w:sz w:val="28"/>
          <w:szCs w:val="28"/>
        </w:rPr>
        <w:lastRenderedPageBreak/>
        <w:t xml:space="preserve">что </w:t>
      </w:r>
      <w:r w:rsidRPr="00BC3CD4">
        <w:rPr>
          <w:rFonts w:ascii="Roboto-Regular" w:hAnsi="Roboto-Regular"/>
          <w:color w:val="000000"/>
          <w:sz w:val="28"/>
          <w:szCs w:val="28"/>
        </w:rPr>
        <w:t>все экологические мероприятия, как и материальное производство, должны приобрести экономическую оценку.</w:t>
      </w:r>
    </w:p>
    <w:p w:rsidR="008B04EC" w:rsidRDefault="008B04EC" w:rsidP="00217B09">
      <w:pPr>
        <w:spacing w:line="240" w:lineRule="auto"/>
        <w:ind w:firstLine="709"/>
        <w:rPr>
          <w:rFonts w:ascii="Times New Roman" w:hAnsi="Times New Roman" w:cs="Times New Roman"/>
          <w:color w:val="000000"/>
          <w:sz w:val="28"/>
          <w:szCs w:val="28"/>
          <w:shd w:val="clear" w:color="auto" w:fill="FFFFFF"/>
        </w:rPr>
      </w:pPr>
      <w:r w:rsidRPr="00BC3CD4">
        <w:rPr>
          <w:rFonts w:ascii="Times New Roman" w:hAnsi="Times New Roman" w:cs="Times New Roman"/>
          <w:b/>
          <w:color w:val="000000"/>
          <w:sz w:val="28"/>
          <w:szCs w:val="28"/>
          <w:shd w:val="clear" w:color="auto" w:fill="FFFFFF"/>
        </w:rPr>
        <w:t>Ключевые слова:</w:t>
      </w:r>
      <w:r w:rsidRPr="00BC3CD4">
        <w:rPr>
          <w:rFonts w:ascii="Times New Roman" w:hAnsi="Times New Roman" w:cs="Times New Roman"/>
          <w:color w:val="000000"/>
          <w:sz w:val="28"/>
          <w:szCs w:val="28"/>
          <w:shd w:val="clear" w:color="auto" w:fill="FFFFFF"/>
        </w:rPr>
        <w:t xml:space="preserve">  природа, общество, загрязнения окружающей среды, эколого-экономиче</w:t>
      </w:r>
      <w:r w:rsidR="00DE6608">
        <w:rPr>
          <w:rFonts w:ascii="Times New Roman" w:hAnsi="Times New Roman" w:cs="Times New Roman"/>
          <w:color w:val="000000"/>
          <w:sz w:val="28"/>
          <w:szCs w:val="28"/>
          <w:shd w:val="clear" w:color="auto" w:fill="FFFFFF"/>
        </w:rPr>
        <w:t>ский ущерб, сельское хозяйство.</w:t>
      </w:r>
    </w:p>
    <w:p w:rsidR="00DE6608" w:rsidRPr="00DE6608" w:rsidRDefault="00DE6608" w:rsidP="00DE6608">
      <w:pPr>
        <w:spacing w:after="0" w:line="240" w:lineRule="auto"/>
        <w:ind w:firstLine="709"/>
        <w:rPr>
          <w:rFonts w:ascii="Times New Roman" w:hAnsi="Times New Roman" w:cs="Times New Roman"/>
          <w:i/>
          <w:color w:val="000000"/>
          <w:sz w:val="28"/>
          <w:szCs w:val="28"/>
          <w:shd w:val="clear" w:color="auto" w:fill="FFFFFF"/>
          <w:lang w:val="en-GB"/>
        </w:rPr>
      </w:pPr>
      <w:proofErr w:type="gramStart"/>
      <w:r w:rsidRPr="00DE6608">
        <w:rPr>
          <w:rFonts w:ascii="Times New Roman" w:hAnsi="Times New Roman" w:cs="Times New Roman"/>
          <w:b/>
          <w:i/>
          <w:color w:val="000000"/>
          <w:sz w:val="28"/>
          <w:szCs w:val="28"/>
          <w:shd w:val="clear" w:color="auto" w:fill="FFFFFF"/>
          <w:lang w:val="en-GB"/>
        </w:rPr>
        <w:t>Annotation.</w:t>
      </w:r>
      <w:proofErr w:type="gramEnd"/>
      <w:r w:rsidRPr="00DE6608">
        <w:rPr>
          <w:rFonts w:ascii="Times New Roman" w:hAnsi="Times New Roman" w:cs="Times New Roman"/>
          <w:i/>
          <w:color w:val="000000"/>
          <w:sz w:val="28"/>
          <w:szCs w:val="28"/>
          <w:shd w:val="clear" w:color="auto" w:fill="FFFFFF"/>
          <w:lang w:val="en-GB"/>
        </w:rPr>
        <w:t xml:space="preserve"> The article discusses the significance of the determination of environmental and economic damage to agricultural production and the fact that all environmental measures, like material production, must </w:t>
      </w:r>
      <w:r>
        <w:rPr>
          <w:rFonts w:ascii="Times New Roman" w:hAnsi="Times New Roman" w:cs="Times New Roman"/>
          <w:i/>
          <w:color w:val="000000"/>
          <w:sz w:val="28"/>
          <w:szCs w:val="28"/>
          <w:shd w:val="clear" w:color="auto" w:fill="FFFFFF"/>
          <w:lang w:val="en-GB"/>
        </w:rPr>
        <w:t>acquire an economic assessment.</w:t>
      </w:r>
    </w:p>
    <w:p w:rsidR="00DE6608" w:rsidRPr="001D2A7E" w:rsidRDefault="00DE6608" w:rsidP="00DE6608">
      <w:pPr>
        <w:spacing w:after="0" w:line="240" w:lineRule="auto"/>
        <w:ind w:firstLine="709"/>
        <w:rPr>
          <w:rFonts w:ascii="Times New Roman" w:hAnsi="Times New Roman" w:cs="Times New Roman"/>
          <w:i/>
          <w:color w:val="000000"/>
          <w:sz w:val="28"/>
          <w:szCs w:val="28"/>
          <w:shd w:val="clear" w:color="auto" w:fill="FFFFFF"/>
          <w:lang w:val="en-US"/>
        </w:rPr>
      </w:pPr>
      <w:r w:rsidRPr="00DE6608">
        <w:rPr>
          <w:rFonts w:ascii="Times New Roman" w:hAnsi="Times New Roman" w:cs="Times New Roman"/>
          <w:b/>
          <w:i/>
          <w:color w:val="000000"/>
          <w:sz w:val="28"/>
          <w:szCs w:val="28"/>
          <w:shd w:val="clear" w:color="auto" w:fill="FFFFFF"/>
          <w:lang w:val="en-GB"/>
        </w:rPr>
        <w:t>Keywords:</w:t>
      </w:r>
      <w:r w:rsidRPr="00DE6608">
        <w:rPr>
          <w:rFonts w:ascii="Times New Roman" w:hAnsi="Times New Roman" w:cs="Times New Roman"/>
          <w:i/>
          <w:color w:val="000000"/>
          <w:sz w:val="28"/>
          <w:szCs w:val="28"/>
          <w:shd w:val="clear" w:color="auto" w:fill="FFFFFF"/>
          <w:lang w:val="en-GB"/>
        </w:rPr>
        <w:t xml:space="preserve"> nature, society, environmental pollution, environmental and economic damage, agriculture.</w:t>
      </w:r>
    </w:p>
    <w:p w:rsidR="00DE6608" w:rsidRPr="001D2A7E" w:rsidRDefault="00DE6608" w:rsidP="00DE6608">
      <w:pPr>
        <w:spacing w:after="0" w:line="240" w:lineRule="auto"/>
        <w:ind w:firstLine="709"/>
        <w:rPr>
          <w:rFonts w:ascii="Times New Roman" w:hAnsi="Times New Roman" w:cs="Times New Roman"/>
          <w:i/>
          <w:color w:val="000000"/>
          <w:sz w:val="28"/>
          <w:szCs w:val="28"/>
          <w:shd w:val="clear" w:color="auto" w:fill="FFFFFF"/>
          <w:lang w:val="en-US"/>
        </w:rPr>
      </w:pPr>
    </w:p>
    <w:p w:rsidR="008B04EC" w:rsidRPr="0044037D" w:rsidRDefault="008B04EC" w:rsidP="00217B09">
      <w:pPr>
        <w:pStyle w:val="af2"/>
        <w:shd w:val="clear" w:color="auto" w:fill="FFFFFF"/>
        <w:spacing w:before="0" w:beforeAutospacing="0" w:after="0" w:afterAutospacing="0"/>
        <w:ind w:firstLine="709"/>
        <w:jc w:val="both"/>
        <w:rPr>
          <w:rFonts w:ascii="Roboto-Regular" w:hAnsi="Roboto-Regular"/>
          <w:color w:val="000000"/>
          <w:sz w:val="28"/>
          <w:szCs w:val="28"/>
        </w:rPr>
      </w:pPr>
      <w:r w:rsidRPr="0044037D">
        <w:rPr>
          <w:rFonts w:ascii="Roboto-Regular" w:hAnsi="Roboto-Regular"/>
          <w:color w:val="000000"/>
          <w:sz w:val="28"/>
          <w:szCs w:val="28"/>
        </w:rPr>
        <w:t xml:space="preserve">Множество  экологических проблем и загрязнение окружающей среды связано с сельскохозяйственным производством </w:t>
      </w:r>
      <w:r w:rsidRPr="009966A7">
        <w:rPr>
          <w:rFonts w:ascii="Roboto-Regular" w:hAnsi="Roboto-Regular"/>
          <w:color w:val="000000"/>
          <w:sz w:val="28"/>
          <w:szCs w:val="28"/>
        </w:rPr>
        <w:t>[</w:t>
      </w:r>
      <w:r w:rsidR="009966A7">
        <w:rPr>
          <w:rFonts w:ascii="Roboto-Regular" w:hAnsi="Roboto-Regular"/>
          <w:color w:val="000000"/>
          <w:sz w:val="28"/>
          <w:szCs w:val="28"/>
        </w:rPr>
        <w:t>1-18</w:t>
      </w:r>
      <w:r w:rsidRPr="009966A7">
        <w:rPr>
          <w:rFonts w:ascii="Roboto-Regular" w:hAnsi="Roboto-Regular"/>
          <w:color w:val="000000"/>
          <w:sz w:val="28"/>
          <w:szCs w:val="28"/>
        </w:rPr>
        <w:t>].</w:t>
      </w:r>
    </w:p>
    <w:p w:rsidR="008B04EC" w:rsidRPr="00BC3CD4" w:rsidRDefault="008B04EC" w:rsidP="00217B09">
      <w:pPr>
        <w:spacing w:after="0" w:line="240" w:lineRule="auto"/>
        <w:ind w:firstLine="709"/>
        <w:jc w:val="both"/>
        <w:rPr>
          <w:rFonts w:ascii="Times New Roman" w:hAnsi="Times New Roman" w:cs="Times New Roman"/>
          <w:sz w:val="28"/>
          <w:szCs w:val="28"/>
        </w:rPr>
      </w:pPr>
      <w:r w:rsidRPr="00BC3CD4">
        <w:rPr>
          <w:rFonts w:ascii="Roboto-Regular" w:hAnsi="Roboto-Regular"/>
          <w:color w:val="000000"/>
          <w:sz w:val="28"/>
          <w:szCs w:val="28"/>
          <w:shd w:val="clear" w:color="auto" w:fill="FFFFFF"/>
        </w:rPr>
        <w:t>В результате внедрения в сельское хозяйство индустриальных методов производства изменилось соотношение сил между природой и сельскохозяйственной отраслью экономики.</w:t>
      </w:r>
    </w:p>
    <w:p w:rsidR="008B04EC" w:rsidRPr="0044037D" w:rsidRDefault="008B04EC" w:rsidP="00217B09">
      <w:pPr>
        <w:pStyle w:val="af2"/>
        <w:shd w:val="clear" w:color="auto" w:fill="FFFFFF"/>
        <w:spacing w:before="0" w:beforeAutospacing="0" w:after="0" w:afterAutospacing="0"/>
        <w:ind w:firstLine="709"/>
        <w:jc w:val="both"/>
        <w:rPr>
          <w:rFonts w:ascii="Roboto-Regular" w:hAnsi="Roboto-Regular"/>
          <w:color w:val="000000"/>
          <w:sz w:val="28"/>
          <w:szCs w:val="28"/>
        </w:rPr>
      </w:pPr>
      <w:r w:rsidRPr="0044037D">
        <w:rPr>
          <w:rFonts w:ascii="Roboto-Regular" w:hAnsi="Roboto-Regular"/>
          <w:color w:val="000000"/>
          <w:sz w:val="28"/>
          <w:szCs w:val="28"/>
        </w:rPr>
        <w:t>Так, установлено, что около 60% вносимых в почву удобрений вымываются из нее и поступают в водоемы - реки, водохранилища. В них же поступают, часто без очистки или плохо очищенные, стоки животноводческих комплексов, птицефабрик и ферм. В результате происходит чрезмерное обогащение водоемов азотом и фосфором, которые вместо того, чтобы повышать урожай сельскохозяйственных культур, вызывают бурное развитие микроскопических водорослей.</w:t>
      </w:r>
    </w:p>
    <w:p w:rsidR="008B04EC" w:rsidRPr="0044037D" w:rsidRDefault="008B04EC" w:rsidP="00217B09">
      <w:pPr>
        <w:pStyle w:val="af2"/>
        <w:shd w:val="clear" w:color="auto" w:fill="FFFFFF"/>
        <w:spacing w:before="0" w:beforeAutospacing="0" w:after="0" w:afterAutospacing="0"/>
        <w:ind w:firstLine="709"/>
        <w:jc w:val="both"/>
        <w:rPr>
          <w:rFonts w:ascii="Roboto-Regular" w:hAnsi="Roboto-Regular"/>
          <w:color w:val="000000"/>
          <w:sz w:val="28"/>
          <w:szCs w:val="28"/>
        </w:rPr>
      </w:pPr>
      <w:r w:rsidRPr="0044037D">
        <w:rPr>
          <w:rFonts w:ascii="Roboto-Regular" w:hAnsi="Roboto-Regular"/>
          <w:color w:val="000000"/>
          <w:sz w:val="28"/>
          <w:szCs w:val="28"/>
        </w:rPr>
        <w:t>Очевидно, основные меры здесь должны сводиться к предупреждению смыва удобрений и загрязнения водоемов.</w:t>
      </w:r>
    </w:p>
    <w:p w:rsidR="008B04EC" w:rsidRPr="0044037D" w:rsidRDefault="008B04EC" w:rsidP="00217B09">
      <w:pPr>
        <w:pStyle w:val="af2"/>
        <w:shd w:val="clear" w:color="auto" w:fill="FFFFFF"/>
        <w:spacing w:before="0" w:beforeAutospacing="0" w:after="0" w:afterAutospacing="0"/>
        <w:ind w:firstLine="709"/>
        <w:jc w:val="both"/>
        <w:rPr>
          <w:rFonts w:ascii="Roboto-Regular" w:hAnsi="Roboto-Regular"/>
          <w:color w:val="000000"/>
          <w:sz w:val="28"/>
          <w:szCs w:val="28"/>
        </w:rPr>
      </w:pPr>
      <w:r w:rsidRPr="0044037D">
        <w:rPr>
          <w:rFonts w:ascii="Roboto-Regular" w:hAnsi="Roboto-Regular"/>
          <w:color w:val="000000"/>
          <w:sz w:val="28"/>
          <w:szCs w:val="28"/>
        </w:rPr>
        <w:t>В системе земледелия существует оценка размеров деградационных процессов в ценовом выражении. Все экологические мероприятия, как и материальное производство, таким образом,  приобретает экономическую оценку. Экономическим критерием экологических мер может, является величина предотвращенного ущерба.</w:t>
      </w:r>
    </w:p>
    <w:p w:rsidR="008B04EC" w:rsidRPr="00BC3CD4" w:rsidRDefault="008B04EC" w:rsidP="00217B09">
      <w:pPr>
        <w:spacing w:after="0" w:line="240" w:lineRule="auto"/>
        <w:ind w:firstLine="709"/>
        <w:jc w:val="both"/>
        <w:rPr>
          <w:rFonts w:ascii="Times New Roman" w:hAnsi="Times New Roman" w:cs="Times New Roman"/>
          <w:sz w:val="28"/>
          <w:szCs w:val="28"/>
        </w:rPr>
      </w:pPr>
      <w:r w:rsidRPr="00BC3CD4">
        <w:rPr>
          <w:rFonts w:ascii="Times New Roman" w:hAnsi="Times New Roman" w:cs="Times New Roman"/>
          <w:sz w:val="28"/>
          <w:szCs w:val="28"/>
        </w:rPr>
        <w:t xml:space="preserve">Эколого-экономический ущерб - это денежная оценка негативных изменений в окружающей среде в результате ее загрязнения, в качестве и количестве природных ресурсов, а также последствий таких изменений. </w:t>
      </w:r>
    </w:p>
    <w:p w:rsidR="008B04EC" w:rsidRPr="0044037D" w:rsidRDefault="008B04EC" w:rsidP="00217B09">
      <w:pPr>
        <w:pStyle w:val="af2"/>
        <w:shd w:val="clear" w:color="auto" w:fill="FFFFFF"/>
        <w:spacing w:before="0" w:beforeAutospacing="0" w:after="0" w:afterAutospacing="0"/>
        <w:ind w:firstLine="709"/>
        <w:jc w:val="both"/>
        <w:rPr>
          <w:rFonts w:ascii="Roboto-Regular" w:hAnsi="Roboto-Regular"/>
          <w:color w:val="000000"/>
          <w:sz w:val="28"/>
          <w:szCs w:val="28"/>
        </w:rPr>
      </w:pPr>
      <w:r w:rsidRPr="0044037D">
        <w:rPr>
          <w:rFonts w:ascii="Roboto-Regular" w:hAnsi="Roboto-Regular"/>
          <w:color w:val="000000"/>
          <w:sz w:val="28"/>
          <w:szCs w:val="28"/>
        </w:rPr>
        <w:t xml:space="preserve">Само понятие эколого-экономический ущерб показывает фактические или возможные убытки, причиняемые природному потенциалу территории в результате ухудшения состояния окружающей среды, и зависит от множества  факторов. </w:t>
      </w:r>
    </w:p>
    <w:p w:rsidR="008B04EC" w:rsidRPr="0044037D" w:rsidRDefault="008B04EC" w:rsidP="00217B09">
      <w:pPr>
        <w:pStyle w:val="af2"/>
        <w:shd w:val="clear" w:color="auto" w:fill="FFFFFF"/>
        <w:spacing w:before="0" w:beforeAutospacing="0" w:after="0" w:afterAutospacing="0"/>
        <w:ind w:firstLine="709"/>
        <w:jc w:val="both"/>
        <w:rPr>
          <w:rFonts w:ascii="Roboto-Regular" w:hAnsi="Roboto-Regular"/>
          <w:color w:val="000000"/>
          <w:sz w:val="28"/>
          <w:szCs w:val="28"/>
        </w:rPr>
      </w:pPr>
      <w:r w:rsidRPr="0044037D">
        <w:rPr>
          <w:rFonts w:ascii="Roboto-Regular" w:hAnsi="Roboto-Regular"/>
          <w:color w:val="000000"/>
          <w:sz w:val="28"/>
          <w:szCs w:val="28"/>
        </w:rPr>
        <w:t xml:space="preserve">Ведение адаптивно-ландшафтных систем земледелия становится экономически целесообразным при условии, что выручка от реализованной продукции будет не меньше затрат на возделывание выращиваемых культур и возмещение эколого-экономического ущерба. </w:t>
      </w:r>
    </w:p>
    <w:p w:rsidR="008B04EC" w:rsidRPr="0044037D" w:rsidRDefault="008B04EC" w:rsidP="00217B09">
      <w:pPr>
        <w:pStyle w:val="af2"/>
        <w:shd w:val="clear" w:color="auto" w:fill="FFFFFF"/>
        <w:spacing w:before="0" w:beforeAutospacing="0" w:after="0" w:afterAutospacing="0"/>
        <w:ind w:firstLine="709"/>
        <w:jc w:val="both"/>
        <w:rPr>
          <w:rFonts w:ascii="Roboto-Regular" w:hAnsi="Roboto-Regular"/>
          <w:color w:val="000000"/>
          <w:sz w:val="28"/>
          <w:szCs w:val="28"/>
        </w:rPr>
      </w:pPr>
      <w:r w:rsidRPr="0044037D">
        <w:rPr>
          <w:rFonts w:ascii="Roboto-Regular" w:hAnsi="Roboto-Regular"/>
          <w:color w:val="000000"/>
          <w:sz w:val="28"/>
          <w:szCs w:val="28"/>
        </w:rPr>
        <w:t>Таким образом, условия оценки целесообразности ведения полеводства следующие:</w:t>
      </w:r>
    </w:p>
    <w:p w:rsidR="008B04EC" w:rsidRPr="0044037D" w:rsidRDefault="008B04EC" w:rsidP="00217B09">
      <w:pPr>
        <w:pStyle w:val="af2"/>
        <w:shd w:val="clear" w:color="auto" w:fill="FFFFFF"/>
        <w:spacing w:before="0" w:beforeAutospacing="0" w:after="285" w:afterAutospacing="0"/>
        <w:ind w:firstLine="709"/>
        <w:jc w:val="center"/>
        <w:rPr>
          <w:rFonts w:ascii="Roboto-Regular" w:hAnsi="Roboto-Regular"/>
          <w:color w:val="000000"/>
          <w:sz w:val="28"/>
          <w:szCs w:val="28"/>
        </w:rPr>
      </w:pPr>
      <w:proofErr w:type="gramStart"/>
      <w:r w:rsidRPr="0044037D">
        <w:rPr>
          <w:rFonts w:ascii="Roboto-Regular" w:hAnsi="Roboto-Regular"/>
          <w:color w:val="000000"/>
          <w:sz w:val="28"/>
          <w:szCs w:val="28"/>
        </w:rPr>
        <w:t>V</w:t>
      </w:r>
      <w:proofErr w:type="gramEnd"/>
      <w:r w:rsidRPr="0044037D">
        <w:rPr>
          <w:rFonts w:ascii="Roboto-Regular" w:hAnsi="Roboto-Regular"/>
          <w:color w:val="000000"/>
          <w:sz w:val="28"/>
          <w:szCs w:val="28"/>
        </w:rPr>
        <w:t>пр х Цпр + Звоз + Уээ, (1)</w:t>
      </w:r>
    </w:p>
    <w:p w:rsidR="008B04EC" w:rsidRPr="0044037D" w:rsidRDefault="008B04EC" w:rsidP="00217B09">
      <w:pPr>
        <w:pStyle w:val="af2"/>
        <w:shd w:val="clear" w:color="auto" w:fill="FFFFFF"/>
        <w:spacing w:before="0" w:beforeAutospacing="0" w:after="285" w:afterAutospacing="0"/>
        <w:ind w:firstLine="709"/>
        <w:jc w:val="both"/>
        <w:rPr>
          <w:rFonts w:ascii="Roboto-Regular" w:hAnsi="Roboto-Regular"/>
          <w:color w:val="000000"/>
          <w:sz w:val="28"/>
          <w:szCs w:val="28"/>
        </w:rPr>
      </w:pPr>
      <w:r w:rsidRPr="0044037D">
        <w:rPr>
          <w:rFonts w:ascii="Roboto-Regular" w:hAnsi="Roboto-Regular"/>
          <w:color w:val="000000"/>
          <w:sz w:val="28"/>
          <w:szCs w:val="28"/>
        </w:rPr>
        <w:lastRenderedPageBreak/>
        <w:t xml:space="preserve">где </w:t>
      </w:r>
      <w:proofErr w:type="gramStart"/>
      <w:r w:rsidRPr="0044037D">
        <w:rPr>
          <w:rFonts w:ascii="Roboto-Regular" w:hAnsi="Roboto-Regular"/>
          <w:color w:val="000000"/>
          <w:sz w:val="28"/>
          <w:szCs w:val="28"/>
        </w:rPr>
        <w:t>V</w:t>
      </w:r>
      <w:proofErr w:type="gramEnd"/>
      <w:r w:rsidRPr="0044037D">
        <w:rPr>
          <w:rFonts w:ascii="Roboto-Regular" w:hAnsi="Roboto-Regular"/>
          <w:color w:val="000000"/>
          <w:sz w:val="28"/>
          <w:szCs w:val="28"/>
        </w:rPr>
        <w:t>пр - объем произведенной продукции, т, ц;</w:t>
      </w:r>
    </w:p>
    <w:p w:rsidR="008B04EC" w:rsidRPr="0044037D" w:rsidRDefault="008B04EC" w:rsidP="00217B09">
      <w:pPr>
        <w:pStyle w:val="af2"/>
        <w:shd w:val="clear" w:color="auto" w:fill="FFFFFF"/>
        <w:spacing w:before="0" w:beforeAutospacing="0" w:after="285" w:afterAutospacing="0"/>
        <w:ind w:firstLine="709"/>
        <w:jc w:val="both"/>
        <w:rPr>
          <w:rFonts w:ascii="Roboto-Regular" w:hAnsi="Roboto-Regular"/>
          <w:color w:val="000000"/>
          <w:sz w:val="28"/>
          <w:szCs w:val="28"/>
        </w:rPr>
      </w:pPr>
      <w:r w:rsidRPr="0044037D">
        <w:rPr>
          <w:rFonts w:ascii="Roboto-Regular" w:hAnsi="Roboto-Regular"/>
          <w:color w:val="000000"/>
          <w:sz w:val="28"/>
          <w:szCs w:val="28"/>
        </w:rPr>
        <w:t>Цпр - цена продукции, руб.;</w:t>
      </w:r>
    </w:p>
    <w:p w:rsidR="008B04EC" w:rsidRPr="0044037D" w:rsidRDefault="008B04EC" w:rsidP="00217B09">
      <w:pPr>
        <w:pStyle w:val="af2"/>
        <w:shd w:val="clear" w:color="auto" w:fill="FFFFFF"/>
        <w:spacing w:before="0" w:beforeAutospacing="0" w:after="285" w:afterAutospacing="0"/>
        <w:ind w:firstLine="709"/>
        <w:jc w:val="both"/>
        <w:rPr>
          <w:rFonts w:ascii="Roboto-Regular" w:hAnsi="Roboto-Regular"/>
          <w:color w:val="000000"/>
          <w:sz w:val="28"/>
          <w:szCs w:val="28"/>
        </w:rPr>
      </w:pPr>
      <w:proofErr w:type="gramStart"/>
      <w:r w:rsidRPr="0044037D">
        <w:rPr>
          <w:rFonts w:ascii="Roboto-Regular" w:hAnsi="Roboto-Regular"/>
          <w:color w:val="000000"/>
          <w:sz w:val="28"/>
          <w:szCs w:val="28"/>
        </w:rPr>
        <w:t>З</w:t>
      </w:r>
      <w:proofErr w:type="gramEnd"/>
      <w:r w:rsidRPr="0044037D">
        <w:rPr>
          <w:rFonts w:ascii="Roboto-Regular" w:hAnsi="Roboto-Regular"/>
          <w:color w:val="000000"/>
          <w:sz w:val="28"/>
          <w:szCs w:val="28"/>
        </w:rPr>
        <w:t xml:space="preserve"> воз - затраты на возделывание технологических культур, руб.;</w:t>
      </w:r>
    </w:p>
    <w:p w:rsidR="008B04EC" w:rsidRPr="0044037D" w:rsidRDefault="008B04EC" w:rsidP="00217B09">
      <w:pPr>
        <w:pStyle w:val="af2"/>
        <w:shd w:val="clear" w:color="auto" w:fill="FFFFFF"/>
        <w:spacing w:before="0" w:beforeAutospacing="0" w:after="0" w:afterAutospacing="0"/>
        <w:ind w:firstLine="709"/>
        <w:jc w:val="both"/>
        <w:rPr>
          <w:rFonts w:ascii="Roboto-Regular" w:hAnsi="Roboto-Regular"/>
          <w:color w:val="000000"/>
          <w:sz w:val="28"/>
          <w:szCs w:val="28"/>
        </w:rPr>
      </w:pPr>
      <w:r w:rsidRPr="0044037D">
        <w:rPr>
          <w:rFonts w:ascii="Roboto-Regular" w:hAnsi="Roboto-Regular"/>
          <w:color w:val="000000"/>
          <w:sz w:val="28"/>
          <w:szCs w:val="28"/>
        </w:rPr>
        <w:t>Уээ - эколого-экономический ущерб от потерь почвенного плодородия при ведении сельскохозяйственного производства, руб.</w:t>
      </w:r>
    </w:p>
    <w:p w:rsidR="008B04EC" w:rsidRPr="0044037D" w:rsidRDefault="008B04EC" w:rsidP="00217B09">
      <w:pPr>
        <w:pStyle w:val="af2"/>
        <w:shd w:val="clear" w:color="auto" w:fill="FFFFFF"/>
        <w:spacing w:before="0" w:beforeAutospacing="0" w:after="0" w:afterAutospacing="0"/>
        <w:ind w:firstLine="709"/>
        <w:jc w:val="both"/>
        <w:rPr>
          <w:rFonts w:ascii="Roboto-Regular" w:hAnsi="Roboto-Regular"/>
          <w:color w:val="000000"/>
          <w:sz w:val="28"/>
          <w:szCs w:val="28"/>
        </w:rPr>
      </w:pPr>
      <w:r w:rsidRPr="0044037D">
        <w:rPr>
          <w:rFonts w:ascii="Roboto-Regular" w:hAnsi="Roboto-Regular"/>
          <w:color w:val="000000"/>
          <w:sz w:val="28"/>
          <w:szCs w:val="28"/>
        </w:rPr>
        <w:t>Разрушение почв может происходить вследствие различных воздействий сельскохозяйственных технологий и техники.</w:t>
      </w:r>
    </w:p>
    <w:p w:rsidR="008B04EC" w:rsidRPr="0044037D" w:rsidRDefault="008B04EC" w:rsidP="00217B09">
      <w:pPr>
        <w:pStyle w:val="af2"/>
        <w:shd w:val="clear" w:color="auto" w:fill="FFFFFF"/>
        <w:spacing w:before="0" w:beforeAutospacing="0" w:after="0" w:afterAutospacing="0"/>
        <w:ind w:firstLine="709"/>
        <w:jc w:val="both"/>
        <w:rPr>
          <w:rFonts w:ascii="Roboto-Regular" w:hAnsi="Roboto-Regular"/>
          <w:color w:val="000000"/>
          <w:sz w:val="28"/>
          <w:szCs w:val="28"/>
        </w:rPr>
      </w:pPr>
      <w:r w:rsidRPr="0044037D">
        <w:rPr>
          <w:rFonts w:ascii="Roboto-Regular" w:hAnsi="Roboto-Regular"/>
          <w:color w:val="000000"/>
          <w:sz w:val="28"/>
          <w:szCs w:val="28"/>
        </w:rPr>
        <w:t>В качестве наиболее опасных с учетом механизации выделяют три воздействия:</w:t>
      </w:r>
    </w:p>
    <w:p w:rsidR="008B04EC" w:rsidRPr="0044037D" w:rsidRDefault="008B04EC" w:rsidP="00217B09">
      <w:pPr>
        <w:pStyle w:val="af2"/>
        <w:shd w:val="clear" w:color="auto" w:fill="FFFFFF"/>
        <w:spacing w:before="0" w:beforeAutospacing="0" w:after="0" w:afterAutospacing="0"/>
        <w:ind w:firstLine="709"/>
        <w:jc w:val="both"/>
        <w:rPr>
          <w:rFonts w:ascii="Roboto-Regular" w:hAnsi="Roboto-Regular"/>
          <w:color w:val="000000"/>
          <w:sz w:val="28"/>
          <w:szCs w:val="28"/>
        </w:rPr>
      </w:pPr>
      <w:r w:rsidRPr="0044037D">
        <w:rPr>
          <w:rFonts w:ascii="Roboto-Regular" w:hAnsi="Roboto-Regular"/>
          <w:color w:val="000000"/>
          <w:sz w:val="28"/>
          <w:szCs w:val="28"/>
        </w:rPr>
        <w:t>-применение химических средств и ядохимикатов;</w:t>
      </w:r>
    </w:p>
    <w:p w:rsidR="008B04EC" w:rsidRPr="0044037D" w:rsidRDefault="008B04EC" w:rsidP="00217B09">
      <w:pPr>
        <w:pStyle w:val="af2"/>
        <w:shd w:val="clear" w:color="auto" w:fill="FFFFFF"/>
        <w:spacing w:before="0" w:beforeAutospacing="0" w:after="0" w:afterAutospacing="0"/>
        <w:ind w:firstLine="709"/>
        <w:jc w:val="both"/>
        <w:rPr>
          <w:rFonts w:ascii="Roboto-Regular" w:hAnsi="Roboto-Regular"/>
          <w:color w:val="000000"/>
          <w:sz w:val="28"/>
          <w:szCs w:val="28"/>
        </w:rPr>
      </w:pPr>
      <w:r w:rsidRPr="0044037D">
        <w:rPr>
          <w:rFonts w:ascii="Roboto-Regular" w:hAnsi="Roboto-Regular"/>
          <w:color w:val="000000"/>
          <w:sz w:val="28"/>
          <w:szCs w:val="28"/>
        </w:rPr>
        <w:t>-увеличение животноводческих стоков, выброс вредных газов в атмосферу из животноводческих помещений;</w:t>
      </w:r>
    </w:p>
    <w:p w:rsidR="008B04EC" w:rsidRPr="0044037D" w:rsidRDefault="008B04EC" w:rsidP="00217B09">
      <w:pPr>
        <w:pStyle w:val="af2"/>
        <w:shd w:val="clear" w:color="auto" w:fill="FFFFFF"/>
        <w:spacing w:before="0" w:beforeAutospacing="0" w:after="0" w:afterAutospacing="0"/>
        <w:ind w:firstLine="709"/>
        <w:rPr>
          <w:rFonts w:ascii="Roboto-Regular" w:hAnsi="Roboto-Regular"/>
          <w:color w:val="000000"/>
          <w:sz w:val="28"/>
          <w:szCs w:val="28"/>
        </w:rPr>
      </w:pPr>
      <w:r w:rsidRPr="0044037D">
        <w:rPr>
          <w:rFonts w:ascii="Roboto-Regular" w:hAnsi="Roboto-Regular"/>
          <w:color w:val="000000"/>
          <w:sz w:val="28"/>
          <w:szCs w:val="28"/>
        </w:rPr>
        <w:t>-отрицательное воздействие самого машинного земледелия на почву и окружающую среду.</w:t>
      </w:r>
    </w:p>
    <w:p w:rsidR="008B04EC" w:rsidRPr="0044037D" w:rsidRDefault="008B04EC" w:rsidP="00217B09">
      <w:pPr>
        <w:pStyle w:val="af2"/>
        <w:shd w:val="clear" w:color="auto" w:fill="FFFFFF"/>
        <w:spacing w:before="0" w:beforeAutospacing="0" w:after="0" w:afterAutospacing="0"/>
        <w:ind w:firstLine="709"/>
        <w:jc w:val="both"/>
        <w:rPr>
          <w:rFonts w:ascii="Roboto-Regular" w:hAnsi="Roboto-Regular"/>
          <w:color w:val="000000"/>
          <w:sz w:val="28"/>
          <w:szCs w:val="28"/>
        </w:rPr>
      </w:pPr>
      <w:r w:rsidRPr="0044037D">
        <w:rPr>
          <w:rFonts w:ascii="Roboto-Regular" w:hAnsi="Roboto-Regular"/>
          <w:color w:val="000000"/>
          <w:sz w:val="28"/>
          <w:szCs w:val="28"/>
        </w:rPr>
        <w:t>Размер удельного эколого-экономического ущерба от утраченного плодородия определяем по формуле:</w:t>
      </w:r>
    </w:p>
    <w:p w:rsidR="008B04EC" w:rsidRPr="0044037D" w:rsidRDefault="008B04EC" w:rsidP="00217B09">
      <w:pPr>
        <w:pStyle w:val="af2"/>
        <w:shd w:val="clear" w:color="auto" w:fill="FFFFFF"/>
        <w:spacing w:before="0" w:beforeAutospacing="0" w:after="285" w:afterAutospacing="0"/>
        <w:ind w:firstLine="709"/>
        <w:jc w:val="center"/>
        <w:rPr>
          <w:rFonts w:ascii="Roboto-Regular" w:hAnsi="Roboto-Regular"/>
          <w:color w:val="000000"/>
          <w:sz w:val="28"/>
          <w:szCs w:val="28"/>
        </w:rPr>
      </w:pPr>
    </w:p>
    <w:p w:rsidR="008B04EC" w:rsidRPr="0044037D" w:rsidRDefault="008B04EC" w:rsidP="00217B09">
      <w:pPr>
        <w:pStyle w:val="af2"/>
        <w:shd w:val="clear" w:color="auto" w:fill="FFFFFF"/>
        <w:spacing w:before="0" w:beforeAutospacing="0" w:after="285" w:afterAutospacing="0"/>
        <w:ind w:firstLine="709"/>
        <w:jc w:val="center"/>
        <w:rPr>
          <w:rFonts w:ascii="Roboto-Regular" w:hAnsi="Roboto-Regular"/>
          <w:color w:val="000000"/>
          <w:sz w:val="28"/>
          <w:szCs w:val="28"/>
        </w:rPr>
      </w:pPr>
      <w:r w:rsidRPr="0044037D">
        <w:rPr>
          <w:rFonts w:ascii="Roboto-Regular" w:hAnsi="Roboto-Regular"/>
          <w:color w:val="000000"/>
          <w:sz w:val="28"/>
          <w:szCs w:val="28"/>
        </w:rPr>
        <w:t>Уээ</w:t>
      </w:r>
      <w:proofErr w:type="gramStart"/>
      <w:r w:rsidRPr="0044037D">
        <w:rPr>
          <w:rFonts w:ascii="Roboto-Regular" w:hAnsi="Roboto-Regular"/>
          <w:color w:val="000000"/>
          <w:sz w:val="28"/>
          <w:szCs w:val="28"/>
        </w:rPr>
        <w:t>i</w:t>
      </w:r>
      <w:proofErr w:type="gramEnd"/>
      <w:r w:rsidRPr="0044037D">
        <w:rPr>
          <w:rFonts w:ascii="Roboto-Regular" w:hAnsi="Roboto-Regular"/>
          <w:color w:val="000000"/>
          <w:sz w:val="28"/>
          <w:szCs w:val="28"/>
        </w:rPr>
        <w:t xml:space="preserve"> = Зпп + почвы Пнед + Зхз + Х, (2)</w:t>
      </w:r>
    </w:p>
    <w:p w:rsidR="008B04EC" w:rsidRPr="0044037D" w:rsidRDefault="008B04EC" w:rsidP="00217B09">
      <w:pPr>
        <w:pStyle w:val="af2"/>
        <w:shd w:val="clear" w:color="auto" w:fill="FFFFFF"/>
        <w:spacing w:before="0" w:beforeAutospacing="0" w:after="0" w:afterAutospacing="0"/>
        <w:ind w:firstLine="709"/>
        <w:jc w:val="both"/>
        <w:rPr>
          <w:rFonts w:ascii="Roboto-Regular" w:hAnsi="Roboto-Regular"/>
          <w:color w:val="000000"/>
          <w:sz w:val="28"/>
          <w:szCs w:val="28"/>
        </w:rPr>
      </w:pPr>
      <w:r w:rsidRPr="0044037D">
        <w:rPr>
          <w:rFonts w:ascii="Roboto-Regular" w:hAnsi="Roboto-Regular"/>
          <w:color w:val="000000"/>
          <w:sz w:val="28"/>
          <w:szCs w:val="28"/>
        </w:rPr>
        <w:t>где Зпп - сумма затрат, необходимых для восстановления утраченного плодородия почвы, руб.;</w:t>
      </w:r>
    </w:p>
    <w:p w:rsidR="008B04EC" w:rsidRPr="0044037D" w:rsidRDefault="008B04EC" w:rsidP="00217B09">
      <w:pPr>
        <w:pStyle w:val="af2"/>
        <w:shd w:val="clear" w:color="auto" w:fill="FFFFFF"/>
        <w:spacing w:before="0" w:beforeAutospacing="0" w:after="0" w:afterAutospacing="0"/>
        <w:ind w:firstLine="709"/>
        <w:jc w:val="both"/>
        <w:rPr>
          <w:rFonts w:ascii="Roboto-Regular" w:hAnsi="Roboto-Regular"/>
          <w:color w:val="000000"/>
          <w:sz w:val="28"/>
          <w:szCs w:val="28"/>
        </w:rPr>
      </w:pPr>
      <w:r w:rsidRPr="0044037D">
        <w:rPr>
          <w:rFonts w:ascii="Roboto-Regular" w:hAnsi="Roboto-Regular"/>
          <w:color w:val="000000"/>
          <w:sz w:val="28"/>
          <w:szCs w:val="28"/>
        </w:rPr>
        <w:t>Пнед - стоимость сельскохозяйственной продукции, недополученной из-за снижения плодородия почвы от уплотнения пахотного слоя движителем, руб.;</w:t>
      </w:r>
    </w:p>
    <w:p w:rsidR="008B04EC" w:rsidRPr="0044037D" w:rsidRDefault="008B04EC" w:rsidP="00217B09">
      <w:pPr>
        <w:pStyle w:val="af2"/>
        <w:shd w:val="clear" w:color="auto" w:fill="FFFFFF"/>
        <w:spacing w:before="0" w:beforeAutospacing="0" w:after="0" w:afterAutospacing="0"/>
        <w:ind w:firstLine="709"/>
        <w:jc w:val="both"/>
        <w:rPr>
          <w:rFonts w:ascii="Roboto-Regular" w:hAnsi="Roboto-Regular"/>
          <w:color w:val="000000"/>
          <w:sz w:val="28"/>
          <w:szCs w:val="28"/>
        </w:rPr>
      </w:pPr>
      <w:r w:rsidRPr="0044037D">
        <w:rPr>
          <w:rFonts w:ascii="Roboto-Regular" w:hAnsi="Roboto-Regular"/>
          <w:color w:val="000000"/>
          <w:sz w:val="28"/>
          <w:szCs w:val="28"/>
        </w:rPr>
        <w:t>Зхз - затраты на устранение последствий химического загрязнения почвы, руб.;</w:t>
      </w:r>
    </w:p>
    <w:p w:rsidR="008B04EC" w:rsidRPr="0044037D" w:rsidRDefault="008B04EC" w:rsidP="00217B09">
      <w:pPr>
        <w:pStyle w:val="af2"/>
        <w:shd w:val="clear" w:color="auto" w:fill="FFFFFF"/>
        <w:spacing w:before="0" w:beforeAutospacing="0" w:after="0" w:afterAutospacing="0"/>
        <w:ind w:firstLine="709"/>
        <w:jc w:val="both"/>
        <w:rPr>
          <w:rFonts w:ascii="Roboto-Regular" w:hAnsi="Roboto-Regular"/>
          <w:color w:val="000000"/>
          <w:sz w:val="28"/>
          <w:szCs w:val="28"/>
        </w:rPr>
      </w:pPr>
      <w:r w:rsidRPr="0044037D">
        <w:rPr>
          <w:rFonts w:ascii="Roboto-Regular" w:hAnsi="Roboto-Regular"/>
          <w:color w:val="000000"/>
          <w:sz w:val="28"/>
          <w:szCs w:val="28"/>
        </w:rPr>
        <w:t>Х - стоимость прочих неучтённых факторов, требующих возмещения, руб.</w:t>
      </w:r>
    </w:p>
    <w:p w:rsidR="008B04EC" w:rsidRPr="0044037D" w:rsidRDefault="008B04EC" w:rsidP="00217B09">
      <w:pPr>
        <w:pStyle w:val="af2"/>
        <w:shd w:val="clear" w:color="auto" w:fill="FFFFFF"/>
        <w:spacing w:before="0" w:beforeAutospacing="0" w:after="0" w:afterAutospacing="0"/>
        <w:ind w:firstLine="709"/>
        <w:jc w:val="both"/>
        <w:rPr>
          <w:rFonts w:ascii="Roboto-Regular" w:hAnsi="Roboto-Regular"/>
          <w:color w:val="000000"/>
          <w:sz w:val="28"/>
          <w:szCs w:val="28"/>
        </w:rPr>
      </w:pPr>
      <w:r w:rsidRPr="0044037D">
        <w:rPr>
          <w:rFonts w:ascii="Roboto-Regular" w:hAnsi="Roboto-Regular"/>
          <w:color w:val="000000"/>
          <w:sz w:val="28"/>
          <w:szCs w:val="28"/>
        </w:rPr>
        <w:t>Количество лимитирующих факторов устойчивого развития аграрного производства значительно больше, поэтому включённые в данную формулу элементы затрат по возмещению ущерба не могут считаться окончательными и по мере развития научного знания будут дополняться.</w:t>
      </w:r>
    </w:p>
    <w:p w:rsidR="008B04EC" w:rsidRPr="0044037D" w:rsidRDefault="008B04EC" w:rsidP="00217B09">
      <w:pPr>
        <w:pStyle w:val="af2"/>
        <w:shd w:val="clear" w:color="auto" w:fill="FFFFFF"/>
        <w:spacing w:before="0" w:beforeAutospacing="0" w:after="0" w:afterAutospacing="0"/>
        <w:ind w:firstLine="709"/>
        <w:jc w:val="both"/>
        <w:rPr>
          <w:rFonts w:ascii="Roboto-Regular" w:hAnsi="Roboto-Regular"/>
          <w:color w:val="000000"/>
          <w:sz w:val="28"/>
          <w:szCs w:val="28"/>
        </w:rPr>
      </w:pPr>
      <w:r w:rsidRPr="0044037D">
        <w:rPr>
          <w:rFonts w:ascii="Roboto-Regular" w:hAnsi="Roboto-Regular"/>
          <w:color w:val="000000"/>
          <w:sz w:val="28"/>
          <w:szCs w:val="28"/>
        </w:rPr>
        <w:t xml:space="preserve">Предприятие, предвидя наносимый в результате производства ущерб, может или предотвратить его, затрачивая средства на проведение природоохранных мероприятий, в результате чего увеличивается себестоимость произведенной продукции, или возместить уже нанесенный окружающей среде ущерб, тем самым уменьшая полученную прибыль. </w:t>
      </w:r>
    </w:p>
    <w:p w:rsidR="008B04EC" w:rsidRPr="0044037D" w:rsidRDefault="008B04EC" w:rsidP="00217B09">
      <w:pPr>
        <w:pStyle w:val="af2"/>
        <w:shd w:val="clear" w:color="auto" w:fill="FFFFFF"/>
        <w:spacing w:before="0" w:beforeAutospacing="0" w:after="0" w:afterAutospacing="0"/>
        <w:ind w:firstLine="709"/>
        <w:jc w:val="both"/>
        <w:rPr>
          <w:rFonts w:ascii="Roboto-Regular" w:hAnsi="Roboto-Regular"/>
          <w:color w:val="000000"/>
          <w:sz w:val="28"/>
          <w:szCs w:val="28"/>
        </w:rPr>
      </w:pPr>
      <w:r w:rsidRPr="0044037D">
        <w:rPr>
          <w:rFonts w:ascii="Roboto-Regular" w:hAnsi="Roboto-Regular"/>
          <w:color w:val="000000"/>
          <w:sz w:val="28"/>
          <w:szCs w:val="28"/>
        </w:rPr>
        <w:t>Второй вариант более затратный. Учитывая данный подход, товаропроизводитель сам выбирает наиболее приемлемый для него вариант решения.</w:t>
      </w:r>
    </w:p>
    <w:p w:rsidR="008B04EC" w:rsidRPr="0044037D" w:rsidRDefault="008B04EC" w:rsidP="00217B09">
      <w:pPr>
        <w:pStyle w:val="af2"/>
        <w:shd w:val="clear" w:color="auto" w:fill="FFFFFF"/>
        <w:spacing w:before="0" w:beforeAutospacing="0" w:after="0" w:afterAutospacing="0"/>
        <w:ind w:firstLine="709"/>
        <w:jc w:val="both"/>
        <w:rPr>
          <w:rFonts w:ascii="Roboto-Regular" w:hAnsi="Roboto-Regular"/>
          <w:color w:val="000000"/>
          <w:sz w:val="28"/>
          <w:szCs w:val="28"/>
        </w:rPr>
      </w:pPr>
      <w:r w:rsidRPr="0044037D">
        <w:rPr>
          <w:rFonts w:ascii="Roboto-Regular" w:hAnsi="Roboto-Regular"/>
          <w:color w:val="000000"/>
          <w:sz w:val="28"/>
          <w:szCs w:val="28"/>
        </w:rPr>
        <w:lastRenderedPageBreak/>
        <w:t>Для полной картины необходимо определение эколого-экономической эффективности сельскохозяйственного производства, которая выявляется с учетом оценки эколого-экономического ущерба и эколого-экономического эффекта.</w:t>
      </w:r>
    </w:p>
    <w:p w:rsidR="008B04EC" w:rsidRPr="0044037D" w:rsidRDefault="008B04EC" w:rsidP="00217B09">
      <w:pPr>
        <w:pStyle w:val="af2"/>
        <w:shd w:val="clear" w:color="auto" w:fill="FFFFFF"/>
        <w:spacing w:before="0" w:beforeAutospacing="0" w:after="0" w:afterAutospacing="0"/>
        <w:ind w:firstLine="709"/>
        <w:jc w:val="both"/>
        <w:rPr>
          <w:rFonts w:ascii="Roboto-Regular" w:hAnsi="Roboto-Regular"/>
          <w:color w:val="000000"/>
          <w:sz w:val="28"/>
          <w:szCs w:val="28"/>
        </w:rPr>
      </w:pPr>
      <w:r w:rsidRPr="0044037D">
        <w:rPr>
          <w:rFonts w:ascii="Roboto-Regular" w:hAnsi="Roboto-Regular"/>
          <w:color w:val="000000"/>
          <w:sz w:val="28"/>
          <w:szCs w:val="28"/>
        </w:rPr>
        <w:t>Считаем, что с учетом принятого производителем решения формула уровня рентабельности производства, должна выглядеть следующим образом:</w:t>
      </w:r>
    </w:p>
    <w:p w:rsidR="008B04EC" w:rsidRPr="0044037D" w:rsidRDefault="008B04EC" w:rsidP="00217B09">
      <w:pPr>
        <w:pStyle w:val="af2"/>
        <w:shd w:val="clear" w:color="auto" w:fill="FFFFFF"/>
        <w:spacing w:before="0" w:beforeAutospacing="0" w:after="0" w:afterAutospacing="0"/>
        <w:ind w:firstLine="709"/>
        <w:jc w:val="both"/>
        <w:rPr>
          <w:rFonts w:ascii="Roboto-Regular" w:hAnsi="Roboto-Regular"/>
          <w:color w:val="000000"/>
          <w:sz w:val="28"/>
          <w:szCs w:val="28"/>
        </w:rPr>
      </w:pPr>
      <w:r w:rsidRPr="0044037D">
        <w:rPr>
          <w:rFonts w:ascii="Roboto-Regular" w:hAnsi="Roboto-Regular"/>
          <w:color w:val="000000"/>
          <w:sz w:val="28"/>
          <w:szCs w:val="28"/>
        </w:rPr>
        <w:t>а) если товаропроизводитель хочет предотвратить предполагаемый ущерб.</w:t>
      </w:r>
    </w:p>
    <w:p w:rsidR="008B04EC" w:rsidRPr="0044037D" w:rsidRDefault="008B04EC" w:rsidP="00217B09">
      <w:pPr>
        <w:pStyle w:val="af2"/>
        <w:shd w:val="clear" w:color="auto" w:fill="FFFFFF"/>
        <w:spacing w:before="0" w:beforeAutospacing="0" w:after="0" w:afterAutospacing="0"/>
        <w:ind w:firstLine="709"/>
        <w:jc w:val="both"/>
        <w:rPr>
          <w:rFonts w:ascii="Roboto-Regular" w:hAnsi="Roboto-Regular"/>
          <w:color w:val="000000"/>
          <w:sz w:val="28"/>
          <w:szCs w:val="28"/>
        </w:rPr>
      </w:pPr>
      <w:r w:rsidRPr="0044037D">
        <w:rPr>
          <w:rFonts w:ascii="Roboto-Regular" w:hAnsi="Roboto-Regular"/>
          <w:color w:val="000000"/>
          <w:sz w:val="28"/>
          <w:szCs w:val="28"/>
        </w:rPr>
        <w:t>б) если производитель готов нести затраты по устранению нанесенного ущерба где:</w:t>
      </w:r>
    </w:p>
    <w:p w:rsidR="008B04EC" w:rsidRPr="0044037D" w:rsidRDefault="008B04EC" w:rsidP="00217B09">
      <w:pPr>
        <w:pStyle w:val="af2"/>
        <w:shd w:val="clear" w:color="auto" w:fill="FFFFFF"/>
        <w:spacing w:before="0" w:beforeAutospacing="0" w:after="0" w:afterAutospacing="0"/>
        <w:ind w:firstLine="709"/>
        <w:jc w:val="both"/>
        <w:rPr>
          <w:rFonts w:ascii="Roboto-Regular" w:hAnsi="Roboto-Regular"/>
          <w:color w:val="000000"/>
          <w:sz w:val="28"/>
          <w:szCs w:val="28"/>
        </w:rPr>
      </w:pPr>
      <w:r w:rsidRPr="0044037D">
        <w:rPr>
          <w:rFonts w:ascii="Roboto-Regular" w:hAnsi="Roboto-Regular"/>
          <w:color w:val="000000"/>
          <w:sz w:val="28"/>
          <w:szCs w:val="28"/>
        </w:rPr>
        <w:t xml:space="preserve"> Рээ - уровень рентабельности производства с учетом эколого-экономического ущерба</w:t>
      </w:r>
      <w:proofErr w:type="gramStart"/>
      <w:r w:rsidRPr="0044037D">
        <w:rPr>
          <w:rFonts w:ascii="Roboto-Regular" w:hAnsi="Roboto-Regular"/>
          <w:color w:val="000000"/>
          <w:sz w:val="28"/>
          <w:szCs w:val="28"/>
        </w:rPr>
        <w:t xml:space="preserve">, %; </w:t>
      </w:r>
      <w:proofErr w:type="gramEnd"/>
    </w:p>
    <w:p w:rsidR="008B04EC" w:rsidRPr="0044037D" w:rsidRDefault="008B04EC" w:rsidP="00217B09">
      <w:pPr>
        <w:pStyle w:val="af2"/>
        <w:shd w:val="clear" w:color="auto" w:fill="FFFFFF"/>
        <w:spacing w:before="0" w:beforeAutospacing="0" w:after="0" w:afterAutospacing="0"/>
        <w:ind w:firstLine="709"/>
        <w:jc w:val="both"/>
        <w:rPr>
          <w:rFonts w:ascii="Roboto-Regular" w:hAnsi="Roboto-Regular"/>
          <w:color w:val="000000"/>
          <w:sz w:val="28"/>
          <w:szCs w:val="28"/>
        </w:rPr>
      </w:pPr>
      <w:proofErr w:type="gramStart"/>
      <w:r w:rsidRPr="0044037D">
        <w:rPr>
          <w:rFonts w:ascii="Roboto-Regular" w:hAnsi="Roboto-Regular"/>
          <w:color w:val="000000"/>
          <w:sz w:val="28"/>
          <w:szCs w:val="28"/>
        </w:rPr>
        <w:t>П</w:t>
      </w:r>
      <w:proofErr w:type="gramEnd"/>
      <w:r w:rsidRPr="0044037D">
        <w:rPr>
          <w:rFonts w:ascii="Roboto-Regular" w:hAnsi="Roboto-Regular"/>
          <w:color w:val="000000"/>
          <w:sz w:val="28"/>
          <w:szCs w:val="28"/>
        </w:rPr>
        <w:t xml:space="preserve"> - прибыль предприятия от реализации продукции, руб.;</w:t>
      </w:r>
    </w:p>
    <w:p w:rsidR="008B04EC" w:rsidRPr="0044037D" w:rsidRDefault="008B04EC" w:rsidP="00217B09">
      <w:pPr>
        <w:pStyle w:val="af2"/>
        <w:shd w:val="clear" w:color="auto" w:fill="FFFFFF"/>
        <w:spacing w:before="0" w:beforeAutospacing="0" w:after="0" w:afterAutospacing="0"/>
        <w:ind w:firstLine="709"/>
        <w:jc w:val="both"/>
        <w:rPr>
          <w:rFonts w:ascii="Roboto-Regular" w:hAnsi="Roboto-Regular"/>
          <w:color w:val="000000"/>
          <w:sz w:val="28"/>
          <w:szCs w:val="28"/>
        </w:rPr>
      </w:pPr>
      <w:r w:rsidRPr="0044037D">
        <w:rPr>
          <w:rFonts w:ascii="Roboto-Regular" w:hAnsi="Roboto-Regular"/>
          <w:color w:val="000000"/>
          <w:sz w:val="28"/>
          <w:szCs w:val="28"/>
        </w:rPr>
        <w:t xml:space="preserve"> Уээ - эколого-экономический ущерб, руб.; </w:t>
      </w:r>
    </w:p>
    <w:p w:rsidR="008B04EC" w:rsidRPr="0044037D" w:rsidRDefault="008B04EC" w:rsidP="00217B09">
      <w:pPr>
        <w:pStyle w:val="af2"/>
        <w:shd w:val="clear" w:color="auto" w:fill="FFFFFF"/>
        <w:spacing w:before="0" w:beforeAutospacing="0" w:after="0" w:afterAutospacing="0"/>
        <w:ind w:firstLine="709"/>
        <w:jc w:val="both"/>
        <w:rPr>
          <w:rFonts w:ascii="Roboto-Regular" w:hAnsi="Roboto-Regular"/>
          <w:color w:val="000000"/>
          <w:sz w:val="28"/>
          <w:szCs w:val="28"/>
        </w:rPr>
      </w:pPr>
      <w:r w:rsidRPr="0044037D">
        <w:rPr>
          <w:rFonts w:ascii="Roboto-Regular" w:hAnsi="Roboto-Regular"/>
          <w:color w:val="000000"/>
          <w:sz w:val="28"/>
          <w:szCs w:val="28"/>
        </w:rPr>
        <w:t>Ск - себестоимость коммерческая (полная), руб.</w:t>
      </w:r>
    </w:p>
    <w:p w:rsidR="008B04EC" w:rsidRPr="0044037D" w:rsidRDefault="008B04EC" w:rsidP="00217B09">
      <w:pPr>
        <w:pStyle w:val="af2"/>
        <w:shd w:val="clear" w:color="auto" w:fill="FFFFFF"/>
        <w:spacing w:before="0" w:beforeAutospacing="0" w:after="0" w:afterAutospacing="0"/>
        <w:ind w:firstLine="709"/>
        <w:jc w:val="both"/>
        <w:rPr>
          <w:rFonts w:ascii="Roboto-Regular" w:hAnsi="Roboto-Regular"/>
          <w:color w:val="000000"/>
          <w:sz w:val="28"/>
          <w:szCs w:val="28"/>
        </w:rPr>
      </w:pPr>
      <w:r w:rsidRPr="0044037D">
        <w:rPr>
          <w:rFonts w:ascii="Roboto-Regular" w:hAnsi="Roboto-Regular"/>
          <w:color w:val="000000"/>
          <w:sz w:val="28"/>
          <w:szCs w:val="28"/>
        </w:rPr>
        <w:t>При оценке экономической эффективности базовых технологий возделывания культур  рассчитываются экономические результаты производственной деятельности по основным сельскохозяйственным культурам.</w:t>
      </w:r>
    </w:p>
    <w:p w:rsidR="008B04EC" w:rsidRPr="0044037D" w:rsidRDefault="008B04EC" w:rsidP="00217B09">
      <w:pPr>
        <w:pStyle w:val="af2"/>
        <w:shd w:val="clear" w:color="auto" w:fill="FFFFFF"/>
        <w:spacing w:before="0" w:beforeAutospacing="0" w:after="0" w:afterAutospacing="0"/>
        <w:ind w:firstLine="709"/>
        <w:jc w:val="both"/>
        <w:rPr>
          <w:rFonts w:ascii="Roboto-Regular" w:hAnsi="Roboto-Regular"/>
          <w:color w:val="000000"/>
          <w:sz w:val="28"/>
          <w:szCs w:val="28"/>
        </w:rPr>
      </w:pPr>
      <w:r w:rsidRPr="0044037D">
        <w:rPr>
          <w:rFonts w:ascii="Roboto-Regular" w:hAnsi="Roboto-Regular"/>
          <w:color w:val="000000"/>
          <w:sz w:val="28"/>
          <w:szCs w:val="28"/>
        </w:rPr>
        <w:t xml:space="preserve"> В качестве примера предлагаем рассмотреть показатели экономической эффективности возделывания картофеля на серых лесных почвах с учетом ущерба от смыва и минерализации гумуса и при различных уровнях интенсификации</w:t>
      </w:r>
    </w:p>
    <w:p w:rsidR="008B04EC" w:rsidRPr="00BC3CD4" w:rsidRDefault="008B04EC" w:rsidP="00217B09">
      <w:pPr>
        <w:spacing w:line="240" w:lineRule="auto"/>
        <w:ind w:firstLine="709"/>
        <w:jc w:val="both"/>
        <w:rPr>
          <w:rFonts w:ascii="Roboto-Regular" w:hAnsi="Roboto-Regular"/>
          <w:color w:val="000000"/>
          <w:sz w:val="28"/>
          <w:szCs w:val="28"/>
          <w:shd w:val="clear" w:color="auto" w:fill="FFFFFF"/>
        </w:rPr>
      </w:pPr>
      <w:r w:rsidRPr="00BC3CD4">
        <w:rPr>
          <w:rFonts w:ascii="Roboto-Regular" w:hAnsi="Roboto-Regular"/>
          <w:color w:val="000000"/>
          <w:sz w:val="28"/>
          <w:szCs w:val="28"/>
          <w:shd w:val="clear" w:color="auto" w:fill="FFFFFF"/>
        </w:rPr>
        <w:t xml:space="preserve">Показатели экономической эффективности возделывания  сельхоз культур при разных классах деградации почв складываются </w:t>
      </w:r>
      <w:proofErr w:type="gramStart"/>
      <w:r w:rsidRPr="00BC3CD4">
        <w:rPr>
          <w:rFonts w:ascii="Roboto-Regular" w:hAnsi="Roboto-Regular"/>
          <w:color w:val="000000"/>
          <w:sz w:val="28"/>
          <w:szCs w:val="28"/>
          <w:shd w:val="clear" w:color="auto" w:fill="FFFFFF"/>
        </w:rPr>
        <w:t>из</w:t>
      </w:r>
      <w:proofErr w:type="gramEnd"/>
      <w:r w:rsidRPr="00BC3CD4">
        <w:rPr>
          <w:rFonts w:ascii="Roboto-Regular" w:hAnsi="Roboto-Regular"/>
          <w:color w:val="000000"/>
          <w:sz w:val="28"/>
          <w:szCs w:val="28"/>
          <w:shd w:val="clear" w:color="auto" w:fill="FFFFFF"/>
        </w:rPr>
        <w:t>:</w:t>
      </w:r>
    </w:p>
    <w:p w:rsidR="008B04EC" w:rsidRPr="00BC3CD4" w:rsidRDefault="008B04EC" w:rsidP="00217B09">
      <w:pPr>
        <w:spacing w:line="240" w:lineRule="auto"/>
        <w:ind w:firstLine="709"/>
        <w:jc w:val="both"/>
        <w:rPr>
          <w:rFonts w:ascii="Roboto-Regular" w:hAnsi="Roboto-Regular"/>
          <w:color w:val="000000"/>
          <w:sz w:val="28"/>
          <w:szCs w:val="28"/>
          <w:shd w:val="clear" w:color="auto" w:fill="FFFFFF"/>
        </w:rPr>
      </w:pPr>
      <w:r w:rsidRPr="00BC3CD4">
        <w:rPr>
          <w:rFonts w:ascii="Roboto-Regular" w:hAnsi="Roboto-Regular"/>
          <w:color w:val="000000"/>
          <w:sz w:val="28"/>
          <w:szCs w:val="28"/>
          <w:shd w:val="clear" w:color="auto" w:fill="FFFFFF"/>
        </w:rPr>
        <w:t>-урожайность, т/гп;</w:t>
      </w:r>
    </w:p>
    <w:p w:rsidR="008B04EC" w:rsidRPr="00BC3CD4" w:rsidRDefault="008B04EC" w:rsidP="00217B09">
      <w:pPr>
        <w:spacing w:line="240" w:lineRule="auto"/>
        <w:ind w:firstLine="709"/>
        <w:jc w:val="both"/>
        <w:rPr>
          <w:rFonts w:ascii="Roboto-Regular" w:hAnsi="Roboto-Regular"/>
          <w:color w:val="000000"/>
          <w:sz w:val="28"/>
          <w:szCs w:val="28"/>
          <w:shd w:val="clear" w:color="auto" w:fill="FFFFFF"/>
        </w:rPr>
      </w:pPr>
      <w:r w:rsidRPr="00BC3CD4">
        <w:rPr>
          <w:rFonts w:ascii="Roboto-Regular" w:hAnsi="Roboto-Regular"/>
          <w:color w:val="000000"/>
          <w:sz w:val="28"/>
          <w:szCs w:val="28"/>
          <w:shd w:val="clear" w:color="auto" w:fill="FFFFFF"/>
        </w:rPr>
        <w:t>-стоимость полученной продукции, руб./</w:t>
      </w:r>
      <w:proofErr w:type="gramStart"/>
      <w:r w:rsidRPr="00BC3CD4">
        <w:rPr>
          <w:rFonts w:ascii="Roboto-Regular" w:hAnsi="Roboto-Regular"/>
          <w:color w:val="000000"/>
          <w:sz w:val="28"/>
          <w:szCs w:val="28"/>
          <w:shd w:val="clear" w:color="auto" w:fill="FFFFFF"/>
        </w:rPr>
        <w:t>га</w:t>
      </w:r>
      <w:proofErr w:type="gramEnd"/>
      <w:r w:rsidRPr="00BC3CD4">
        <w:rPr>
          <w:rFonts w:ascii="Roboto-Regular" w:hAnsi="Roboto-Regular"/>
          <w:color w:val="000000"/>
          <w:sz w:val="28"/>
          <w:szCs w:val="28"/>
          <w:shd w:val="clear" w:color="auto" w:fill="FFFFFF"/>
        </w:rPr>
        <w:t>;</w:t>
      </w:r>
    </w:p>
    <w:p w:rsidR="008B04EC" w:rsidRPr="00BC3CD4" w:rsidRDefault="008B04EC" w:rsidP="00217B09">
      <w:pPr>
        <w:spacing w:line="240" w:lineRule="auto"/>
        <w:ind w:firstLine="709"/>
        <w:jc w:val="both"/>
        <w:rPr>
          <w:rFonts w:ascii="Roboto-Regular" w:hAnsi="Roboto-Regular"/>
          <w:color w:val="000000"/>
          <w:sz w:val="28"/>
          <w:szCs w:val="28"/>
          <w:shd w:val="clear" w:color="auto" w:fill="FFFFFF"/>
        </w:rPr>
      </w:pPr>
      <w:r w:rsidRPr="00BC3CD4">
        <w:rPr>
          <w:rFonts w:ascii="Roboto-Regular" w:hAnsi="Roboto-Regular"/>
          <w:color w:val="000000"/>
          <w:sz w:val="28"/>
          <w:szCs w:val="28"/>
          <w:shd w:val="clear" w:color="auto" w:fill="FFFFFF"/>
        </w:rPr>
        <w:t>-технологические затраты руб./</w:t>
      </w:r>
      <w:proofErr w:type="gramStart"/>
      <w:r w:rsidRPr="00BC3CD4">
        <w:rPr>
          <w:rFonts w:ascii="Roboto-Regular" w:hAnsi="Roboto-Regular"/>
          <w:color w:val="000000"/>
          <w:sz w:val="28"/>
          <w:szCs w:val="28"/>
          <w:shd w:val="clear" w:color="auto" w:fill="FFFFFF"/>
        </w:rPr>
        <w:t>га</w:t>
      </w:r>
      <w:proofErr w:type="gramEnd"/>
      <w:r w:rsidRPr="00BC3CD4">
        <w:rPr>
          <w:rFonts w:ascii="Roboto-Regular" w:hAnsi="Roboto-Regular"/>
          <w:color w:val="000000"/>
          <w:sz w:val="28"/>
          <w:szCs w:val="28"/>
          <w:shd w:val="clear" w:color="auto" w:fill="FFFFFF"/>
        </w:rPr>
        <w:t>;</w:t>
      </w:r>
    </w:p>
    <w:p w:rsidR="008B04EC" w:rsidRPr="00BC3CD4" w:rsidRDefault="008B04EC" w:rsidP="00217B09">
      <w:pPr>
        <w:spacing w:line="240" w:lineRule="auto"/>
        <w:ind w:firstLine="709"/>
        <w:jc w:val="both"/>
        <w:rPr>
          <w:rFonts w:ascii="Roboto-Regular" w:hAnsi="Roboto-Regular"/>
          <w:color w:val="000000"/>
          <w:sz w:val="28"/>
          <w:szCs w:val="28"/>
          <w:shd w:val="clear" w:color="auto" w:fill="FFFFFF"/>
        </w:rPr>
      </w:pPr>
      <w:r w:rsidRPr="00BC3CD4">
        <w:rPr>
          <w:rFonts w:ascii="Roboto-Regular" w:hAnsi="Roboto-Regular"/>
          <w:color w:val="000000"/>
          <w:sz w:val="28"/>
          <w:szCs w:val="28"/>
          <w:shd w:val="clear" w:color="auto" w:fill="FFFFFF"/>
        </w:rPr>
        <w:t>-условный чистый доход руб./</w:t>
      </w:r>
      <w:proofErr w:type="gramStart"/>
      <w:r w:rsidRPr="00BC3CD4">
        <w:rPr>
          <w:rFonts w:ascii="Roboto-Regular" w:hAnsi="Roboto-Regular"/>
          <w:color w:val="000000"/>
          <w:sz w:val="28"/>
          <w:szCs w:val="28"/>
          <w:shd w:val="clear" w:color="auto" w:fill="FFFFFF"/>
        </w:rPr>
        <w:t>га</w:t>
      </w:r>
      <w:proofErr w:type="gramEnd"/>
      <w:r w:rsidRPr="00BC3CD4">
        <w:rPr>
          <w:rFonts w:ascii="Roboto-Regular" w:hAnsi="Roboto-Regular"/>
          <w:color w:val="000000"/>
          <w:sz w:val="28"/>
          <w:szCs w:val="28"/>
          <w:shd w:val="clear" w:color="auto" w:fill="FFFFFF"/>
        </w:rPr>
        <w:t>;</w:t>
      </w:r>
    </w:p>
    <w:p w:rsidR="008B04EC" w:rsidRPr="00BC3CD4" w:rsidRDefault="008B04EC" w:rsidP="00217B09">
      <w:pPr>
        <w:spacing w:line="240" w:lineRule="auto"/>
        <w:ind w:firstLine="709"/>
        <w:jc w:val="both"/>
        <w:rPr>
          <w:rFonts w:ascii="Roboto-Regular" w:hAnsi="Roboto-Regular"/>
          <w:color w:val="000000"/>
          <w:sz w:val="28"/>
          <w:szCs w:val="28"/>
          <w:shd w:val="clear" w:color="auto" w:fill="FFFFFF"/>
        </w:rPr>
      </w:pPr>
      <w:r w:rsidRPr="00BC3CD4">
        <w:rPr>
          <w:rFonts w:ascii="Roboto-Regular" w:hAnsi="Roboto-Regular"/>
          <w:color w:val="000000"/>
          <w:sz w:val="28"/>
          <w:szCs w:val="28"/>
          <w:shd w:val="clear" w:color="auto" w:fill="FFFFFF"/>
        </w:rPr>
        <w:t>-эколого-экономический ущерб (Уээ) руб./</w:t>
      </w:r>
      <w:proofErr w:type="gramStart"/>
      <w:r w:rsidRPr="00BC3CD4">
        <w:rPr>
          <w:rFonts w:ascii="Roboto-Regular" w:hAnsi="Roboto-Regular"/>
          <w:color w:val="000000"/>
          <w:sz w:val="28"/>
          <w:szCs w:val="28"/>
          <w:shd w:val="clear" w:color="auto" w:fill="FFFFFF"/>
        </w:rPr>
        <w:t>га</w:t>
      </w:r>
      <w:proofErr w:type="gramEnd"/>
      <w:r w:rsidRPr="00BC3CD4">
        <w:rPr>
          <w:rFonts w:ascii="Roboto-Regular" w:hAnsi="Roboto-Regular"/>
          <w:color w:val="000000"/>
          <w:sz w:val="28"/>
          <w:szCs w:val="28"/>
          <w:shd w:val="clear" w:color="auto" w:fill="FFFFFF"/>
        </w:rPr>
        <w:t>;</w:t>
      </w:r>
    </w:p>
    <w:p w:rsidR="008B04EC" w:rsidRPr="00BC3CD4" w:rsidRDefault="008B04EC" w:rsidP="00217B09">
      <w:pPr>
        <w:spacing w:line="240" w:lineRule="auto"/>
        <w:ind w:firstLine="709"/>
        <w:jc w:val="both"/>
        <w:rPr>
          <w:rFonts w:ascii="Roboto-Regular" w:hAnsi="Roboto-Regular"/>
          <w:color w:val="000000"/>
          <w:sz w:val="28"/>
          <w:szCs w:val="28"/>
          <w:shd w:val="clear" w:color="auto" w:fill="FFFFFF"/>
        </w:rPr>
      </w:pPr>
      <w:r w:rsidRPr="00BC3CD4">
        <w:rPr>
          <w:rFonts w:ascii="Roboto-Regular" w:hAnsi="Roboto-Regular"/>
          <w:color w:val="000000"/>
          <w:sz w:val="28"/>
          <w:szCs w:val="28"/>
          <w:shd w:val="clear" w:color="auto" w:fill="FFFFFF"/>
        </w:rPr>
        <w:t>-уровень рентабельности</w:t>
      </w:r>
      <w:proofErr w:type="gramStart"/>
      <w:r w:rsidRPr="00BC3CD4">
        <w:rPr>
          <w:rFonts w:ascii="Roboto-Regular" w:hAnsi="Roboto-Regular"/>
          <w:color w:val="000000"/>
          <w:sz w:val="28"/>
          <w:szCs w:val="28"/>
          <w:shd w:val="clear" w:color="auto" w:fill="FFFFFF"/>
        </w:rPr>
        <w:t>,%;</w:t>
      </w:r>
      <w:proofErr w:type="gramEnd"/>
    </w:p>
    <w:p w:rsidR="008B04EC" w:rsidRPr="00BC3CD4" w:rsidRDefault="008B04EC" w:rsidP="00217B09">
      <w:pPr>
        <w:spacing w:line="240" w:lineRule="auto"/>
        <w:ind w:firstLine="709"/>
        <w:jc w:val="both"/>
        <w:rPr>
          <w:rFonts w:ascii="Roboto-Regular" w:hAnsi="Roboto-Regular"/>
          <w:color w:val="000000"/>
          <w:sz w:val="28"/>
          <w:szCs w:val="28"/>
          <w:shd w:val="clear" w:color="auto" w:fill="FFFFFF"/>
        </w:rPr>
      </w:pPr>
      <w:r w:rsidRPr="00BC3CD4">
        <w:rPr>
          <w:rFonts w:ascii="Roboto-Regular" w:hAnsi="Roboto-Regular"/>
          <w:color w:val="000000"/>
          <w:sz w:val="28"/>
          <w:szCs w:val="28"/>
          <w:shd w:val="clear" w:color="auto" w:fill="FFFFFF"/>
        </w:rPr>
        <w:t>-уровень рентабельности с учетом Уээ</w:t>
      </w:r>
      <w:proofErr w:type="gramStart"/>
      <w:r w:rsidRPr="00BC3CD4">
        <w:rPr>
          <w:rFonts w:ascii="Roboto-Regular" w:hAnsi="Roboto-Regular"/>
          <w:color w:val="000000"/>
          <w:sz w:val="28"/>
          <w:szCs w:val="28"/>
          <w:shd w:val="clear" w:color="auto" w:fill="FFFFFF"/>
        </w:rPr>
        <w:t>,% ;</w:t>
      </w:r>
      <w:proofErr w:type="gramEnd"/>
    </w:p>
    <w:p w:rsidR="008B04EC" w:rsidRPr="0044037D" w:rsidRDefault="008B04EC" w:rsidP="00217B09">
      <w:pPr>
        <w:pStyle w:val="af2"/>
        <w:shd w:val="clear" w:color="auto" w:fill="FFFFFF"/>
        <w:spacing w:before="0" w:beforeAutospacing="0" w:after="0" w:afterAutospacing="0"/>
        <w:ind w:firstLine="709"/>
        <w:jc w:val="both"/>
        <w:rPr>
          <w:sz w:val="28"/>
          <w:szCs w:val="28"/>
        </w:rPr>
      </w:pPr>
      <w:r w:rsidRPr="0044037D">
        <w:rPr>
          <w:rFonts w:ascii="Roboto-Regular" w:hAnsi="Roboto-Regular"/>
          <w:color w:val="000000"/>
          <w:sz w:val="28"/>
          <w:szCs w:val="28"/>
        </w:rPr>
        <w:t>Уровень интенсификации производства, безусловно, оказывает влияние на его результаты. Применение интенсивных технологий позволяет получить большую урожайность, а, следовательно, и большую стоимость полученной продукции.</w:t>
      </w:r>
    </w:p>
    <w:p w:rsidR="008B04EC" w:rsidRPr="0044037D" w:rsidRDefault="008B04EC" w:rsidP="00217B09">
      <w:pPr>
        <w:pStyle w:val="af2"/>
        <w:shd w:val="clear" w:color="auto" w:fill="FFFFFF"/>
        <w:spacing w:before="0" w:beforeAutospacing="0" w:after="0" w:afterAutospacing="0"/>
        <w:ind w:firstLine="709"/>
        <w:jc w:val="both"/>
        <w:rPr>
          <w:rFonts w:ascii="Roboto-Regular" w:hAnsi="Roboto-Regular"/>
          <w:color w:val="000000"/>
          <w:sz w:val="28"/>
          <w:szCs w:val="28"/>
        </w:rPr>
      </w:pPr>
      <w:r w:rsidRPr="0044037D">
        <w:rPr>
          <w:rFonts w:ascii="Roboto-Regular" w:hAnsi="Roboto-Regular"/>
          <w:color w:val="000000"/>
          <w:sz w:val="28"/>
          <w:szCs w:val="28"/>
        </w:rPr>
        <w:t xml:space="preserve">Представленные Результаты исследования могут применяться как для оценки эколого-экономического ущерба конкретного поля, агроландшафта, </w:t>
      </w:r>
      <w:r w:rsidRPr="0044037D">
        <w:rPr>
          <w:rFonts w:ascii="Roboto-Regular" w:hAnsi="Roboto-Regular"/>
          <w:color w:val="000000"/>
          <w:sz w:val="28"/>
          <w:szCs w:val="28"/>
        </w:rPr>
        <w:lastRenderedPageBreak/>
        <w:t xml:space="preserve">так и для </w:t>
      </w:r>
      <w:proofErr w:type="gramStart"/>
      <w:r w:rsidRPr="0044037D">
        <w:rPr>
          <w:rFonts w:ascii="Roboto-Regular" w:hAnsi="Roboto-Regular"/>
          <w:color w:val="000000"/>
          <w:sz w:val="28"/>
          <w:szCs w:val="28"/>
        </w:rPr>
        <w:t>крупных</w:t>
      </w:r>
      <w:proofErr w:type="gramEnd"/>
      <w:r w:rsidRPr="0044037D">
        <w:rPr>
          <w:rFonts w:ascii="Roboto-Regular" w:hAnsi="Roboto-Regular"/>
          <w:color w:val="000000"/>
          <w:sz w:val="28"/>
          <w:szCs w:val="28"/>
        </w:rPr>
        <w:t xml:space="preserve"> региона согласно административно-экономическому делению.</w:t>
      </w:r>
    </w:p>
    <w:p w:rsidR="008B04EC" w:rsidRPr="0044037D" w:rsidRDefault="008B04EC" w:rsidP="00217B09">
      <w:pPr>
        <w:pStyle w:val="af2"/>
        <w:shd w:val="clear" w:color="auto" w:fill="FFFFFF"/>
        <w:spacing w:before="0" w:beforeAutospacing="0" w:after="0" w:afterAutospacing="0"/>
        <w:ind w:firstLine="709"/>
        <w:jc w:val="both"/>
        <w:rPr>
          <w:rFonts w:ascii="Roboto-Regular" w:hAnsi="Roboto-Regular"/>
          <w:color w:val="000000"/>
          <w:sz w:val="28"/>
          <w:szCs w:val="28"/>
        </w:rPr>
      </w:pPr>
      <w:r w:rsidRPr="0044037D">
        <w:rPr>
          <w:rFonts w:ascii="Roboto-Regular" w:hAnsi="Roboto-Regular"/>
          <w:b/>
          <w:bCs/>
          <w:color w:val="000000"/>
          <w:sz w:val="28"/>
          <w:szCs w:val="28"/>
        </w:rPr>
        <w:t>Заключение</w:t>
      </w:r>
    </w:p>
    <w:p w:rsidR="008B04EC" w:rsidRPr="0044037D" w:rsidRDefault="009966A7" w:rsidP="00217B09">
      <w:pPr>
        <w:pStyle w:val="af2"/>
        <w:shd w:val="clear" w:color="auto" w:fill="FFFFFF"/>
        <w:spacing w:before="0" w:beforeAutospacing="0" w:after="0" w:afterAutospacing="0"/>
        <w:ind w:firstLine="709"/>
        <w:jc w:val="both"/>
        <w:rPr>
          <w:rFonts w:ascii="Roboto-Regular" w:hAnsi="Roboto-Regular"/>
          <w:color w:val="000000"/>
          <w:sz w:val="28"/>
          <w:szCs w:val="28"/>
        </w:rPr>
      </w:pPr>
      <w:r>
        <w:rPr>
          <w:rFonts w:ascii="Roboto-Regular" w:hAnsi="Roboto-Regular"/>
          <w:color w:val="000000"/>
          <w:sz w:val="28"/>
          <w:szCs w:val="28"/>
        </w:rPr>
        <w:t xml:space="preserve"> </w:t>
      </w:r>
      <w:r w:rsidR="008B04EC" w:rsidRPr="0044037D">
        <w:rPr>
          <w:rFonts w:ascii="Roboto-Regular" w:hAnsi="Roboto-Regular"/>
          <w:color w:val="000000"/>
          <w:sz w:val="28"/>
          <w:szCs w:val="28"/>
        </w:rPr>
        <w:t xml:space="preserve">В аграрном секторе развитие сельскохозяйственного производства, его механизация и химизация земель значительно повышают роль охраны окружающей среды. </w:t>
      </w:r>
    </w:p>
    <w:p w:rsidR="008B04EC" w:rsidRPr="0044037D" w:rsidRDefault="008B04EC" w:rsidP="009966A7">
      <w:pPr>
        <w:pStyle w:val="af2"/>
        <w:shd w:val="clear" w:color="auto" w:fill="FFFFFF"/>
        <w:spacing w:before="0" w:beforeAutospacing="0" w:after="0" w:afterAutospacing="0"/>
        <w:ind w:firstLine="708"/>
        <w:jc w:val="both"/>
        <w:rPr>
          <w:rFonts w:ascii="Roboto-Regular" w:hAnsi="Roboto-Regular"/>
          <w:color w:val="000000"/>
          <w:sz w:val="28"/>
          <w:szCs w:val="28"/>
        </w:rPr>
      </w:pPr>
      <w:r w:rsidRPr="0044037D">
        <w:rPr>
          <w:rFonts w:ascii="Roboto-Regular" w:hAnsi="Roboto-Regular"/>
          <w:color w:val="000000"/>
          <w:sz w:val="28"/>
          <w:szCs w:val="28"/>
        </w:rPr>
        <w:t xml:space="preserve"> Для экономической эффективности аграрного производства экологические требования достаточно  существенны и принципиально важны.</w:t>
      </w:r>
    </w:p>
    <w:p w:rsidR="008B04EC" w:rsidRPr="0044037D" w:rsidRDefault="008B04EC" w:rsidP="00217B09">
      <w:pPr>
        <w:pStyle w:val="af2"/>
        <w:shd w:val="clear" w:color="auto" w:fill="FFFFFF"/>
        <w:spacing w:before="0" w:beforeAutospacing="0" w:after="0" w:afterAutospacing="0"/>
        <w:ind w:firstLine="709"/>
        <w:jc w:val="both"/>
        <w:rPr>
          <w:rFonts w:ascii="Roboto-Regular" w:hAnsi="Roboto-Regular"/>
          <w:color w:val="000000"/>
          <w:sz w:val="28"/>
          <w:szCs w:val="28"/>
        </w:rPr>
      </w:pPr>
      <w:r w:rsidRPr="0044037D">
        <w:rPr>
          <w:rFonts w:ascii="Roboto-Regular" w:hAnsi="Roboto-Regular"/>
          <w:color w:val="000000"/>
          <w:sz w:val="28"/>
          <w:szCs w:val="28"/>
        </w:rPr>
        <w:t xml:space="preserve">Не соблюдая их, нельзя говорить о том, что  для сельского хозяйства это имеет особо </w:t>
      </w:r>
      <w:proofErr w:type="gramStart"/>
      <w:r w:rsidRPr="0044037D">
        <w:rPr>
          <w:rFonts w:ascii="Roboto-Regular" w:hAnsi="Roboto-Regular"/>
          <w:color w:val="000000"/>
          <w:sz w:val="28"/>
          <w:szCs w:val="28"/>
        </w:rPr>
        <w:t>важное значение</w:t>
      </w:r>
      <w:proofErr w:type="gramEnd"/>
      <w:r w:rsidRPr="0044037D">
        <w:rPr>
          <w:rFonts w:ascii="Roboto-Regular" w:hAnsi="Roboto-Regular"/>
          <w:color w:val="000000"/>
          <w:sz w:val="28"/>
          <w:szCs w:val="28"/>
        </w:rPr>
        <w:t>, поскольку данная отрасль общественного производства, как никакая другая, тесно связана с живыми и неживыми объектами природы. Различные виды мелиорации, химизация, механизация и другие направления развития сельского хозяйства могут приумножить силу земли, повысить ее продуктивность, если проводить их с учетом экологических требований.</w:t>
      </w:r>
    </w:p>
    <w:p w:rsidR="008B04EC" w:rsidRPr="0044037D" w:rsidRDefault="008B04EC" w:rsidP="00BC3CD4">
      <w:pPr>
        <w:pStyle w:val="af2"/>
        <w:shd w:val="clear" w:color="auto" w:fill="FFFFFF"/>
        <w:spacing w:before="0" w:beforeAutospacing="0" w:after="0" w:afterAutospacing="0"/>
        <w:ind w:left="709"/>
        <w:jc w:val="both"/>
        <w:rPr>
          <w:rFonts w:ascii="Roboto-Regular" w:hAnsi="Roboto-Regular"/>
          <w:color w:val="000000"/>
          <w:sz w:val="28"/>
          <w:szCs w:val="28"/>
        </w:rPr>
      </w:pPr>
    </w:p>
    <w:p w:rsidR="008B04EC" w:rsidRPr="00DE6608" w:rsidRDefault="008B04EC" w:rsidP="00217B09">
      <w:pPr>
        <w:pStyle w:val="af2"/>
        <w:shd w:val="clear" w:color="auto" w:fill="FFFFFF"/>
        <w:spacing w:before="0" w:beforeAutospacing="0" w:after="0" w:afterAutospacing="0"/>
        <w:ind w:left="709"/>
        <w:jc w:val="center"/>
        <w:rPr>
          <w:rFonts w:asciiTheme="minorHAnsi" w:hAnsiTheme="minorHAnsi"/>
          <w:b/>
          <w:color w:val="000000"/>
          <w:sz w:val="28"/>
          <w:szCs w:val="28"/>
        </w:rPr>
      </w:pPr>
      <w:r w:rsidRPr="0044037D">
        <w:rPr>
          <w:rFonts w:ascii="Roboto-Regular" w:hAnsi="Roboto-Regular"/>
          <w:b/>
          <w:color w:val="000000"/>
          <w:sz w:val="28"/>
          <w:szCs w:val="28"/>
        </w:rPr>
        <w:t xml:space="preserve">Список </w:t>
      </w:r>
      <w:r w:rsidRPr="0044037D">
        <w:rPr>
          <w:rFonts w:ascii="Roboto-Regular" w:hAnsi="Roboto-Regular"/>
          <w:b/>
          <w:bCs/>
          <w:color w:val="000000"/>
          <w:sz w:val="28"/>
          <w:szCs w:val="28"/>
        </w:rPr>
        <w:t>литератур</w:t>
      </w:r>
      <w:r w:rsidR="00217B09">
        <w:rPr>
          <w:rFonts w:ascii="Roboto-Regular" w:hAnsi="Roboto-Regular"/>
          <w:b/>
          <w:color w:val="000000"/>
          <w:sz w:val="28"/>
          <w:szCs w:val="28"/>
        </w:rPr>
        <w:t>ы</w:t>
      </w:r>
    </w:p>
    <w:p w:rsidR="008B04EC" w:rsidRPr="009966A7" w:rsidRDefault="008B04EC" w:rsidP="00217B09">
      <w:pPr>
        <w:pStyle w:val="af2"/>
        <w:shd w:val="clear" w:color="auto" w:fill="FFFFFF"/>
        <w:spacing w:before="0" w:beforeAutospacing="0" w:after="0" w:afterAutospacing="0"/>
        <w:ind w:firstLine="709"/>
        <w:jc w:val="both"/>
        <w:rPr>
          <w:rFonts w:ascii="Roboto-Regular" w:hAnsi="Roboto-Regular"/>
          <w:sz w:val="28"/>
          <w:szCs w:val="28"/>
        </w:rPr>
      </w:pPr>
      <w:r w:rsidRPr="009966A7">
        <w:rPr>
          <w:rFonts w:ascii="Roboto-Regular" w:hAnsi="Roboto-Regular"/>
          <w:sz w:val="28"/>
          <w:szCs w:val="28"/>
        </w:rPr>
        <w:t>1.</w:t>
      </w:r>
      <w:r w:rsidRPr="009966A7">
        <w:rPr>
          <w:rFonts w:ascii="Roboto-Regular" w:hAnsi="Roboto-Regular" w:hint="eastAsia"/>
          <w:sz w:val="28"/>
          <w:szCs w:val="28"/>
        </w:rPr>
        <w:t>А</w:t>
      </w:r>
      <w:r w:rsidRPr="009966A7">
        <w:rPr>
          <w:rFonts w:ascii="Roboto-Regular" w:hAnsi="Roboto-Regular"/>
          <w:sz w:val="28"/>
          <w:szCs w:val="28"/>
        </w:rPr>
        <w:t>бдулаев Р.</w:t>
      </w:r>
      <w:r w:rsidRPr="009966A7">
        <w:rPr>
          <w:i/>
          <w:iCs/>
          <w:sz w:val="28"/>
          <w:szCs w:val="28"/>
        </w:rPr>
        <w:t xml:space="preserve"> </w:t>
      </w:r>
      <w:r w:rsidRPr="009966A7">
        <w:rPr>
          <w:iCs/>
          <w:sz w:val="28"/>
          <w:szCs w:val="28"/>
        </w:rPr>
        <w:t>Стальмакова В.П., Ашурбекова Т.Н.</w:t>
      </w:r>
      <w:r w:rsidR="009966A7" w:rsidRPr="009966A7">
        <w:rPr>
          <w:bCs/>
          <w:sz w:val="28"/>
          <w:szCs w:val="28"/>
        </w:rPr>
        <w:t xml:space="preserve"> Продовольственная безопасность и экономический кризи</w:t>
      </w:r>
      <w:r w:rsidR="009966A7" w:rsidRPr="009966A7">
        <w:rPr>
          <w:b/>
          <w:bCs/>
          <w:sz w:val="28"/>
          <w:szCs w:val="28"/>
        </w:rPr>
        <w:t>с</w:t>
      </w:r>
      <w:r w:rsidRPr="009966A7">
        <w:rPr>
          <w:sz w:val="28"/>
          <w:szCs w:val="28"/>
        </w:rPr>
        <w:br/>
        <w:t xml:space="preserve">В сборнике: </w:t>
      </w:r>
      <w:hyperlink r:id="rId76" w:history="1">
        <w:r w:rsidRPr="009966A7">
          <w:rPr>
            <w:rStyle w:val="af0"/>
            <w:color w:val="auto"/>
            <w:sz w:val="28"/>
            <w:szCs w:val="28"/>
            <w:u w:val="none"/>
          </w:rPr>
          <w:t>Современные проблемы и перспективы развития аграрной науки</w:t>
        </w:r>
      </w:hyperlink>
      <w:r w:rsidRPr="009966A7">
        <w:rPr>
          <w:sz w:val="28"/>
          <w:szCs w:val="28"/>
        </w:rPr>
        <w:t xml:space="preserve"> сборник статей Международной научно-практической конференции, посвященной 65-летию Победы в ВОВ. 2010. С. 468-470.</w:t>
      </w:r>
    </w:p>
    <w:p w:rsidR="008B04EC" w:rsidRPr="009966A7" w:rsidRDefault="008B04EC" w:rsidP="00217B09">
      <w:pPr>
        <w:pStyle w:val="af2"/>
        <w:shd w:val="clear" w:color="auto" w:fill="FFFFFF"/>
        <w:spacing w:before="0" w:beforeAutospacing="0" w:after="0" w:afterAutospacing="0"/>
        <w:ind w:firstLine="709"/>
        <w:jc w:val="both"/>
        <w:rPr>
          <w:sz w:val="28"/>
          <w:szCs w:val="28"/>
        </w:rPr>
      </w:pPr>
      <w:r w:rsidRPr="009966A7">
        <w:rPr>
          <w:rFonts w:ascii="Roboto-Regular" w:hAnsi="Roboto-Regular"/>
          <w:sz w:val="28"/>
          <w:szCs w:val="28"/>
        </w:rPr>
        <w:t>2.Ашурбекова Т.Н.</w:t>
      </w:r>
      <w:r w:rsidRPr="009966A7">
        <w:rPr>
          <w:sz w:val="28"/>
          <w:szCs w:val="28"/>
        </w:rPr>
        <w:t xml:space="preserve"> </w:t>
      </w:r>
      <w:hyperlink r:id="rId77" w:history="1">
        <w:r w:rsidRPr="009966A7">
          <w:rPr>
            <w:rStyle w:val="af0"/>
            <w:bCs/>
            <w:color w:val="auto"/>
            <w:sz w:val="28"/>
            <w:szCs w:val="28"/>
            <w:u w:val="none"/>
          </w:rPr>
          <w:t>Экологические проблемы в сельском хозяйстве</w:t>
        </w:r>
      </w:hyperlink>
      <w:r w:rsidRPr="009966A7">
        <w:rPr>
          <w:sz w:val="28"/>
          <w:szCs w:val="28"/>
        </w:rPr>
        <w:t>/Учебно-методическое пособие для лабораторных работ по курсу Агроэкология</w:t>
      </w:r>
      <w:proofErr w:type="gramStart"/>
      <w:r w:rsidRPr="009966A7">
        <w:rPr>
          <w:sz w:val="28"/>
          <w:szCs w:val="28"/>
        </w:rPr>
        <w:t>.-</w:t>
      </w:r>
      <w:proofErr w:type="gramEnd"/>
      <w:r w:rsidRPr="009966A7">
        <w:rPr>
          <w:sz w:val="28"/>
          <w:szCs w:val="28"/>
        </w:rPr>
        <w:t>Махачкала, 2011.</w:t>
      </w:r>
    </w:p>
    <w:p w:rsidR="008B04EC" w:rsidRPr="009966A7" w:rsidRDefault="008B04EC" w:rsidP="00217B09">
      <w:pPr>
        <w:spacing w:after="0" w:line="240" w:lineRule="auto"/>
        <w:ind w:firstLine="709"/>
        <w:jc w:val="both"/>
        <w:rPr>
          <w:rFonts w:ascii="Times New Roman" w:hAnsi="Times New Roman" w:cs="Times New Roman"/>
          <w:sz w:val="28"/>
          <w:szCs w:val="28"/>
        </w:rPr>
      </w:pPr>
      <w:r w:rsidRPr="009966A7">
        <w:rPr>
          <w:rFonts w:ascii="Times New Roman" w:hAnsi="Times New Roman" w:cs="Times New Roman"/>
          <w:sz w:val="28"/>
          <w:szCs w:val="28"/>
        </w:rPr>
        <w:t xml:space="preserve">3.Ашурбекова Т.Н. </w:t>
      </w:r>
      <w:hyperlink r:id="rId78" w:history="1">
        <w:r w:rsidRPr="009966A7">
          <w:rPr>
            <w:rStyle w:val="af0"/>
            <w:rFonts w:ascii="Times New Roman" w:hAnsi="Times New Roman" w:cs="Times New Roman"/>
            <w:color w:val="auto"/>
            <w:sz w:val="28"/>
            <w:szCs w:val="28"/>
            <w:u w:val="none"/>
          </w:rPr>
          <w:t>Экологические проблемы в сельском хозяйстве</w:t>
        </w:r>
      </w:hyperlink>
      <w:r w:rsidRPr="009966A7">
        <w:rPr>
          <w:rFonts w:ascii="Times New Roman" w:hAnsi="Times New Roman" w:cs="Times New Roman"/>
          <w:sz w:val="28"/>
          <w:szCs w:val="28"/>
        </w:rPr>
        <w:t>. Учебно-методическое пособие  для лабораторных работ по курсу "Агроэкология" / Махачкала, 2011.</w:t>
      </w:r>
    </w:p>
    <w:p w:rsidR="008B04EC" w:rsidRPr="009966A7" w:rsidRDefault="008B04EC" w:rsidP="00217B09">
      <w:pPr>
        <w:spacing w:after="0" w:line="240" w:lineRule="auto"/>
        <w:ind w:firstLine="709"/>
        <w:jc w:val="both"/>
        <w:rPr>
          <w:rFonts w:ascii="Times New Roman" w:hAnsi="Times New Roman" w:cs="Times New Roman"/>
          <w:sz w:val="28"/>
          <w:szCs w:val="28"/>
        </w:rPr>
      </w:pPr>
      <w:r w:rsidRPr="009966A7">
        <w:rPr>
          <w:rFonts w:ascii="Times New Roman" w:hAnsi="Times New Roman" w:cs="Times New Roman"/>
          <w:sz w:val="28"/>
          <w:szCs w:val="28"/>
        </w:rPr>
        <w:t xml:space="preserve">4.Багандова Л.М., Ашурбекова Т.Н. </w:t>
      </w:r>
      <w:hyperlink r:id="rId79" w:history="1">
        <w:r w:rsidRPr="009966A7">
          <w:rPr>
            <w:rStyle w:val="af0"/>
            <w:rFonts w:ascii="Times New Roman" w:hAnsi="Times New Roman" w:cs="Times New Roman"/>
            <w:color w:val="auto"/>
            <w:sz w:val="28"/>
            <w:szCs w:val="28"/>
            <w:u w:val="none"/>
          </w:rPr>
          <w:t xml:space="preserve">Современное состояние проблемы анализа природной среды, биомониторинга и биоиндикации антропогенных </w:t>
        </w:r>
        <w:proofErr w:type="gramStart"/>
        <w:r w:rsidRPr="009966A7">
          <w:rPr>
            <w:rStyle w:val="af0"/>
            <w:rFonts w:ascii="Times New Roman" w:hAnsi="Times New Roman" w:cs="Times New Roman"/>
            <w:color w:val="auto"/>
            <w:sz w:val="28"/>
            <w:szCs w:val="28"/>
            <w:u w:val="none"/>
          </w:rPr>
          <w:t>воздейств</w:t>
        </w:r>
      </w:hyperlink>
      <w:r w:rsidRPr="009966A7">
        <w:rPr>
          <w:rStyle w:val="af0"/>
          <w:rFonts w:ascii="Times New Roman" w:hAnsi="Times New Roman" w:cs="Times New Roman"/>
          <w:color w:val="auto"/>
          <w:sz w:val="28"/>
          <w:szCs w:val="28"/>
          <w:u w:val="none"/>
        </w:rPr>
        <w:t>ий</w:t>
      </w:r>
      <w:proofErr w:type="gramEnd"/>
      <w:r w:rsidRPr="009966A7">
        <w:rPr>
          <w:rFonts w:ascii="Times New Roman" w:hAnsi="Times New Roman" w:cs="Times New Roman"/>
          <w:sz w:val="28"/>
          <w:szCs w:val="28"/>
        </w:rPr>
        <w:t xml:space="preserve"> // </w:t>
      </w:r>
      <w:hyperlink r:id="rId80" w:history="1">
        <w:r w:rsidRPr="009966A7">
          <w:rPr>
            <w:rStyle w:val="af0"/>
            <w:rFonts w:ascii="Times New Roman" w:hAnsi="Times New Roman" w:cs="Times New Roman"/>
            <w:color w:val="auto"/>
            <w:sz w:val="28"/>
            <w:szCs w:val="28"/>
            <w:u w:val="none"/>
          </w:rPr>
          <w:t>Юг России: экология, развитие</w:t>
        </w:r>
      </w:hyperlink>
      <w:r w:rsidRPr="009966A7">
        <w:rPr>
          <w:rFonts w:ascii="Times New Roman" w:hAnsi="Times New Roman" w:cs="Times New Roman"/>
          <w:sz w:val="28"/>
          <w:szCs w:val="28"/>
        </w:rPr>
        <w:t>. 2011. </w:t>
      </w:r>
      <w:hyperlink r:id="rId81" w:history="1">
        <w:r w:rsidRPr="009966A7">
          <w:rPr>
            <w:rStyle w:val="af0"/>
            <w:rFonts w:ascii="Times New Roman" w:hAnsi="Times New Roman" w:cs="Times New Roman"/>
            <w:color w:val="auto"/>
            <w:sz w:val="28"/>
            <w:szCs w:val="28"/>
            <w:u w:val="none"/>
          </w:rPr>
          <w:t>№ 3</w:t>
        </w:r>
      </w:hyperlink>
      <w:r w:rsidRPr="009966A7">
        <w:rPr>
          <w:rFonts w:ascii="Times New Roman" w:hAnsi="Times New Roman" w:cs="Times New Roman"/>
          <w:sz w:val="28"/>
          <w:szCs w:val="28"/>
        </w:rPr>
        <w:t>. -С. 96-99.</w:t>
      </w:r>
    </w:p>
    <w:p w:rsidR="008B04EC" w:rsidRPr="009966A7" w:rsidRDefault="008B04EC" w:rsidP="00217B09">
      <w:pPr>
        <w:spacing w:after="0" w:line="240" w:lineRule="auto"/>
        <w:ind w:firstLine="709"/>
        <w:jc w:val="both"/>
        <w:rPr>
          <w:rFonts w:ascii="Times New Roman" w:hAnsi="Times New Roman" w:cs="Times New Roman"/>
          <w:sz w:val="28"/>
          <w:szCs w:val="28"/>
        </w:rPr>
      </w:pPr>
      <w:r w:rsidRPr="009966A7">
        <w:rPr>
          <w:rFonts w:ascii="Times New Roman" w:hAnsi="Times New Roman" w:cs="Times New Roman"/>
          <w:sz w:val="28"/>
          <w:szCs w:val="28"/>
        </w:rPr>
        <w:t>5.</w:t>
      </w:r>
      <w:r w:rsidRPr="009966A7">
        <w:rPr>
          <w:rFonts w:ascii="Times New Roman" w:hAnsi="Times New Roman" w:cs="Times New Roman"/>
          <w:iCs/>
          <w:sz w:val="28"/>
          <w:szCs w:val="28"/>
        </w:rPr>
        <w:t xml:space="preserve"> Багандова Л.М., Ашурбекова Т.Н. </w:t>
      </w:r>
      <w:hyperlink r:id="rId82" w:history="1">
        <w:r w:rsidRPr="009966A7">
          <w:rPr>
            <w:rStyle w:val="af0"/>
            <w:rFonts w:ascii="Times New Roman" w:hAnsi="Times New Roman" w:cs="Times New Roman"/>
            <w:bCs/>
            <w:color w:val="auto"/>
            <w:sz w:val="28"/>
            <w:szCs w:val="28"/>
            <w:u w:val="none"/>
          </w:rPr>
          <w:t>Исследование экологического статуса систем "почва-растение-воздух" при антропогенном воздействии</w:t>
        </w:r>
      </w:hyperlink>
      <w:r w:rsidRPr="009966A7">
        <w:rPr>
          <w:rFonts w:ascii="Times New Roman" w:hAnsi="Times New Roman" w:cs="Times New Roman"/>
          <w:sz w:val="28"/>
          <w:szCs w:val="28"/>
        </w:rPr>
        <w:br/>
      </w:r>
      <w:hyperlink r:id="rId83" w:history="1">
        <w:r w:rsidRPr="009966A7">
          <w:rPr>
            <w:rStyle w:val="af0"/>
            <w:rFonts w:ascii="Times New Roman" w:hAnsi="Times New Roman" w:cs="Times New Roman"/>
            <w:color w:val="auto"/>
            <w:sz w:val="28"/>
            <w:szCs w:val="28"/>
            <w:u w:val="none"/>
          </w:rPr>
          <w:t>Проблемы развития АПК региона</w:t>
        </w:r>
      </w:hyperlink>
      <w:r w:rsidRPr="009966A7">
        <w:rPr>
          <w:rFonts w:ascii="Times New Roman" w:hAnsi="Times New Roman" w:cs="Times New Roman"/>
          <w:sz w:val="28"/>
          <w:szCs w:val="28"/>
        </w:rPr>
        <w:t xml:space="preserve">. 2011. Т. 8. </w:t>
      </w:r>
      <w:hyperlink r:id="rId84" w:history="1">
        <w:r w:rsidRPr="009966A7">
          <w:rPr>
            <w:rStyle w:val="af0"/>
            <w:rFonts w:ascii="Times New Roman" w:hAnsi="Times New Roman" w:cs="Times New Roman"/>
            <w:color w:val="auto"/>
            <w:sz w:val="28"/>
            <w:szCs w:val="28"/>
            <w:u w:val="none"/>
          </w:rPr>
          <w:t>№ 4</w:t>
        </w:r>
      </w:hyperlink>
      <w:r w:rsidRPr="009966A7">
        <w:rPr>
          <w:rFonts w:ascii="Times New Roman" w:hAnsi="Times New Roman" w:cs="Times New Roman"/>
          <w:sz w:val="28"/>
          <w:szCs w:val="28"/>
        </w:rPr>
        <w:t>. С. 22-25.</w:t>
      </w:r>
    </w:p>
    <w:p w:rsidR="008B04EC" w:rsidRPr="009966A7" w:rsidRDefault="008B04EC" w:rsidP="00217B09">
      <w:pPr>
        <w:pStyle w:val="af2"/>
        <w:shd w:val="clear" w:color="auto" w:fill="FFFFFF"/>
        <w:spacing w:before="0" w:beforeAutospacing="0" w:after="0" w:afterAutospacing="0"/>
        <w:ind w:firstLine="709"/>
        <w:jc w:val="both"/>
        <w:rPr>
          <w:sz w:val="28"/>
          <w:szCs w:val="28"/>
        </w:rPr>
      </w:pPr>
      <w:r w:rsidRPr="009966A7">
        <w:rPr>
          <w:sz w:val="28"/>
          <w:szCs w:val="28"/>
        </w:rPr>
        <w:t>6.Государственный экологический контроль в сельском хозяйстве // Проблемы предупреждения экологических правонарушений. - М., 2009.</w:t>
      </w:r>
    </w:p>
    <w:p w:rsidR="008B04EC" w:rsidRPr="009966A7" w:rsidRDefault="008B04EC" w:rsidP="00217B09">
      <w:pPr>
        <w:pStyle w:val="af2"/>
        <w:shd w:val="clear" w:color="auto" w:fill="FFFFFF"/>
        <w:spacing w:before="0" w:beforeAutospacing="0" w:after="0" w:afterAutospacing="0"/>
        <w:ind w:firstLine="709"/>
        <w:jc w:val="both"/>
        <w:rPr>
          <w:sz w:val="28"/>
          <w:szCs w:val="28"/>
        </w:rPr>
      </w:pPr>
      <w:r w:rsidRPr="009966A7">
        <w:rPr>
          <w:sz w:val="28"/>
          <w:szCs w:val="28"/>
        </w:rPr>
        <w:t xml:space="preserve">7.Джамбулатов З.М. </w:t>
      </w:r>
      <w:hyperlink r:id="rId85" w:history="1">
        <w:r w:rsidRPr="009966A7">
          <w:rPr>
            <w:rStyle w:val="af0"/>
            <w:bCs/>
            <w:color w:val="auto"/>
            <w:sz w:val="28"/>
            <w:szCs w:val="28"/>
            <w:u w:val="none"/>
          </w:rPr>
          <w:t xml:space="preserve">О путях повышения эффективности землепользования регионе </w:t>
        </w:r>
      </w:hyperlink>
      <w:r w:rsidRPr="009966A7">
        <w:rPr>
          <w:sz w:val="28"/>
          <w:szCs w:val="28"/>
        </w:rPr>
        <w:t xml:space="preserve"> //</w:t>
      </w:r>
      <w:hyperlink r:id="rId86" w:history="1">
        <w:r w:rsidRPr="009966A7">
          <w:rPr>
            <w:rStyle w:val="af0"/>
            <w:color w:val="auto"/>
            <w:sz w:val="28"/>
            <w:szCs w:val="28"/>
            <w:u w:val="none"/>
          </w:rPr>
          <w:t>Российский экономический журнал</w:t>
        </w:r>
      </w:hyperlink>
      <w:r w:rsidRPr="009966A7">
        <w:rPr>
          <w:sz w:val="28"/>
          <w:szCs w:val="28"/>
        </w:rPr>
        <w:t xml:space="preserve">. 1997. </w:t>
      </w:r>
      <w:hyperlink r:id="rId87" w:history="1">
        <w:r w:rsidRPr="009966A7">
          <w:rPr>
            <w:rStyle w:val="af0"/>
            <w:color w:val="auto"/>
            <w:sz w:val="28"/>
            <w:szCs w:val="28"/>
            <w:u w:val="none"/>
          </w:rPr>
          <w:t>№ 2</w:t>
        </w:r>
      </w:hyperlink>
      <w:r w:rsidRPr="009966A7">
        <w:rPr>
          <w:sz w:val="28"/>
          <w:szCs w:val="28"/>
        </w:rPr>
        <w:t>. С. 111-112.</w:t>
      </w:r>
    </w:p>
    <w:p w:rsidR="008B04EC" w:rsidRPr="009966A7" w:rsidRDefault="008B04EC" w:rsidP="00217B09">
      <w:pPr>
        <w:pStyle w:val="af2"/>
        <w:shd w:val="clear" w:color="auto" w:fill="FFFFFF"/>
        <w:spacing w:before="0" w:beforeAutospacing="0" w:after="0" w:afterAutospacing="0"/>
        <w:ind w:firstLine="709"/>
        <w:jc w:val="both"/>
        <w:rPr>
          <w:sz w:val="28"/>
          <w:szCs w:val="28"/>
        </w:rPr>
      </w:pPr>
      <w:r w:rsidRPr="009966A7">
        <w:rPr>
          <w:sz w:val="28"/>
          <w:szCs w:val="28"/>
        </w:rPr>
        <w:t>8. Доклад "О сохранении окружающей природной среды Российской Федерации в 2000-2010 годы"</w:t>
      </w:r>
    </w:p>
    <w:p w:rsidR="008B04EC" w:rsidRPr="009966A7" w:rsidRDefault="008B04EC" w:rsidP="00217B09">
      <w:pPr>
        <w:spacing w:after="0" w:line="240" w:lineRule="auto"/>
        <w:ind w:firstLine="709"/>
        <w:jc w:val="both"/>
        <w:rPr>
          <w:rFonts w:ascii="Times New Roman" w:hAnsi="Times New Roman" w:cs="Times New Roman"/>
          <w:sz w:val="28"/>
          <w:szCs w:val="28"/>
        </w:rPr>
      </w:pPr>
      <w:r w:rsidRPr="009966A7">
        <w:rPr>
          <w:rFonts w:ascii="Times New Roman" w:hAnsi="Times New Roman" w:cs="Times New Roman"/>
          <w:sz w:val="28"/>
          <w:szCs w:val="28"/>
        </w:rPr>
        <w:t xml:space="preserve">9.Джамбулатов З.М., Стальмакова В.П., Ашурбекова Т.Н., Исаева Н.Г. </w:t>
      </w:r>
      <w:hyperlink r:id="rId88" w:history="1">
        <w:r w:rsidRPr="009966A7">
          <w:rPr>
            <w:rStyle w:val="af0"/>
            <w:rFonts w:ascii="Times New Roman" w:hAnsi="Times New Roman" w:cs="Times New Roman"/>
            <w:color w:val="auto"/>
            <w:sz w:val="28"/>
            <w:szCs w:val="28"/>
            <w:u w:val="none"/>
          </w:rPr>
          <w:t>Экотоксиканты в агроландшафтах Республики Дагестан</w:t>
        </w:r>
      </w:hyperlink>
      <w:r w:rsidRPr="009966A7">
        <w:rPr>
          <w:rFonts w:ascii="Times New Roman" w:hAnsi="Times New Roman" w:cs="Times New Roman"/>
          <w:sz w:val="28"/>
          <w:szCs w:val="28"/>
        </w:rPr>
        <w:t xml:space="preserve">. </w:t>
      </w:r>
      <w:r w:rsidR="009966A7" w:rsidRPr="009966A7">
        <w:rPr>
          <w:rFonts w:ascii="Times New Roman" w:hAnsi="Times New Roman" w:cs="Times New Roman"/>
          <w:sz w:val="28"/>
          <w:szCs w:val="28"/>
        </w:rPr>
        <w:t xml:space="preserve">В </w:t>
      </w:r>
      <w:r w:rsidR="009966A7" w:rsidRPr="009966A7">
        <w:rPr>
          <w:rFonts w:ascii="Times New Roman" w:hAnsi="Times New Roman" w:cs="Times New Roman"/>
          <w:sz w:val="28"/>
          <w:szCs w:val="28"/>
        </w:rPr>
        <w:lastRenderedPageBreak/>
        <w:t>сб.</w:t>
      </w:r>
      <w:r w:rsidRPr="009966A7">
        <w:rPr>
          <w:rFonts w:ascii="Times New Roman" w:hAnsi="Times New Roman" w:cs="Times New Roman"/>
          <w:sz w:val="28"/>
          <w:szCs w:val="28"/>
        </w:rPr>
        <w:t>: </w:t>
      </w:r>
      <w:hyperlink r:id="rId89" w:history="1">
        <w:r w:rsidRPr="009966A7">
          <w:rPr>
            <w:rStyle w:val="af0"/>
            <w:rFonts w:ascii="Times New Roman" w:hAnsi="Times New Roman" w:cs="Times New Roman"/>
            <w:color w:val="auto"/>
            <w:sz w:val="28"/>
            <w:szCs w:val="28"/>
            <w:u w:val="none"/>
          </w:rPr>
          <w:t>Инновационные фундаментальные и прикладные исследования в области химии сельскохозяйственному производству</w:t>
        </w:r>
      </w:hyperlink>
      <w:r w:rsidRPr="009966A7">
        <w:rPr>
          <w:rFonts w:ascii="Times New Roman" w:hAnsi="Times New Roman" w:cs="Times New Roman"/>
          <w:sz w:val="28"/>
          <w:szCs w:val="28"/>
        </w:rPr>
        <w:t xml:space="preserve"> Материалы III Международной </w:t>
      </w:r>
      <w:proofErr w:type="gramStart"/>
      <w:r w:rsidRPr="009966A7">
        <w:rPr>
          <w:rFonts w:ascii="Times New Roman" w:hAnsi="Times New Roman" w:cs="Times New Roman"/>
          <w:sz w:val="28"/>
          <w:szCs w:val="28"/>
        </w:rPr>
        <w:t>Интернет-конференции</w:t>
      </w:r>
      <w:proofErr w:type="gramEnd"/>
      <w:r w:rsidRPr="009966A7">
        <w:rPr>
          <w:rFonts w:ascii="Times New Roman" w:hAnsi="Times New Roman" w:cs="Times New Roman"/>
          <w:sz w:val="28"/>
          <w:szCs w:val="28"/>
        </w:rPr>
        <w:t>. 2010. -С. 60-65.</w:t>
      </w:r>
    </w:p>
    <w:p w:rsidR="008B04EC" w:rsidRPr="009966A7" w:rsidRDefault="008B04EC" w:rsidP="00217B09">
      <w:pPr>
        <w:spacing w:after="0" w:line="240" w:lineRule="auto"/>
        <w:ind w:firstLine="709"/>
        <w:jc w:val="both"/>
        <w:rPr>
          <w:rFonts w:ascii="Times New Roman" w:hAnsi="Times New Roman" w:cs="Times New Roman"/>
          <w:sz w:val="28"/>
          <w:szCs w:val="28"/>
        </w:rPr>
      </w:pPr>
      <w:r w:rsidRPr="009966A7">
        <w:rPr>
          <w:rFonts w:ascii="Times New Roman" w:hAnsi="Times New Roman" w:cs="Times New Roman"/>
          <w:iCs/>
          <w:sz w:val="28"/>
          <w:szCs w:val="28"/>
        </w:rPr>
        <w:t>10.Исаева Н.Г., Мурзаева А.Н., Ашурбекова Т.Н., Омариева Л.В.</w:t>
      </w:r>
      <w:r w:rsidRPr="009966A7">
        <w:rPr>
          <w:rFonts w:ascii="Times New Roman" w:hAnsi="Times New Roman" w:cs="Times New Roman"/>
          <w:sz w:val="28"/>
          <w:szCs w:val="28"/>
        </w:rPr>
        <w:br/>
      </w:r>
      <w:hyperlink r:id="rId90" w:history="1">
        <w:r w:rsidRPr="009966A7">
          <w:rPr>
            <w:rStyle w:val="af0"/>
            <w:rFonts w:ascii="Times New Roman" w:hAnsi="Times New Roman" w:cs="Times New Roman"/>
            <w:bCs/>
            <w:color w:val="auto"/>
            <w:sz w:val="28"/>
            <w:szCs w:val="28"/>
            <w:u w:val="none"/>
          </w:rPr>
          <w:t>Экологическая безопасность пищевых продуктов</w:t>
        </w:r>
      </w:hyperlink>
      <w:r w:rsidRPr="009966A7">
        <w:rPr>
          <w:rFonts w:ascii="Times New Roman" w:hAnsi="Times New Roman" w:cs="Times New Roman"/>
          <w:sz w:val="28"/>
          <w:szCs w:val="28"/>
        </w:rPr>
        <w:br/>
        <w:t xml:space="preserve">В сборнике: </w:t>
      </w:r>
      <w:hyperlink r:id="rId91" w:history="1">
        <w:r w:rsidRPr="009966A7">
          <w:rPr>
            <w:rStyle w:val="af0"/>
            <w:rFonts w:ascii="Times New Roman" w:hAnsi="Times New Roman" w:cs="Times New Roman"/>
            <w:color w:val="auto"/>
            <w:sz w:val="28"/>
            <w:szCs w:val="28"/>
            <w:u w:val="none"/>
          </w:rPr>
          <w:t>актуальные вопросы АПК в современных условиях развития страны</w:t>
        </w:r>
      </w:hyperlink>
      <w:r w:rsidRPr="009966A7">
        <w:rPr>
          <w:rFonts w:ascii="Times New Roman" w:hAnsi="Times New Roman" w:cs="Times New Roman"/>
          <w:sz w:val="28"/>
          <w:szCs w:val="28"/>
        </w:rPr>
        <w:t xml:space="preserve"> сборник научных трудов Всероссийской научно-практической конференции с международным участием. 2016. С. 292-298.</w:t>
      </w:r>
    </w:p>
    <w:p w:rsidR="008B04EC" w:rsidRPr="009966A7" w:rsidRDefault="008B04EC" w:rsidP="00217B09">
      <w:pPr>
        <w:pStyle w:val="af2"/>
        <w:shd w:val="clear" w:color="auto" w:fill="FFFFFF"/>
        <w:spacing w:before="0" w:beforeAutospacing="0" w:after="0" w:afterAutospacing="0"/>
        <w:ind w:firstLine="709"/>
        <w:jc w:val="both"/>
        <w:rPr>
          <w:sz w:val="28"/>
          <w:szCs w:val="28"/>
        </w:rPr>
      </w:pPr>
      <w:r w:rsidRPr="009966A7">
        <w:rPr>
          <w:sz w:val="28"/>
          <w:szCs w:val="28"/>
        </w:rPr>
        <w:t>11. Поюшева Г.А. Земля и право</w:t>
      </w:r>
      <w:proofErr w:type="gramStart"/>
      <w:r w:rsidRPr="009966A7">
        <w:rPr>
          <w:sz w:val="28"/>
          <w:szCs w:val="28"/>
        </w:rPr>
        <w:t xml:space="preserve"> .</w:t>
      </w:r>
      <w:proofErr w:type="gramEnd"/>
      <w:r w:rsidRPr="009966A7">
        <w:rPr>
          <w:sz w:val="28"/>
          <w:szCs w:val="28"/>
        </w:rPr>
        <w:t>- М.2006.</w:t>
      </w:r>
    </w:p>
    <w:p w:rsidR="008B04EC" w:rsidRPr="009966A7" w:rsidRDefault="008B04EC" w:rsidP="00217B09">
      <w:pPr>
        <w:pStyle w:val="af2"/>
        <w:shd w:val="clear" w:color="auto" w:fill="FFFFFF"/>
        <w:spacing w:before="0" w:beforeAutospacing="0" w:after="0" w:afterAutospacing="0"/>
        <w:ind w:firstLine="709"/>
        <w:jc w:val="both"/>
        <w:rPr>
          <w:sz w:val="28"/>
          <w:szCs w:val="28"/>
        </w:rPr>
      </w:pPr>
      <w:r w:rsidRPr="009966A7">
        <w:rPr>
          <w:sz w:val="28"/>
          <w:szCs w:val="28"/>
        </w:rPr>
        <w:t>12. Кудаков А.С. Эколого-экономический ущерб и его оценка в сельскохозяйственном производстве // Справочник экономиста" №1 2008</w:t>
      </w:r>
    </w:p>
    <w:p w:rsidR="008B04EC" w:rsidRPr="009966A7" w:rsidRDefault="008B04EC" w:rsidP="00217B09">
      <w:pPr>
        <w:pStyle w:val="af2"/>
        <w:shd w:val="clear" w:color="auto" w:fill="FFFFFF"/>
        <w:spacing w:before="0" w:beforeAutospacing="0" w:after="0" w:afterAutospacing="0"/>
        <w:ind w:firstLine="709"/>
        <w:jc w:val="both"/>
        <w:rPr>
          <w:sz w:val="28"/>
          <w:szCs w:val="28"/>
        </w:rPr>
      </w:pPr>
      <w:r w:rsidRPr="009966A7">
        <w:rPr>
          <w:sz w:val="28"/>
          <w:szCs w:val="28"/>
        </w:rPr>
        <w:t>13. Тишлер В. Сельскохозяйственная экология. - М., Колос, 2001.</w:t>
      </w:r>
    </w:p>
    <w:p w:rsidR="008B04EC" w:rsidRPr="009966A7" w:rsidRDefault="009966A7" w:rsidP="00217B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w:t>
      </w:r>
      <w:r w:rsidR="008B04EC" w:rsidRPr="009966A7">
        <w:rPr>
          <w:rFonts w:ascii="Times New Roman" w:hAnsi="Times New Roman" w:cs="Times New Roman"/>
          <w:sz w:val="28"/>
          <w:szCs w:val="28"/>
        </w:rPr>
        <w:t xml:space="preserve">.Стальмакова В.П., Ашурбекова Т.Н. </w:t>
      </w:r>
      <w:hyperlink r:id="rId92" w:history="1">
        <w:r w:rsidR="008B04EC" w:rsidRPr="009966A7">
          <w:rPr>
            <w:rStyle w:val="af0"/>
            <w:rFonts w:ascii="Times New Roman" w:hAnsi="Times New Roman" w:cs="Times New Roman"/>
            <w:color w:val="auto"/>
            <w:sz w:val="28"/>
            <w:szCs w:val="28"/>
            <w:u w:val="none"/>
          </w:rPr>
          <w:t>Система ведения сельского хозяйства - экологические аспекты</w:t>
        </w:r>
      </w:hyperlink>
      <w:r w:rsidR="008B04EC" w:rsidRPr="009966A7">
        <w:rPr>
          <w:rFonts w:ascii="Times New Roman" w:hAnsi="Times New Roman" w:cs="Times New Roman"/>
          <w:sz w:val="28"/>
          <w:szCs w:val="28"/>
        </w:rPr>
        <w:t xml:space="preserve"> // </w:t>
      </w:r>
      <w:hyperlink r:id="rId93" w:history="1">
        <w:r w:rsidR="008B04EC" w:rsidRPr="009966A7">
          <w:rPr>
            <w:rStyle w:val="af0"/>
            <w:rFonts w:ascii="Times New Roman" w:hAnsi="Times New Roman" w:cs="Times New Roman"/>
            <w:color w:val="auto"/>
            <w:sz w:val="28"/>
            <w:szCs w:val="28"/>
            <w:u w:val="none"/>
          </w:rPr>
          <w:t>Проблемы развития АПК региона</w:t>
        </w:r>
      </w:hyperlink>
      <w:r w:rsidR="008B04EC" w:rsidRPr="009966A7">
        <w:rPr>
          <w:rFonts w:ascii="Times New Roman" w:hAnsi="Times New Roman" w:cs="Times New Roman"/>
          <w:sz w:val="28"/>
          <w:szCs w:val="28"/>
        </w:rPr>
        <w:t>. 2016. Т.  </w:t>
      </w:r>
      <w:hyperlink r:id="rId94" w:history="1">
        <w:r w:rsidR="008B04EC" w:rsidRPr="009966A7">
          <w:rPr>
            <w:rStyle w:val="af0"/>
            <w:rFonts w:ascii="Times New Roman" w:hAnsi="Times New Roman" w:cs="Times New Roman"/>
            <w:color w:val="auto"/>
            <w:sz w:val="28"/>
            <w:szCs w:val="28"/>
            <w:u w:val="none"/>
          </w:rPr>
          <w:t>№ 4 (28)</w:t>
        </w:r>
      </w:hyperlink>
      <w:r w:rsidR="008B04EC" w:rsidRPr="009966A7">
        <w:rPr>
          <w:rFonts w:ascii="Times New Roman" w:hAnsi="Times New Roman" w:cs="Times New Roman"/>
          <w:sz w:val="28"/>
          <w:szCs w:val="28"/>
        </w:rPr>
        <w:t>. -С. 62-66.</w:t>
      </w:r>
    </w:p>
    <w:p w:rsidR="008B04EC" w:rsidRPr="009966A7" w:rsidRDefault="008B04EC" w:rsidP="00217B09">
      <w:pPr>
        <w:spacing w:after="0" w:line="240" w:lineRule="auto"/>
        <w:ind w:firstLine="709"/>
        <w:jc w:val="both"/>
        <w:rPr>
          <w:rFonts w:ascii="Times New Roman" w:hAnsi="Times New Roman" w:cs="Times New Roman"/>
          <w:sz w:val="28"/>
          <w:szCs w:val="28"/>
        </w:rPr>
      </w:pPr>
      <w:r w:rsidRPr="009966A7">
        <w:rPr>
          <w:rFonts w:ascii="Times New Roman" w:hAnsi="Times New Roman" w:cs="Times New Roman"/>
          <w:sz w:val="28"/>
          <w:szCs w:val="28"/>
        </w:rPr>
        <w:t xml:space="preserve">15.Стальмакова В.П., Ашурбекова Т.Н. </w:t>
      </w:r>
      <w:hyperlink r:id="rId95" w:history="1">
        <w:r w:rsidRPr="009966A7">
          <w:rPr>
            <w:rStyle w:val="af0"/>
            <w:rFonts w:ascii="Times New Roman" w:hAnsi="Times New Roman" w:cs="Times New Roman"/>
            <w:color w:val="auto"/>
            <w:sz w:val="28"/>
            <w:szCs w:val="28"/>
            <w:u w:val="none"/>
          </w:rPr>
          <w:t>Система ведения сельского хозяйства - экологические аспекты</w:t>
        </w:r>
      </w:hyperlink>
      <w:r w:rsidRPr="009966A7">
        <w:rPr>
          <w:rFonts w:ascii="Times New Roman" w:hAnsi="Times New Roman" w:cs="Times New Roman"/>
          <w:sz w:val="28"/>
          <w:szCs w:val="28"/>
        </w:rPr>
        <w:t xml:space="preserve"> // </w:t>
      </w:r>
      <w:hyperlink r:id="rId96" w:history="1">
        <w:r w:rsidRPr="009966A7">
          <w:rPr>
            <w:rStyle w:val="af0"/>
            <w:rFonts w:ascii="Times New Roman" w:hAnsi="Times New Roman" w:cs="Times New Roman"/>
            <w:color w:val="auto"/>
            <w:sz w:val="28"/>
            <w:szCs w:val="28"/>
            <w:u w:val="none"/>
          </w:rPr>
          <w:t>Проблемы развития АПК региона</w:t>
        </w:r>
      </w:hyperlink>
      <w:r w:rsidRPr="009966A7">
        <w:rPr>
          <w:rFonts w:ascii="Times New Roman" w:hAnsi="Times New Roman" w:cs="Times New Roman"/>
          <w:sz w:val="28"/>
          <w:szCs w:val="28"/>
        </w:rPr>
        <w:t xml:space="preserve">. 2017.- Т. 29. </w:t>
      </w:r>
      <w:hyperlink r:id="rId97" w:history="1">
        <w:r w:rsidRPr="009966A7">
          <w:rPr>
            <w:rStyle w:val="af0"/>
            <w:rFonts w:ascii="Times New Roman" w:hAnsi="Times New Roman" w:cs="Times New Roman"/>
            <w:color w:val="auto"/>
            <w:sz w:val="28"/>
            <w:szCs w:val="28"/>
            <w:u w:val="none"/>
          </w:rPr>
          <w:t>№ 1 (29)</w:t>
        </w:r>
      </w:hyperlink>
      <w:r w:rsidRPr="009966A7">
        <w:rPr>
          <w:rFonts w:ascii="Times New Roman" w:hAnsi="Times New Roman" w:cs="Times New Roman"/>
          <w:sz w:val="28"/>
          <w:szCs w:val="28"/>
        </w:rPr>
        <w:t>. С. 53-57.</w:t>
      </w:r>
    </w:p>
    <w:p w:rsidR="008B04EC" w:rsidRPr="009966A7" w:rsidRDefault="008B04EC" w:rsidP="00217B09">
      <w:pPr>
        <w:spacing w:after="0" w:line="240" w:lineRule="auto"/>
        <w:ind w:firstLine="709"/>
        <w:jc w:val="both"/>
        <w:rPr>
          <w:rFonts w:ascii="Times New Roman" w:hAnsi="Times New Roman" w:cs="Times New Roman"/>
          <w:sz w:val="28"/>
          <w:szCs w:val="28"/>
        </w:rPr>
      </w:pPr>
      <w:r w:rsidRPr="009966A7">
        <w:rPr>
          <w:rFonts w:ascii="Times New Roman" w:hAnsi="Times New Roman" w:cs="Times New Roman"/>
          <w:sz w:val="28"/>
          <w:szCs w:val="28"/>
        </w:rPr>
        <w:t>16. Кирюшин В.М. Экологические основы земледелия  - М.: Колос, 1996.-367с.</w:t>
      </w:r>
    </w:p>
    <w:p w:rsidR="008B04EC" w:rsidRPr="009966A7" w:rsidRDefault="008B04EC" w:rsidP="00217B09">
      <w:pPr>
        <w:spacing w:after="0" w:line="240" w:lineRule="auto"/>
        <w:ind w:firstLine="709"/>
        <w:jc w:val="both"/>
        <w:rPr>
          <w:rFonts w:ascii="Times New Roman" w:hAnsi="Times New Roman" w:cs="Times New Roman"/>
          <w:sz w:val="28"/>
          <w:szCs w:val="28"/>
        </w:rPr>
      </w:pPr>
      <w:r w:rsidRPr="009966A7">
        <w:rPr>
          <w:rFonts w:ascii="Times New Roman" w:hAnsi="Times New Roman" w:cs="Times New Roman"/>
          <w:iCs/>
          <w:sz w:val="28"/>
          <w:szCs w:val="28"/>
          <w:lang w:val="en-US"/>
        </w:rPr>
        <w:t xml:space="preserve">17. Zargar M., Eerens H.E., Pakina E., Astrakhanova T., Ashurbekova T., Imashova S., Albert E., GI Ali and H., Zayed E </w:t>
      </w:r>
      <w:hyperlink r:id="rId98" w:history="1">
        <w:r w:rsidRPr="009966A7">
          <w:rPr>
            <w:rStyle w:val="af0"/>
            <w:rFonts w:ascii="Times New Roman" w:hAnsi="Times New Roman" w:cs="Times New Roman"/>
            <w:bCs/>
            <w:color w:val="auto"/>
            <w:sz w:val="28"/>
            <w:szCs w:val="28"/>
            <w:u w:val="none"/>
            <w:lang w:val="en-US"/>
          </w:rPr>
          <w:t>GLobal status of herbicide resistance development: challenges and management approaches</w:t>
        </w:r>
      </w:hyperlink>
      <w:r w:rsidRPr="009966A7">
        <w:rPr>
          <w:rFonts w:ascii="Times New Roman" w:hAnsi="Times New Roman" w:cs="Times New Roman"/>
          <w:sz w:val="28"/>
          <w:szCs w:val="28"/>
          <w:lang w:val="en-US"/>
        </w:rPr>
        <w:t>//</w:t>
      </w:r>
      <w:hyperlink r:id="rId99" w:history="1">
        <w:r w:rsidRPr="009966A7">
          <w:rPr>
            <w:rStyle w:val="af0"/>
            <w:rFonts w:ascii="Times New Roman" w:hAnsi="Times New Roman" w:cs="Times New Roman"/>
            <w:color w:val="auto"/>
            <w:sz w:val="28"/>
            <w:szCs w:val="28"/>
            <w:u w:val="none"/>
            <w:lang w:val="en-US"/>
          </w:rPr>
          <w:t>American Journal of Agricultural and Biological Science</w:t>
        </w:r>
      </w:hyperlink>
      <w:r w:rsidRPr="009966A7">
        <w:rPr>
          <w:rFonts w:ascii="Times New Roman" w:hAnsi="Times New Roman" w:cs="Times New Roman"/>
          <w:sz w:val="28"/>
          <w:szCs w:val="28"/>
          <w:lang w:val="en-US"/>
        </w:rPr>
        <w:t xml:space="preserve">. </w:t>
      </w:r>
      <w:r w:rsidRPr="009966A7">
        <w:rPr>
          <w:rFonts w:ascii="Times New Roman" w:hAnsi="Times New Roman" w:cs="Times New Roman"/>
          <w:sz w:val="28"/>
          <w:szCs w:val="28"/>
        </w:rPr>
        <w:t xml:space="preserve">2017. Т. 12. </w:t>
      </w:r>
      <w:hyperlink r:id="rId100" w:history="1">
        <w:r w:rsidRPr="009966A7">
          <w:rPr>
            <w:rStyle w:val="af0"/>
            <w:rFonts w:ascii="Times New Roman" w:hAnsi="Times New Roman" w:cs="Times New Roman"/>
            <w:color w:val="auto"/>
            <w:sz w:val="28"/>
            <w:szCs w:val="28"/>
            <w:u w:val="none"/>
          </w:rPr>
          <w:t>№</w:t>
        </w:r>
        <w:r w:rsidRPr="009966A7">
          <w:rPr>
            <w:rStyle w:val="af0"/>
            <w:rFonts w:ascii="Times New Roman" w:hAnsi="Times New Roman" w:cs="Times New Roman"/>
            <w:color w:val="auto"/>
            <w:sz w:val="28"/>
            <w:szCs w:val="28"/>
            <w:u w:val="none"/>
            <w:lang w:val="en-US"/>
          </w:rPr>
          <w:t> </w:t>
        </w:r>
        <w:r w:rsidRPr="009966A7">
          <w:rPr>
            <w:rStyle w:val="af0"/>
            <w:rFonts w:ascii="Times New Roman" w:hAnsi="Times New Roman" w:cs="Times New Roman"/>
            <w:color w:val="auto"/>
            <w:sz w:val="28"/>
            <w:szCs w:val="28"/>
            <w:u w:val="none"/>
          </w:rPr>
          <w:t>2</w:t>
        </w:r>
      </w:hyperlink>
      <w:r w:rsidRPr="009966A7">
        <w:rPr>
          <w:rFonts w:ascii="Times New Roman" w:hAnsi="Times New Roman" w:cs="Times New Roman"/>
          <w:sz w:val="28"/>
          <w:szCs w:val="28"/>
        </w:rPr>
        <w:t>. С. 104-112.</w:t>
      </w:r>
    </w:p>
    <w:p w:rsidR="009966A7" w:rsidRPr="009966A7" w:rsidRDefault="009966A7" w:rsidP="009966A7">
      <w:pPr>
        <w:spacing w:after="0" w:line="240" w:lineRule="auto"/>
        <w:ind w:firstLine="708"/>
        <w:jc w:val="both"/>
        <w:rPr>
          <w:rFonts w:ascii="Times New Roman" w:hAnsi="Times New Roman" w:cs="Times New Roman"/>
          <w:sz w:val="28"/>
          <w:szCs w:val="28"/>
        </w:rPr>
      </w:pPr>
      <w:r w:rsidRPr="009966A7">
        <w:rPr>
          <w:rFonts w:ascii="Times New Roman" w:hAnsi="Times New Roman" w:cs="Times New Roman"/>
          <w:sz w:val="28"/>
          <w:szCs w:val="28"/>
        </w:rPr>
        <w:t xml:space="preserve">18.Джамбулатов З.М. </w:t>
      </w:r>
      <w:hyperlink r:id="rId101" w:history="1">
        <w:r w:rsidRPr="009966A7">
          <w:rPr>
            <w:rStyle w:val="af0"/>
            <w:rFonts w:ascii="Times New Roman" w:hAnsi="Times New Roman" w:cs="Times New Roman"/>
            <w:bCs/>
            <w:color w:val="auto"/>
            <w:sz w:val="28"/>
            <w:szCs w:val="28"/>
            <w:u w:val="none"/>
          </w:rPr>
          <w:t>О путях повышения эффективности землепользования в регионе</w:t>
        </w:r>
      </w:hyperlink>
      <w:r w:rsidRPr="009966A7">
        <w:rPr>
          <w:rFonts w:ascii="Times New Roman" w:hAnsi="Times New Roman" w:cs="Times New Roman"/>
          <w:sz w:val="28"/>
          <w:szCs w:val="28"/>
        </w:rPr>
        <w:t>//</w:t>
      </w:r>
      <w:hyperlink r:id="rId102" w:history="1">
        <w:r w:rsidRPr="009966A7">
          <w:rPr>
            <w:rStyle w:val="af0"/>
            <w:rFonts w:ascii="Times New Roman" w:hAnsi="Times New Roman" w:cs="Times New Roman"/>
            <w:color w:val="auto"/>
            <w:sz w:val="28"/>
            <w:szCs w:val="28"/>
            <w:u w:val="none"/>
          </w:rPr>
          <w:t>Российский экономический журнал</w:t>
        </w:r>
      </w:hyperlink>
      <w:r w:rsidRPr="009966A7">
        <w:rPr>
          <w:rFonts w:ascii="Times New Roman" w:hAnsi="Times New Roman" w:cs="Times New Roman"/>
          <w:sz w:val="28"/>
          <w:szCs w:val="28"/>
        </w:rPr>
        <w:t xml:space="preserve">. 1997. </w:t>
      </w:r>
      <w:hyperlink r:id="rId103" w:history="1">
        <w:r w:rsidRPr="009966A7">
          <w:rPr>
            <w:rStyle w:val="af0"/>
            <w:rFonts w:ascii="Times New Roman" w:hAnsi="Times New Roman" w:cs="Times New Roman"/>
            <w:color w:val="auto"/>
            <w:sz w:val="28"/>
            <w:szCs w:val="28"/>
            <w:u w:val="none"/>
          </w:rPr>
          <w:t>№ 2</w:t>
        </w:r>
      </w:hyperlink>
      <w:r w:rsidRPr="009966A7">
        <w:rPr>
          <w:rFonts w:ascii="Times New Roman" w:hAnsi="Times New Roman" w:cs="Times New Roman"/>
          <w:sz w:val="28"/>
          <w:szCs w:val="28"/>
        </w:rPr>
        <w:t>. С. 111-112.</w:t>
      </w:r>
    </w:p>
    <w:p w:rsidR="009966A7" w:rsidRPr="009966A7" w:rsidRDefault="009966A7" w:rsidP="00217B09">
      <w:pPr>
        <w:spacing w:after="0" w:line="240" w:lineRule="auto"/>
        <w:ind w:firstLine="709"/>
        <w:jc w:val="both"/>
        <w:rPr>
          <w:rFonts w:ascii="Times New Roman" w:hAnsi="Times New Roman" w:cs="Times New Roman"/>
          <w:sz w:val="28"/>
          <w:szCs w:val="28"/>
        </w:rPr>
      </w:pPr>
    </w:p>
    <w:p w:rsidR="00217B09" w:rsidRPr="00DE6608" w:rsidRDefault="00B02619" w:rsidP="00B02619">
      <w:pPr>
        <w:spacing w:after="0"/>
        <w:rPr>
          <w:rFonts w:ascii="Times New Roman" w:hAnsi="Times New Roman" w:cs="Times New Roman"/>
          <w:b/>
          <w:sz w:val="28"/>
          <w:szCs w:val="28"/>
        </w:rPr>
      </w:pPr>
      <w:r w:rsidRPr="00DE6608">
        <w:tab/>
      </w:r>
      <w:r w:rsidRPr="00B02619">
        <w:rPr>
          <w:rFonts w:ascii="Times New Roman" w:hAnsi="Times New Roman" w:cs="Times New Roman"/>
          <w:b/>
          <w:sz w:val="28"/>
          <w:szCs w:val="28"/>
        </w:rPr>
        <w:t>УДК</w:t>
      </w:r>
      <w:r w:rsidRPr="00DE6608">
        <w:rPr>
          <w:rFonts w:ascii="Times New Roman" w:hAnsi="Times New Roman" w:cs="Times New Roman"/>
          <w:b/>
          <w:sz w:val="28"/>
          <w:szCs w:val="28"/>
        </w:rPr>
        <w:t>: 300.331</w:t>
      </w:r>
    </w:p>
    <w:p w:rsidR="00B02619" w:rsidRPr="00DE6608" w:rsidRDefault="00B02619" w:rsidP="00217B09">
      <w:pPr>
        <w:pStyle w:val="1"/>
        <w:spacing w:line="240" w:lineRule="auto"/>
        <w:rPr>
          <w:lang w:val="ru-RU"/>
        </w:rPr>
      </w:pPr>
      <w:bookmarkStart w:id="64" w:name="_Toc533408085"/>
      <w:r w:rsidRPr="005A7080">
        <w:t>Формирование  цифровой экономики России и ее влияние</w:t>
      </w:r>
      <w:bookmarkStart w:id="65" w:name="_Toc533408086"/>
      <w:bookmarkEnd w:id="64"/>
      <w:r w:rsidR="00217B09">
        <w:t xml:space="preserve"> </w:t>
      </w:r>
      <w:r w:rsidRPr="005A7080">
        <w:t>на общественное производство</w:t>
      </w:r>
      <w:bookmarkEnd w:id="65"/>
    </w:p>
    <w:p w:rsidR="00217B09" w:rsidRPr="00DE6608" w:rsidRDefault="00217B09" w:rsidP="00217B09">
      <w:pPr>
        <w:rPr>
          <w:lang w:eastAsia="x-none"/>
        </w:rPr>
      </w:pPr>
    </w:p>
    <w:p w:rsidR="00B02619" w:rsidRPr="001D2A7E" w:rsidRDefault="00B02619" w:rsidP="005A7080">
      <w:pPr>
        <w:pStyle w:val="1"/>
        <w:spacing w:line="240" w:lineRule="auto"/>
        <w:jc w:val="both"/>
        <w:rPr>
          <w:b w:val="0"/>
          <w:i/>
          <w:caps w:val="0"/>
        </w:rPr>
      </w:pPr>
      <w:bookmarkStart w:id="66" w:name="_Toc533408087"/>
      <w:r w:rsidRPr="001D2A7E">
        <w:rPr>
          <w:i/>
          <w:caps w:val="0"/>
        </w:rPr>
        <w:t>Гасанов Г.А.</w:t>
      </w:r>
      <w:r w:rsidRPr="001D2A7E">
        <w:rPr>
          <w:b w:val="0"/>
          <w:i/>
          <w:caps w:val="0"/>
        </w:rPr>
        <w:t xml:space="preserve"> к.э.н., вед.</w:t>
      </w:r>
      <w:r w:rsidR="009966A7">
        <w:rPr>
          <w:b w:val="0"/>
          <w:i/>
          <w:caps w:val="0"/>
          <w:lang w:val="ru-RU"/>
        </w:rPr>
        <w:t xml:space="preserve"> </w:t>
      </w:r>
      <w:r w:rsidRPr="001D2A7E">
        <w:rPr>
          <w:b w:val="0"/>
          <w:i/>
          <w:caps w:val="0"/>
        </w:rPr>
        <w:t>н.</w:t>
      </w:r>
      <w:r w:rsidR="009966A7">
        <w:rPr>
          <w:b w:val="0"/>
          <w:i/>
          <w:caps w:val="0"/>
          <w:lang w:val="ru-RU"/>
        </w:rPr>
        <w:t xml:space="preserve"> </w:t>
      </w:r>
      <w:r w:rsidRPr="001D2A7E">
        <w:rPr>
          <w:b w:val="0"/>
          <w:i/>
          <w:caps w:val="0"/>
        </w:rPr>
        <w:t>с. Институт экономики НАН Азербайджана, г. Баку</w:t>
      </w:r>
      <w:bookmarkEnd w:id="66"/>
      <w:r w:rsidRPr="001D2A7E">
        <w:rPr>
          <w:b w:val="0"/>
          <w:i/>
          <w:caps w:val="0"/>
        </w:rPr>
        <w:t xml:space="preserve"> </w:t>
      </w:r>
    </w:p>
    <w:p w:rsidR="00B02619" w:rsidRPr="001D2A7E" w:rsidRDefault="00B02619" w:rsidP="005A7080">
      <w:pPr>
        <w:pStyle w:val="1"/>
        <w:spacing w:line="240" w:lineRule="auto"/>
        <w:jc w:val="both"/>
        <w:rPr>
          <w:b w:val="0"/>
          <w:i/>
          <w:caps w:val="0"/>
        </w:rPr>
      </w:pPr>
      <w:bookmarkStart w:id="67" w:name="_Toc533408088"/>
      <w:r w:rsidRPr="001D2A7E">
        <w:rPr>
          <w:i/>
          <w:caps w:val="0"/>
        </w:rPr>
        <w:t>Гасанов Т.А.</w:t>
      </w:r>
      <w:r w:rsidRPr="001D2A7E">
        <w:rPr>
          <w:b w:val="0"/>
          <w:i/>
          <w:caps w:val="0"/>
        </w:rPr>
        <w:t xml:space="preserve"> к.э.н.</w:t>
      </w:r>
      <w:r w:rsidR="00217B09" w:rsidRPr="001D2A7E">
        <w:rPr>
          <w:b w:val="0"/>
          <w:i/>
          <w:caps w:val="0"/>
          <w:lang w:val="ru-RU"/>
        </w:rPr>
        <w:t>,</w:t>
      </w:r>
      <w:r w:rsidRPr="001D2A7E">
        <w:rPr>
          <w:b w:val="0"/>
          <w:i/>
          <w:caps w:val="0"/>
        </w:rPr>
        <w:t xml:space="preserve"> доцент кафедры «Экономика и управление в АПК» </w:t>
      </w:r>
      <w:r w:rsidR="00217B09" w:rsidRPr="001D2A7E">
        <w:rPr>
          <w:b w:val="0"/>
          <w:i/>
          <w:caps w:val="0"/>
          <w:lang w:val="ru-RU"/>
        </w:rPr>
        <w:t xml:space="preserve">ФГБОУ ВО </w:t>
      </w:r>
      <w:r w:rsidR="009966A7">
        <w:rPr>
          <w:b w:val="0"/>
          <w:i/>
          <w:caps w:val="0"/>
          <w:lang w:val="ru-RU"/>
        </w:rPr>
        <w:t>«</w:t>
      </w:r>
      <w:r w:rsidRPr="001D2A7E">
        <w:rPr>
          <w:b w:val="0"/>
          <w:i/>
          <w:caps w:val="0"/>
        </w:rPr>
        <w:t>Даг</w:t>
      </w:r>
      <w:r w:rsidR="00217B09" w:rsidRPr="001D2A7E">
        <w:rPr>
          <w:b w:val="0"/>
          <w:i/>
          <w:caps w:val="0"/>
          <w:lang w:val="ru-RU"/>
        </w:rPr>
        <w:t xml:space="preserve">естанский </w:t>
      </w:r>
      <w:r w:rsidRPr="001D2A7E">
        <w:rPr>
          <w:b w:val="0"/>
          <w:i/>
          <w:caps w:val="0"/>
        </w:rPr>
        <w:t>ГАУ</w:t>
      </w:r>
      <w:r w:rsidR="009966A7">
        <w:rPr>
          <w:b w:val="0"/>
          <w:i/>
          <w:caps w:val="0"/>
          <w:lang w:val="ru-RU"/>
        </w:rPr>
        <w:t>»</w:t>
      </w:r>
      <w:r w:rsidRPr="001D2A7E">
        <w:rPr>
          <w:b w:val="0"/>
          <w:i/>
          <w:caps w:val="0"/>
        </w:rPr>
        <w:t>, г.</w:t>
      </w:r>
      <w:r w:rsidR="009966A7">
        <w:rPr>
          <w:b w:val="0"/>
          <w:i/>
          <w:caps w:val="0"/>
          <w:lang w:val="ru-RU"/>
        </w:rPr>
        <w:t xml:space="preserve"> </w:t>
      </w:r>
      <w:r w:rsidRPr="001D2A7E">
        <w:rPr>
          <w:b w:val="0"/>
          <w:i/>
          <w:caps w:val="0"/>
        </w:rPr>
        <w:t>Махачкала</w:t>
      </w:r>
      <w:bookmarkEnd w:id="67"/>
      <w:r w:rsidRPr="001D2A7E">
        <w:rPr>
          <w:b w:val="0"/>
          <w:i/>
          <w:caps w:val="0"/>
        </w:rPr>
        <w:t xml:space="preserve"> </w:t>
      </w:r>
    </w:p>
    <w:p w:rsidR="00B02619" w:rsidRPr="001D2A7E" w:rsidRDefault="00B02619" w:rsidP="005A7080">
      <w:pPr>
        <w:pStyle w:val="1"/>
        <w:spacing w:line="240" w:lineRule="auto"/>
        <w:jc w:val="both"/>
        <w:rPr>
          <w:b w:val="0"/>
          <w:i/>
          <w:caps w:val="0"/>
        </w:rPr>
      </w:pPr>
      <w:bookmarkStart w:id="68" w:name="_Toc533408089"/>
      <w:r w:rsidRPr="001D2A7E">
        <w:rPr>
          <w:i/>
          <w:caps w:val="0"/>
        </w:rPr>
        <w:t>Далгатова И.Д.</w:t>
      </w:r>
      <w:r w:rsidRPr="001D2A7E">
        <w:rPr>
          <w:b w:val="0"/>
          <w:i/>
          <w:caps w:val="0"/>
        </w:rPr>
        <w:t xml:space="preserve"> аспирант кафедры «Экономика и управление в АПК» </w:t>
      </w:r>
      <w:r w:rsidR="00217B09" w:rsidRPr="001D2A7E">
        <w:rPr>
          <w:b w:val="0"/>
          <w:i/>
          <w:caps w:val="0"/>
          <w:lang w:val="ru-RU"/>
        </w:rPr>
        <w:t xml:space="preserve">ФГБОУ ВО </w:t>
      </w:r>
      <w:r w:rsidR="009966A7">
        <w:rPr>
          <w:b w:val="0"/>
          <w:i/>
          <w:caps w:val="0"/>
          <w:lang w:val="ru-RU"/>
        </w:rPr>
        <w:t>«</w:t>
      </w:r>
      <w:r w:rsidR="00217B09" w:rsidRPr="001D2A7E">
        <w:rPr>
          <w:b w:val="0"/>
          <w:i/>
          <w:caps w:val="0"/>
        </w:rPr>
        <w:t>Даг</w:t>
      </w:r>
      <w:r w:rsidR="00217B09" w:rsidRPr="001D2A7E">
        <w:rPr>
          <w:b w:val="0"/>
          <w:i/>
          <w:caps w:val="0"/>
          <w:lang w:val="ru-RU"/>
        </w:rPr>
        <w:t xml:space="preserve">естанский </w:t>
      </w:r>
      <w:r w:rsidR="00217B09" w:rsidRPr="001D2A7E">
        <w:rPr>
          <w:b w:val="0"/>
          <w:i/>
          <w:caps w:val="0"/>
        </w:rPr>
        <w:t>ГАУ</w:t>
      </w:r>
      <w:r w:rsidR="009966A7">
        <w:rPr>
          <w:b w:val="0"/>
          <w:i/>
          <w:caps w:val="0"/>
          <w:lang w:val="ru-RU"/>
        </w:rPr>
        <w:t>»</w:t>
      </w:r>
      <w:r w:rsidRPr="001D2A7E">
        <w:rPr>
          <w:b w:val="0"/>
          <w:i/>
          <w:caps w:val="0"/>
        </w:rPr>
        <w:t>, г.</w:t>
      </w:r>
      <w:r w:rsidR="009966A7">
        <w:rPr>
          <w:b w:val="0"/>
          <w:i/>
          <w:caps w:val="0"/>
          <w:lang w:val="ru-RU"/>
        </w:rPr>
        <w:t xml:space="preserve"> </w:t>
      </w:r>
      <w:r w:rsidRPr="001D2A7E">
        <w:rPr>
          <w:b w:val="0"/>
          <w:i/>
          <w:caps w:val="0"/>
        </w:rPr>
        <w:t>Махачкала</w:t>
      </w:r>
      <w:bookmarkEnd w:id="68"/>
      <w:r w:rsidRPr="001D2A7E">
        <w:rPr>
          <w:b w:val="0"/>
          <w:i/>
          <w:caps w:val="0"/>
        </w:rPr>
        <w:t xml:space="preserve"> </w:t>
      </w:r>
    </w:p>
    <w:p w:rsidR="00B02619" w:rsidRPr="009966A7" w:rsidRDefault="00B02619" w:rsidP="00B02619">
      <w:pPr>
        <w:spacing w:after="0" w:line="360" w:lineRule="auto"/>
        <w:ind w:firstLine="709"/>
        <w:rPr>
          <w:rFonts w:ascii="Times New Roman" w:eastAsia="Times New Roman" w:hAnsi="Times New Roman" w:cs="Times New Roman"/>
          <w:sz w:val="24"/>
          <w:szCs w:val="24"/>
          <w:lang w:val="x-none" w:eastAsia="ru-RU"/>
        </w:rPr>
      </w:pPr>
    </w:p>
    <w:p w:rsidR="00B02619" w:rsidRPr="00B02619" w:rsidRDefault="00B02619" w:rsidP="00B02619">
      <w:pPr>
        <w:spacing w:after="0" w:line="240" w:lineRule="auto"/>
        <w:ind w:firstLine="709"/>
        <w:jc w:val="both"/>
        <w:rPr>
          <w:rFonts w:ascii="Times New Roman" w:eastAsia="Times New Roman" w:hAnsi="Times New Roman" w:cs="Times New Roman"/>
          <w:sz w:val="28"/>
          <w:szCs w:val="28"/>
          <w:lang w:eastAsia="ru-RU"/>
        </w:rPr>
      </w:pPr>
      <w:r w:rsidRPr="00B02619">
        <w:rPr>
          <w:rFonts w:ascii="Times New Roman" w:eastAsia="Times New Roman" w:hAnsi="Times New Roman" w:cs="Times New Roman"/>
          <w:b/>
          <w:sz w:val="28"/>
          <w:szCs w:val="28"/>
          <w:lang w:eastAsia="ru-RU"/>
        </w:rPr>
        <w:t>Аннотация:</w:t>
      </w:r>
      <w:r w:rsidRPr="00B02619">
        <w:rPr>
          <w:rFonts w:ascii="Times New Roman" w:eastAsia="Times New Roman" w:hAnsi="Times New Roman" w:cs="Times New Roman"/>
          <w:sz w:val="28"/>
          <w:szCs w:val="28"/>
          <w:lang w:eastAsia="ru-RU"/>
        </w:rPr>
        <w:t xml:space="preserve"> В статье рассматривается процесс становления цифровой экономики в России, который оказывает  существенное влияние на всю систему экономических отношений в функционировании общественного производства. Анализируются  причины отставания в цифровизации </w:t>
      </w:r>
      <w:r w:rsidRPr="00B02619">
        <w:rPr>
          <w:rFonts w:ascii="Times New Roman" w:eastAsia="Times New Roman" w:hAnsi="Times New Roman" w:cs="Times New Roman"/>
          <w:sz w:val="28"/>
          <w:szCs w:val="28"/>
          <w:lang w:eastAsia="ru-RU"/>
        </w:rPr>
        <w:lastRenderedPageBreak/>
        <w:t>экономики, от развитых стран и пути их преодоления. Показывается  влияние  цифровой экономики на систему национальных счетов и стоимости создаваемой продукции.</w:t>
      </w:r>
    </w:p>
    <w:p w:rsidR="00B02619" w:rsidRPr="00B02619" w:rsidRDefault="00217B09" w:rsidP="00B02619">
      <w:pPr>
        <w:spacing w:after="0" w:line="240" w:lineRule="auto"/>
        <w:ind w:firstLine="709"/>
        <w:jc w:val="both"/>
        <w:rPr>
          <w:rFonts w:ascii="Times New Roman" w:hAnsi="Times New Roman" w:cs="Times New Roman"/>
          <w:sz w:val="28"/>
          <w:szCs w:val="28"/>
        </w:rPr>
      </w:pPr>
      <w:r w:rsidRPr="00B02619">
        <w:rPr>
          <w:rFonts w:ascii="Times New Roman" w:hAnsi="Times New Roman" w:cs="Times New Roman"/>
          <w:b/>
          <w:sz w:val="28"/>
          <w:szCs w:val="28"/>
        </w:rPr>
        <w:t xml:space="preserve"> </w:t>
      </w:r>
      <w:r w:rsidR="00B02619" w:rsidRPr="00B02619">
        <w:rPr>
          <w:rFonts w:ascii="Times New Roman" w:hAnsi="Times New Roman" w:cs="Times New Roman"/>
          <w:b/>
          <w:sz w:val="28"/>
          <w:szCs w:val="28"/>
        </w:rPr>
        <w:t>Ключевые слова:</w:t>
      </w:r>
      <w:r w:rsidR="00B02619" w:rsidRPr="00B02619">
        <w:rPr>
          <w:rFonts w:ascii="Times New Roman" w:hAnsi="Times New Roman" w:cs="Times New Roman"/>
          <w:sz w:val="28"/>
          <w:szCs w:val="28"/>
        </w:rPr>
        <w:t xml:space="preserve"> цифровая экономика, компьютерные технологии, качество жизни, национальные счета, общественный продукт.</w:t>
      </w:r>
    </w:p>
    <w:p w:rsidR="00217B09" w:rsidRDefault="00217B09" w:rsidP="00B02619">
      <w:pPr>
        <w:spacing w:after="0" w:line="240" w:lineRule="auto"/>
        <w:ind w:firstLine="709"/>
        <w:jc w:val="both"/>
        <w:rPr>
          <w:rFonts w:ascii="Times New Roman" w:eastAsia="Times New Roman" w:hAnsi="Times New Roman" w:cs="Times New Roman"/>
          <w:b/>
          <w:sz w:val="28"/>
          <w:szCs w:val="28"/>
          <w:lang w:eastAsia="ru-RU"/>
        </w:rPr>
      </w:pPr>
    </w:p>
    <w:p w:rsidR="00217B09" w:rsidRPr="00DE6608" w:rsidRDefault="00217B09" w:rsidP="00B02619">
      <w:pPr>
        <w:spacing w:after="0" w:line="240" w:lineRule="auto"/>
        <w:ind w:firstLine="709"/>
        <w:jc w:val="both"/>
        <w:rPr>
          <w:rFonts w:ascii="Times New Roman" w:eastAsia="Times New Roman" w:hAnsi="Times New Roman" w:cs="Times New Roman"/>
          <w:i/>
          <w:sz w:val="28"/>
          <w:szCs w:val="28"/>
          <w:lang w:val="en-GB" w:eastAsia="ru-RU"/>
        </w:rPr>
      </w:pPr>
      <w:r w:rsidRPr="00217B09">
        <w:rPr>
          <w:rFonts w:ascii="Times New Roman" w:eastAsia="Times New Roman" w:hAnsi="Times New Roman" w:cs="Times New Roman"/>
          <w:b/>
          <w:i/>
          <w:sz w:val="28"/>
          <w:szCs w:val="28"/>
          <w:lang w:val="en-GB" w:eastAsia="ru-RU"/>
        </w:rPr>
        <w:t>Annotation</w:t>
      </w:r>
      <w:r w:rsidRPr="00217B09">
        <w:rPr>
          <w:rFonts w:ascii="Times New Roman" w:eastAsia="Times New Roman" w:hAnsi="Times New Roman" w:cs="Times New Roman"/>
          <w:b/>
          <w:i/>
          <w:sz w:val="28"/>
          <w:szCs w:val="28"/>
          <w:lang w:val="en-US" w:eastAsia="ru-RU"/>
        </w:rPr>
        <w:t>:</w:t>
      </w:r>
      <w:r w:rsidRPr="00217B09">
        <w:rPr>
          <w:rFonts w:ascii="Times New Roman" w:eastAsia="Times New Roman" w:hAnsi="Times New Roman" w:cs="Times New Roman"/>
          <w:i/>
          <w:sz w:val="28"/>
          <w:szCs w:val="28"/>
          <w:lang w:val="en-US" w:eastAsia="ru-RU"/>
        </w:rPr>
        <w:t xml:space="preserve"> The article considers the process of the formation of the digital economy in Russia, which has a significant impact on the </w:t>
      </w:r>
      <w:proofErr w:type="gramStart"/>
      <w:r w:rsidRPr="00217B09">
        <w:rPr>
          <w:rFonts w:ascii="Times New Roman" w:eastAsia="Times New Roman" w:hAnsi="Times New Roman" w:cs="Times New Roman"/>
          <w:i/>
          <w:sz w:val="28"/>
          <w:szCs w:val="28"/>
          <w:lang w:val="en-US" w:eastAsia="ru-RU"/>
        </w:rPr>
        <w:t>whole</w:t>
      </w:r>
      <w:proofErr w:type="gramEnd"/>
      <w:r w:rsidRPr="00217B09">
        <w:rPr>
          <w:rFonts w:ascii="Times New Roman" w:eastAsia="Times New Roman" w:hAnsi="Times New Roman" w:cs="Times New Roman"/>
          <w:i/>
          <w:sz w:val="28"/>
          <w:szCs w:val="28"/>
          <w:lang w:val="en-US" w:eastAsia="ru-RU"/>
        </w:rPr>
        <w:t xml:space="preserve"> system of economic relations in the functioning of social production. The reasons for the lag in the digitalization of the economy, from developed countries and ways to overcome them are analyzed. The influence of the digital economy on the system of national accounts and the value of the products created is shown</w:t>
      </w:r>
    </w:p>
    <w:p w:rsidR="00B02619" w:rsidRPr="00217B09" w:rsidRDefault="00217B09" w:rsidP="00B02619">
      <w:pPr>
        <w:spacing w:after="0" w:line="240" w:lineRule="auto"/>
        <w:ind w:firstLine="709"/>
        <w:jc w:val="both"/>
        <w:rPr>
          <w:rFonts w:ascii="Times New Roman" w:hAnsi="Times New Roman" w:cs="Times New Roman"/>
          <w:i/>
          <w:sz w:val="28"/>
          <w:szCs w:val="28"/>
          <w:lang w:val="en-US"/>
        </w:rPr>
      </w:pPr>
      <w:r w:rsidRPr="00217B09">
        <w:rPr>
          <w:rFonts w:ascii="Times New Roman" w:hAnsi="Times New Roman" w:cs="Times New Roman"/>
          <w:b/>
          <w:i/>
          <w:sz w:val="28"/>
          <w:szCs w:val="28"/>
          <w:lang w:val="en-US"/>
        </w:rPr>
        <w:t>Key</w:t>
      </w:r>
      <w:r w:rsidR="00B02619" w:rsidRPr="00217B09">
        <w:rPr>
          <w:rFonts w:ascii="Times New Roman" w:hAnsi="Times New Roman" w:cs="Times New Roman"/>
          <w:b/>
          <w:i/>
          <w:sz w:val="28"/>
          <w:szCs w:val="28"/>
          <w:lang w:val="en-US"/>
        </w:rPr>
        <w:t>words</w:t>
      </w:r>
      <w:r w:rsidR="00B02619" w:rsidRPr="00217B09">
        <w:rPr>
          <w:rFonts w:ascii="Times New Roman" w:hAnsi="Times New Roman" w:cs="Times New Roman"/>
          <w:i/>
          <w:sz w:val="28"/>
          <w:szCs w:val="28"/>
          <w:lang w:val="en-US"/>
        </w:rPr>
        <w:t>: digital economy, computer technologies, quality of life, national accounts, social product.</w:t>
      </w:r>
    </w:p>
    <w:p w:rsidR="00B02619" w:rsidRPr="00242450" w:rsidRDefault="00B02619" w:rsidP="00B02619">
      <w:pPr>
        <w:spacing w:after="0" w:line="240" w:lineRule="auto"/>
        <w:ind w:firstLine="709"/>
        <w:jc w:val="both"/>
        <w:rPr>
          <w:rFonts w:ascii="Times New Roman" w:hAnsi="Times New Roman" w:cs="Times New Roman"/>
          <w:sz w:val="28"/>
          <w:szCs w:val="28"/>
          <w:lang w:val="en-US"/>
        </w:rPr>
      </w:pPr>
    </w:p>
    <w:p w:rsidR="00B02619" w:rsidRPr="00B02619" w:rsidRDefault="00B02619" w:rsidP="00B02619">
      <w:pPr>
        <w:spacing w:after="0" w:line="240" w:lineRule="auto"/>
        <w:ind w:firstLine="709"/>
        <w:jc w:val="both"/>
        <w:rPr>
          <w:rFonts w:ascii="Times New Roman" w:hAnsi="Times New Roman" w:cs="Times New Roman"/>
          <w:sz w:val="28"/>
          <w:szCs w:val="28"/>
        </w:rPr>
      </w:pPr>
      <w:r w:rsidRPr="00B02619">
        <w:rPr>
          <w:rFonts w:ascii="Times New Roman" w:hAnsi="Times New Roman" w:cs="Times New Roman"/>
          <w:sz w:val="28"/>
          <w:szCs w:val="28"/>
        </w:rPr>
        <w:t>Объективными причинами создания системы цифровой экономики в России явились: - потребности общественного производства; - глобализация мировой экономики; - усиление конкуренции на международных рынках; - экономические санкции Запада введенные против России и ответные меры, принятые страной против западных государств, в виде запущенного механизма импортозамещения; - повышение качества выпускаемой продукции. Специфическим фактором формирования цифровой экономики явилось развитие  информационно-коммуникационных технологии и постепенное внедрение в жизнь.</w:t>
      </w:r>
    </w:p>
    <w:p w:rsidR="00B02619" w:rsidRPr="00B02619" w:rsidRDefault="00B02619" w:rsidP="00B02619">
      <w:pPr>
        <w:spacing w:after="0" w:line="240" w:lineRule="auto"/>
        <w:ind w:firstLine="709"/>
        <w:jc w:val="both"/>
        <w:rPr>
          <w:rFonts w:ascii="Times New Roman" w:hAnsi="Times New Roman" w:cs="Times New Roman"/>
          <w:sz w:val="28"/>
          <w:szCs w:val="28"/>
        </w:rPr>
      </w:pPr>
      <w:r w:rsidRPr="00B02619">
        <w:rPr>
          <w:rFonts w:ascii="Times New Roman" w:hAnsi="Times New Roman" w:cs="Times New Roman"/>
          <w:sz w:val="28"/>
          <w:szCs w:val="28"/>
        </w:rPr>
        <w:t>Исходя из этих объективных обстоятельств, согласно  распоряжению правительства РФ от 28 июля 2017г. была принята программа «Цифровая экономика Российской Федерации» на период с 2017-2030 годы. С целью развития цифровой экономики в РФ была разработана  «Дорожная карта», в которой выделены три основных этапа – 2018г.;2020г.;2024г.</w:t>
      </w:r>
    </w:p>
    <w:p w:rsidR="00B02619" w:rsidRPr="00B02619" w:rsidRDefault="00B02619" w:rsidP="00B02619">
      <w:pPr>
        <w:spacing w:after="0" w:line="240" w:lineRule="auto"/>
        <w:ind w:firstLine="709"/>
        <w:jc w:val="both"/>
        <w:rPr>
          <w:rFonts w:ascii="Times New Roman" w:hAnsi="Times New Roman" w:cs="Times New Roman"/>
          <w:sz w:val="28"/>
          <w:szCs w:val="28"/>
        </w:rPr>
      </w:pPr>
      <w:r w:rsidRPr="00B02619">
        <w:rPr>
          <w:rFonts w:ascii="Times New Roman" w:hAnsi="Times New Roman" w:cs="Times New Roman"/>
          <w:sz w:val="28"/>
          <w:szCs w:val="28"/>
        </w:rPr>
        <w:t>Необходимо  отметить, что в самой Программе  указывалось, что Россия занимает 41-е место  по готовности к цифровой экономике со значительным  отрывом от десятки лидирующих стран; и 38-е место  с большим отставанием от стран-лидеров, таких, как Финляндия, Швеция, США, Германия и др., с точки зрения экономических и инновационных результатов использования цифровых технологии [1].</w:t>
      </w:r>
    </w:p>
    <w:p w:rsidR="00B02619" w:rsidRPr="00B02619" w:rsidRDefault="00B02619" w:rsidP="00B02619">
      <w:pPr>
        <w:spacing w:after="0" w:line="240" w:lineRule="auto"/>
        <w:ind w:firstLine="709"/>
        <w:jc w:val="both"/>
        <w:rPr>
          <w:rFonts w:ascii="Times New Roman" w:hAnsi="Times New Roman" w:cs="Times New Roman"/>
          <w:sz w:val="28"/>
          <w:szCs w:val="28"/>
        </w:rPr>
      </w:pPr>
      <w:r w:rsidRPr="00B02619">
        <w:rPr>
          <w:rFonts w:ascii="Times New Roman" w:hAnsi="Times New Roman" w:cs="Times New Roman"/>
          <w:sz w:val="28"/>
          <w:szCs w:val="28"/>
        </w:rPr>
        <w:t>Обобщая многочисленные определения  - «Цифровая экономика», дадим наше понятие  этой терминологии. Цифровая экономика – это система институциональных категорий  в современной экономике, базирующаяся на передовых научных  достижениях и прогрессивных технологии, прежде  всего, в цифровых  информационно-коммуникационных  технологиях, функционирование которых направлено на увеличение  эффективности всего общественного производства, поддержание устойчивых темпов  роста, с целью  создания нового качества жизни населения страны.</w:t>
      </w:r>
    </w:p>
    <w:p w:rsidR="00B02619" w:rsidRPr="00B02619" w:rsidRDefault="00B02619" w:rsidP="00B02619">
      <w:pPr>
        <w:spacing w:after="0" w:line="240" w:lineRule="auto"/>
        <w:ind w:firstLine="709"/>
        <w:jc w:val="both"/>
        <w:rPr>
          <w:rFonts w:ascii="Times New Roman" w:hAnsi="Times New Roman" w:cs="Times New Roman"/>
          <w:sz w:val="28"/>
          <w:szCs w:val="28"/>
        </w:rPr>
      </w:pPr>
      <w:r w:rsidRPr="00B02619">
        <w:rPr>
          <w:rFonts w:ascii="Times New Roman" w:hAnsi="Times New Roman" w:cs="Times New Roman"/>
          <w:sz w:val="28"/>
          <w:szCs w:val="28"/>
        </w:rPr>
        <w:lastRenderedPageBreak/>
        <w:t xml:space="preserve"> Цифровая экономика, в процессе своего формирования, проходит начальную или первую стадию, которая раскрывает границы познания и внедрения информационно-компьютерных технологий в реальную жизнь современного общества. Сам принцип функционирования цифровой экономики основан на получении, обработки и распространения бесконечно огромных блоков информации; на использовании искусственного интеллекта; механизма действия квантовых технологий и, прежде всего, квантового компьютера; достижений робототехники и других вспомогательных процессов.</w:t>
      </w:r>
    </w:p>
    <w:p w:rsidR="00B02619" w:rsidRPr="00B02619" w:rsidRDefault="00B02619" w:rsidP="00B02619">
      <w:pPr>
        <w:spacing w:after="0" w:line="240" w:lineRule="auto"/>
        <w:ind w:firstLine="709"/>
        <w:jc w:val="both"/>
        <w:rPr>
          <w:rFonts w:ascii="Times New Roman" w:hAnsi="Times New Roman" w:cs="Times New Roman"/>
          <w:sz w:val="28"/>
          <w:szCs w:val="28"/>
        </w:rPr>
      </w:pPr>
      <w:r w:rsidRPr="00B02619">
        <w:rPr>
          <w:rFonts w:ascii="Times New Roman" w:hAnsi="Times New Roman" w:cs="Times New Roman"/>
          <w:sz w:val="28"/>
          <w:szCs w:val="28"/>
        </w:rPr>
        <w:t>В процессе функционирования  цифровой экономики изменяются качественные показатели традиционных отраслей народного хозяйства, они будут постепенно интегрироваться с другими информационно-компьютерными технологиями, которые затронут и саму  систему показателей  национальных счетов (точнее, методику их исчисления).</w:t>
      </w:r>
    </w:p>
    <w:p w:rsidR="00B02619" w:rsidRPr="00B02619" w:rsidRDefault="00B02619" w:rsidP="00B02619">
      <w:pPr>
        <w:spacing w:after="0" w:line="240" w:lineRule="auto"/>
        <w:ind w:firstLine="709"/>
        <w:jc w:val="both"/>
        <w:rPr>
          <w:rFonts w:ascii="Times New Roman" w:hAnsi="Times New Roman" w:cs="Times New Roman"/>
          <w:sz w:val="28"/>
          <w:szCs w:val="28"/>
        </w:rPr>
      </w:pPr>
      <w:r w:rsidRPr="00B02619">
        <w:rPr>
          <w:rFonts w:ascii="Times New Roman" w:hAnsi="Times New Roman" w:cs="Times New Roman"/>
          <w:sz w:val="28"/>
          <w:szCs w:val="28"/>
        </w:rPr>
        <w:t>Валовой внутренний продукт (ВВП) в объеме  которого суммируется и обобщается вся информация о производстве, распределении и использовании созданного  общественного продукта. Таким образом, центральным показателем системы национальных счетов (СНС) выступает  валовый внутренний  продукт (ВВП), или валовый национальный продукт (ВНП). Кроме того, цифровая экономика будет влиять на занятость  населения, вложения инвестиции в отрасли экономики и т.д.</w:t>
      </w:r>
    </w:p>
    <w:p w:rsidR="00B02619" w:rsidRPr="00B02619" w:rsidRDefault="00B02619" w:rsidP="00B02619">
      <w:pPr>
        <w:spacing w:after="0" w:line="240" w:lineRule="auto"/>
        <w:ind w:firstLine="709"/>
        <w:jc w:val="both"/>
        <w:rPr>
          <w:rFonts w:ascii="Times New Roman" w:hAnsi="Times New Roman" w:cs="Times New Roman"/>
          <w:sz w:val="28"/>
          <w:szCs w:val="28"/>
        </w:rPr>
      </w:pPr>
      <w:r w:rsidRPr="00B02619">
        <w:rPr>
          <w:rFonts w:ascii="Times New Roman" w:hAnsi="Times New Roman" w:cs="Times New Roman"/>
          <w:sz w:val="28"/>
          <w:szCs w:val="28"/>
        </w:rPr>
        <w:t>Важные изменения могут  возникнуть  в процессе создания и увеличения стоимости  производимых продуктов, с использованием элементов и показателей  цифровой экономики. Другими словами, стоимость  создаваемого  продукта будет включать не только стоимость традиционно  используемых материальных ресурсов: рабочей силы, прочих материально-вещественных факторов производства, но и информационно-виртуальную стоимость, удельный вес которой, очевидно, будет неуклонно возрастать, по мере  внедрения и расширения деятельности цифровой экономики и информационно-компьютерных  технологий.</w:t>
      </w:r>
    </w:p>
    <w:p w:rsidR="00B02619" w:rsidRPr="00B02619" w:rsidRDefault="00B02619" w:rsidP="00B02619">
      <w:pPr>
        <w:spacing w:after="0" w:line="240" w:lineRule="auto"/>
        <w:ind w:firstLine="709"/>
        <w:jc w:val="both"/>
        <w:rPr>
          <w:rFonts w:ascii="Times New Roman" w:hAnsi="Times New Roman" w:cs="Times New Roman"/>
          <w:sz w:val="28"/>
          <w:szCs w:val="28"/>
        </w:rPr>
      </w:pPr>
      <w:r w:rsidRPr="00B02619">
        <w:rPr>
          <w:rFonts w:ascii="Times New Roman" w:hAnsi="Times New Roman" w:cs="Times New Roman"/>
          <w:sz w:val="28"/>
          <w:szCs w:val="28"/>
        </w:rPr>
        <w:t>Основные направления внедрения цифровой экономики – это повышение эффективности  общественного производства, улучшение качества медицинских услуг, системы образования,  и при этом, главной целью создания и использования цифровой экономики, является повышение качества жизни граждан страны и увеличения  свободного времени.</w:t>
      </w:r>
    </w:p>
    <w:p w:rsidR="00B02619" w:rsidRPr="00B02619" w:rsidRDefault="00B02619" w:rsidP="00B02619">
      <w:pPr>
        <w:spacing w:after="0" w:line="240" w:lineRule="auto"/>
        <w:ind w:firstLine="709"/>
        <w:jc w:val="both"/>
        <w:rPr>
          <w:rFonts w:ascii="Times New Roman" w:hAnsi="Times New Roman" w:cs="Times New Roman"/>
          <w:sz w:val="28"/>
          <w:szCs w:val="28"/>
        </w:rPr>
      </w:pPr>
      <w:r w:rsidRPr="00B02619">
        <w:rPr>
          <w:rFonts w:ascii="Times New Roman" w:hAnsi="Times New Roman" w:cs="Times New Roman"/>
          <w:sz w:val="28"/>
          <w:szCs w:val="28"/>
        </w:rPr>
        <w:t xml:space="preserve">По оценкам компаний </w:t>
      </w:r>
      <w:r w:rsidRPr="00B02619">
        <w:rPr>
          <w:rFonts w:ascii="Times New Roman" w:hAnsi="Times New Roman" w:cs="Times New Roman"/>
          <w:sz w:val="28"/>
          <w:szCs w:val="28"/>
          <w:lang w:val="en-US"/>
        </w:rPr>
        <w:t>McKinsey</w:t>
      </w:r>
      <w:r w:rsidRPr="00B02619">
        <w:rPr>
          <w:rFonts w:ascii="Times New Roman" w:hAnsi="Times New Roman" w:cs="Times New Roman"/>
          <w:sz w:val="28"/>
          <w:szCs w:val="28"/>
        </w:rPr>
        <w:t xml:space="preserve"> потенциальный экономический эффект  от цифровизации экономики России, увеличит  ВВП страны к 2025 году на 4,1 – 8,9 трлн.рублей, что  может составить в пределах от 19 до 34% общего ожидаемого роста ВВП страны [2]. В 2016 году по оценке Росстата, общий объем ВВП в России составлял около  86 трлн.рублей.</w:t>
      </w:r>
    </w:p>
    <w:p w:rsidR="00B02619" w:rsidRPr="00B02619" w:rsidRDefault="00B02619" w:rsidP="00B02619">
      <w:pPr>
        <w:spacing w:after="0" w:line="240" w:lineRule="auto"/>
        <w:ind w:firstLine="709"/>
        <w:jc w:val="both"/>
        <w:rPr>
          <w:rFonts w:ascii="Times New Roman" w:hAnsi="Times New Roman" w:cs="Times New Roman"/>
          <w:sz w:val="28"/>
          <w:szCs w:val="28"/>
        </w:rPr>
      </w:pPr>
      <w:r w:rsidRPr="00B02619">
        <w:rPr>
          <w:rFonts w:ascii="Times New Roman" w:hAnsi="Times New Roman" w:cs="Times New Roman"/>
          <w:sz w:val="28"/>
          <w:szCs w:val="28"/>
        </w:rPr>
        <w:t xml:space="preserve">На первый взгляд, может показаться, что приведенные данные показывают положительную динамику в увеличении планируемого роста ВВП России, на ближайшую перспективу. Однако последующий анализ показателей цифровизации экономики страны, и особенно сопоставлении с </w:t>
      </w:r>
      <w:r w:rsidRPr="00B02619">
        <w:rPr>
          <w:rFonts w:ascii="Times New Roman" w:hAnsi="Times New Roman" w:cs="Times New Roman"/>
          <w:sz w:val="28"/>
          <w:szCs w:val="28"/>
        </w:rPr>
        <w:lastRenderedPageBreak/>
        <w:t>развитыми странами Запада, не внушают оптимизма. Так, для сравнения, по многим показателям развития цифровой экономики, а именно по уровню цифровизации, удельного веса этой экономики в общем объеме ВВП и других показателей используемых в западных странах, Россия значительно отстает от них. К примеру, удельный вес цифровой экономики в ВВП России составляет в пределах 3,9%, и этот показатель в среднем, в 2-3 раза ниже уровня развитых стран [2], что будет  составлять в пределах от 5 до 10 % указанного объема потенциального экономического эффекта, получаемого от результатов цифровой экономики России в 2025 году.</w:t>
      </w:r>
    </w:p>
    <w:p w:rsidR="00B02619" w:rsidRPr="00B02619" w:rsidRDefault="00B02619" w:rsidP="00B02619">
      <w:pPr>
        <w:spacing w:after="0" w:line="240" w:lineRule="auto"/>
        <w:ind w:firstLine="709"/>
        <w:jc w:val="both"/>
        <w:rPr>
          <w:rFonts w:ascii="Times New Roman" w:hAnsi="Times New Roman" w:cs="Times New Roman"/>
          <w:sz w:val="28"/>
          <w:szCs w:val="28"/>
        </w:rPr>
      </w:pPr>
      <w:r w:rsidRPr="00B02619">
        <w:rPr>
          <w:rFonts w:ascii="Times New Roman" w:hAnsi="Times New Roman" w:cs="Times New Roman"/>
          <w:sz w:val="28"/>
          <w:szCs w:val="28"/>
        </w:rPr>
        <w:t>Инновационное развитие экономики с помощью информационно-компьютерных технологий, предполагает использование этих технологий, товаров, услуг  с принципиально  новыми свойствами, которые ранее не производились, не использовались, в виде научной новизны таких технических характеристик созданных с особыми свойствами. Так, к примеру, это может быть использование На-Но технологий, конструкционных материалов, состояние  невесомости и осуществление процессов в вакуумных аппаратах и т.д. Следовательно, появляются такие товары, технологии, которые не могли быть созданы и аналогов которых не было раньше в их использовании.</w:t>
      </w:r>
    </w:p>
    <w:p w:rsidR="00B02619" w:rsidRPr="00B02619" w:rsidRDefault="00B02619" w:rsidP="00B02619">
      <w:pPr>
        <w:spacing w:after="0" w:line="240" w:lineRule="auto"/>
        <w:ind w:firstLine="709"/>
        <w:jc w:val="both"/>
        <w:rPr>
          <w:rFonts w:ascii="Times New Roman" w:hAnsi="Times New Roman" w:cs="Times New Roman"/>
          <w:sz w:val="28"/>
          <w:szCs w:val="28"/>
        </w:rPr>
      </w:pPr>
      <w:r w:rsidRPr="00B02619">
        <w:rPr>
          <w:rFonts w:ascii="Times New Roman" w:hAnsi="Times New Roman" w:cs="Times New Roman"/>
          <w:sz w:val="28"/>
          <w:szCs w:val="28"/>
        </w:rPr>
        <w:t>Важно отметить, что такие понятия как модернизация, увеличение производственных мощностей, совершенствование производства, обновление производства на имеющейся основе и технологий, к понятию инновации, в научном смысле, не относятся. К примеру, компьютерные технологии могут быть модернизированы на старых принципах действия. Другое дело, когда создаётся принципиально иной механизм действия, например суперкомпьютер,  инновационный - т.е. квантовый компьютер, проводящий операций в состоянии кубита. Здесь другой механизм  действия, основанный на перманентном  состоянии или позиции 0 и 1, т.е. одновременное их взаимодействие в отличие от старого принципа действий 0 или 1.</w:t>
      </w:r>
    </w:p>
    <w:p w:rsidR="00B02619" w:rsidRPr="00B02619" w:rsidRDefault="00B02619" w:rsidP="00B02619">
      <w:pPr>
        <w:spacing w:after="0" w:line="240" w:lineRule="auto"/>
        <w:ind w:firstLine="709"/>
        <w:jc w:val="both"/>
        <w:rPr>
          <w:rFonts w:ascii="Times New Roman" w:hAnsi="Times New Roman" w:cs="Times New Roman"/>
          <w:sz w:val="28"/>
          <w:szCs w:val="28"/>
        </w:rPr>
      </w:pPr>
      <w:r w:rsidRPr="00B02619">
        <w:rPr>
          <w:rFonts w:ascii="Times New Roman" w:hAnsi="Times New Roman" w:cs="Times New Roman"/>
          <w:sz w:val="28"/>
          <w:szCs w:val="28"/>
        </w:rPr>
        <w:t>Таким образом, все эти  процессы, происходящие в общей системе цифровой экономики, обусловлены использованием инновационных технологии, которые  вызывают развитие общественного производства, повышения благосостояния населения и отвечают потребностям экономики в условиях глобализации экономических процессов, усилением конкуренции на мировом рынке и способствуют обеспечению  экономической безопасности  и национального суверенитета.</w:t>
      </w:r>
    </w:p>
    <w:p w:rsidR="00B02619" w:rsidRDefault="00B02619" w:rsidP="00B02619">
      <w:pPr>
        <w:spacing w:after="0" w:line="240" w:lineRule="auto"/>
        <w:ind w:firstLine="709"/>
        <w:jc w:val="both"/>
        <w:rPr>
          <w:rFonts w:ascii="Times New Roman" w:hAnsi="Times New Roman" w:cs="Times New Roman"/>
          <w:sz w:val="24"/>
          <w:szCs w:val="24"/>
        </w:rPr>
      </w:pPr>
    </w:p>
    <w:p w:rsidR="00B02619" w:rsidRPr="00217B09" w:rsidRDefault="00217B09" w:rsidP="00217B09">
      <w:pPr>
        <w:spacing w:after="0" w:line="240" w:lineRule="auto"/>
        <w:ind w:firstLine="709"/>
        <w:jc w:val="center"/>
        <w:rPr>
          <w:rFonts w:ascii="Times New Roman" w:hAnsi="Times New Roman" w:cs="Times New Roman"/>
          <w:b/>
          <w:sz w:val="28"/>
          <w:szCs w:val="28"/>
        </w:rPr>
      </w:pPr>
      <w:r w:rsidRPr="00217B09">
        <w:rPr>
          <w:rFonts w:ascii="Times New Roman" w:hAnsi="Times New Roman" w:cs="Times New Roman"/>
          <w:b/>
          <w:sz w:val="28"/>
          <w:szCs w:val="28"/>
        </w:rPr>
        <w:t>Список л</w:t>
      </w:r>
      <w:r w:rsidR="00B02619" w:rsidRPr="00217B09">
        <w:rPr>
          <w:rFonts w:ascii="Times New Roman" w:hAnsi="Times New Roman" w:cs="Times New Roman"/>
          <w:b/>
          <w:sz w:val="28"/>
          <w:szCs w:val="28"/>
        </w:rPr>
        <w:t>итер</w:t>
      </w:r>
      <w:r w:rsidRPr="00217B09">
        <w:rPr>
          <w:rFonts w:ascii="Times New Roman" w:hAnsi="Times New Roman" w:cs="Times New Roman"/>
          <w:b/>
          <w:sz w:val="28"/>
          <w:szCs w:val="28"/>
        </w:rPr>
        <w:t>атуры</w:t>
      </w:r>
    </w:p>
    <w:p w:rsidR="00B02619" w:rsidRPr="00217B09" w:rsidRDefault="00B02619" w:rsidP="00B02619">
      <w:pPr>
        <w:spacing w:after="0" w:line="240" w:lineRule="auto"/>
        <w:ind w:firstLine="709"/>
        <w:rPr>
          <w:rFonts w:ascii="Times New Roman" w:hAnsi="Times New Roman" w:cs="Times New Roman"/>
          <w:sz w:val="28"/>
          <w:szCs w:val="28"/>
        </w:rPr>
      </w:pPr>
      <w:r w:rsidRPr="00217B09">
        <w:rPr>
          <w:rFonts w:ascii="Times New Roman" w:hAnsi="Times New Roman" w:cs="Times New Roman"/>
          <w:sz w:val="28"/>
          <w:szCs w:val="28"/>
        </w:rPr>
        <w:t xml:space="preserve">1. Постановление Правительства Российской Федерации. Распоряжение  от 28 июля 2017 г. № 1632-р. Программа  «Цифровая экономика Российской Федерации» Электронный ресурс: </w:t>
      </w:r>
      <w:hyperlink r:id="rId104" w:history="1">
        <w:r w:rsidRPr="00217B09">
          <w:rPr>
            <w:rStyle w:val="af0"/>
            <w:rFonts w:ascii="Times New Roman" w:hAnsi="Times New Roman" w:cs="Times New Roman"/>
            <w:sz w:val="28"/>
            <w:szCs w:val="28"/>
          </w:rPr>
          <w:t>http://static.government.ru</w:t>
        </w:r>
      </w:hyperlink>
      <w:r w:rsidRPr="00217B09">
        <w:rPr>
          <w:rFonts w:ascii="Times New Roman" w:hAnsi="Times New Roman" w:cs="Times New Roman"/>
          <w:sz w:val="28"/>
          <w:szCs w:val="28"/>
        </w:rPr>
        <w:t xml:space="preserve"> Дата обращения: 12.12.2017г.</w:t>
      </w:r>
    </w:p>
    <w:p w:rsidR="00B02619" w:rsidRPr="00217B09" w:rsidRDefault="00B02619" w:rsidP="00B02619">
      <w:pPr>
        <w:spacing w:after="0" w:line="240" w:lineRule="auto"/>
        <w:ind w:firstLine="709"/>
        <w:jc w:val="both"/>
        <w:rPr>
          <w:rFonts w:ascii="Times New Roman" w:hAnsi="Times New Roman" w:cs="Times New Roman"/>
          <w:sz w:val="28"/>
          <w:szCs w:val="28"/>
        </w:rPr>
      </w:pPr>
      <w:r w:rsidRPr="00217B09">
        <w:rPr>
          <w:rFonts w:ascii="Times New Roman" w:hAnsi="Times New Roman" w:cs="Times New Roman"/>
          <w:sz w:val="28"/>
          <w:szCs w:val="28"/>
        </w:rPr>
        <w:t xml:space="preserve">2. </w:t>
      </w:r>
      <w:r w:rsidRPr="00217B09">
        <w:rPr>
          <w:rFonts w:ascii="Times New Roman" w:hAnsi="Times New Roman" w:cs="Times New Roman"/>
          <w:sz w:val="28"/>
          <w:szCs w:val="28"/>
          <w:lang w:val="en-US"/>
        </w:rPr>
        <w:t>McKinsey</w:t>
      </w:r>
      <w:r w:rsidRPr="00217B09">
        <w:rPr>
          <w:rFonts w:ascii="Times New Roman" w:hAnsi="Times New Roman" w:cs="Times New Roman"/>
          <w:sz w:val="28"/>
          <w:szCs w:val="28"/>
        </w:rPr>
        <w:t xml:space="preserve">: «Цифровая Россия: новая реальность». Электронный ресурс: </w:t>
      </w:r>
      <w:hyperlink r:id="rId105" w:history="1">
        <w:r w:rsidRPr="00217B09">
          <w:rPr>
            <w:rStyle w:val="af0"/>
            <w:rFonts w:ascii="Times New Roman" w:hAnsi="Times New Roman" w:cs="Times New Roman"/>
            <w:sz w:val="28"/>
            <w:szCs w:val="28"/>
          </w:rPr>
          <w:t>http://www.tadviser.ru/index.php</w:t>
        </w:r>
      </w:hyperlink>
      <w:r w:rsidRPr="00217B09">
        <w:rPr>
          <w:rFonts w:ascii="Times New Roman" w:hAnsi="Times New Roman" w:cs="Times New Roman"/>
          <w:sz w:val="28"/>
          <w:szCs w:val="28"/>
        </w:rPr>
        <w:t xml:space="preserve"> Дата обращения: 12.12.2017г.</w:t>
      </w:r>
    </w:p>
    <w:p w:rsidR="00B02619" w:rsidRPr="00217B09" w:rsidRDefault="00B02619" w:rsidP="00217B09">
      <w:pPr>
        <w:spacing w:after="0" w:line="240" w:lineRule="auto"/>
        <w:ind w:firstLine="709"/>
        <w:rPr>
          <w:rFonts w:ascii="Times New Roman" w:eastAsia="Times New Roman" w:hAnsi="Times New Roman" w:cs="Times New Roman"/>
          <w:sz w:val="28"/>
          <w:szCs w:val="28"/>
          <w:lang w:eastAsia="ru-RU"/>
        </w:rPr>
      </w:pPr>
      <w:r w:rsidRPr="00217B09">
        <w:rPr>
          <w:rFonts w:ascii="Times New Roman" w:eastAsia="Times New Roman" w:hAnsi="Times New Roman" w:cs="Times New Roman"/>
          <w:sz w:val="28"/>
          <w:szCs w:val="28"/>
          <w:lang w:eastAsia="ru-RU"/>
        </w:rPr>
        <w:lastRenderedPageBreak/>
        <w:t>3.Кунгуров Д. Россиян ждет цифровая экономика. Высокие технологии способны реанимировать слабую экономику [Электронный ресурс]. – Режим доступа: https://utro.ru/articles/2016/12/04/1307336.shtml (дата обращения: 12.12.2017).</w:t>
      </w:r>
    </w:p>
    <w:p w:rsidR="00B02619" w:rsidRPr="00217B09" w:rsidRDefault="00B02619" w:rsidP="00B02619">
      <w:pPr>
        <w:spacing w:after="0" w:line="240" w:lineRule="auto"/>
        <w:ind w:firstLine="709"/>
        <w:jc w:val="both"/>
        <w:rPr>
          <w:rFonts w:ascii="Times New Roman" w:hAnsi="Times New Roman" w:cs="Times New Roman"/>
          <w:sz w:val="28"/>
          <w:szCs w:val="28"/>
          <w:lang w:val="en-US"/>
        </w:rPr>
      </w:pPr>
      <w:r w:rsidRPr="00217B09">
        <w:rPr>
          <w:rFonts w:ascii="Times New Roman" w:eastAsia="Times New Roman" w:hAnsi="Times New Roman" w:cs="Times New Roman"/>
          <w:sz w:val="28"/>
          <w:szCs w:val="28"/>
          <w:lang w:val="en-US" w:eastAsia="ru-RU"/>
        </w:rPr>
        <w:t xml:space="preserve">4. Kelly </w:t>
      </w:r>
      <w:r w:rsidRPr="00217B09">
        <w:rPr>
          <w:rFonts w:ascii="Times New Roman" w:eastAsia="Times New Roman" w:hAnsi="Times New Roman" w:cs="Times New Roman"/>
          <w:sz w:val="28"/>
          <w:szCs w:val="28"/>
          <w:lang w:eastAsia="ru-RU"/>
        </w:rPr>
        <w:t>К</w:t>
      </w:r>
      <w:r w:rsidRPr="00217B09">
        <w:rPr>
          <w:rFonts w:ascii="Times New Roman" w:eastAsia="Times New Roman" w:hAnsi="Times New Roman" w:cs="Times New Roman"/>
          <w:sz w:val="28"/>
          <w:szCs w:val="28"/>
          <w:lang w:val="en-US" w:eastAsia="ru-RU"/>
        </w:rPr>
        <w:t xml:space="preserve">. New Rules for the New Economy: 10 radical strategies for a connected world / </w:t>
      </w:r>
      <w:r w:rsidRPr="00217B09">
        <w:rPr>
          <w:rFonts w:ascii="Times New Roman" w:eastAsia="Times New Roman" w:hAnsi="Times New Roman" w:cs="Times New Roman"/>
          <w:sz w:val="28"/>
          <w:szCs w:val="28"/>
          <w:lang w:eastAsia="ru-RU"/>
        </w:rPr>
        <w:t>К</w:t>
      </w:r>
      <w:r w:rsidRPr="00217B09">
        <w:rPr>
          <w:rFonts w:ascii="Times New Roman" w:eastAsia="Times New Roman" w:hAnsi="Times New Roman" w:cs="Times New Roman"/>
          <w:sz w:val="28"/>
          <w:szCs w:val="28"/>
          <w:lang w:val="en-US" w:eastAsia="ru-RU"/>
        </w:rPr>
        <w:t>. Kelly. – New York: Viking, 1998. – 224 p.</w:t>
      </w:r>
    </w:p>
    <w:p w:rsidR="00B02619" w:rsidRPr="00934649" w:rsidRDefault="00B02619" w:rsidP="00B02619">
      <w:pPr>
        <w:pStyle w:val="Textbodyindent"/>
        <w:ind w:firstLine="0"/>
        <w:jc w:val="both"/>
        <w:rPr>
          <w:szCs w:val="28"/>
          <w:shd w:val="clear" w:color="auto" w:fill="FFFFFF"/>
          <w:lang w:val="en-US"/>
        </w:rPr>
      </w:pPr>
    </w:p>
    <w:p w:rsidR="005966EF" w:rsidRDefault="005966EF" w:rsidP="00DD479E">
      <w:pPr>
        <w:spacing w:after="0" w:line="240" w:lineRule="auto"/>
        <w:rPr>
          <w:rFonts w:ascii="Times New Roman" w:eastAsia="Calibri" w:hAnsi="Times New Roman" w:cs="Times New Roman"/>
          <w:b/>
          <w:sz w:val="28"/>
          <w:szCs w:val="28"/>
        </w:rPr>
      </w:pPr>
      <w:r w:rsidRPr="005966EF">
        <w:rPr>
          <w:rFonts w:ascii="Times New Roman" w:eastAsia="Calibri" w:hAnsi="Times New Roman" w:cs="Times New Roman"/>
          <w:b/>
          <w:sz w:val="28"/>
          <w:szCs w:val="28"/>
        </w:rPr>
        <w:t>УДК: 300.331</w:t>
      </w:r>
    </w:p>
    <w:p w:rsidR="00DD479E" w:rsidRPr="005966EF" w:rsidRDefault="00DD479E" w:rsidP="005966EF">
      <w:pPr>
        <w:spacing w:after="0" w:line="240" w:lineRule="auto"/>
        <w:ind w:firstLine="709"/>
        <w:jc w:val="both"/>
        <w:rPr>
          <w:rFonts w:ascii="Times New Roman" w:eastAsia="Calibri" w:hAnsi="Times New Roman" w:cs="Times New Roman"/>
          <w:b/>
          <w:sz w:val="28"/>
          <w:szCs w:val="28"/>
        </w:rPr>
      </w:pPr>
    </w:p>
    <w:p w:rsidR="005966EF" w:rsidRPr="005966EF" w:rsidRDefault="005966EF" w:rsidP="00217B09">
      <w:pPr>
        <w:pStyle w:val="1"/>
        <w:spacing w:line="240" w:lineRule="auto"/>
        <w:rPr>
          <w:rFonts w:eastAsia="Calibri"/>
        </w:rPr>
      </w:pPr>
      <w:bookmarkStart w:id="69" w:name="_Toc533408090"/>
      <w:r w:rsidRPr="005966EF">
        <w:rPr>
          <w:rFonts w:eastAsia="Calibri"/>
        </w:rPr>
        <w:t>ЦИФРОВАЯ ЭКОНОМИКА И ИННОВАЦИОННЫЕ ТЕХНОЛОГИИ – КАК ОСНОВА СОВРЕМЕННОЙ ЭКОНОМИКИ</w:t>
      </w:r>
      <w:bookmarkEnd w:id="69"/>
    </w:p>
    <w:p w:rsidR="00217B09" w:rsidRDefault="00217B09" w:rsidP="005A7080">
      <w:pPr>
        <w:pStyle w:val="1"/>
        <w:spacing w:line="240" w:lineRule="auto"/>
        <w:jc w:val="both"/>
        <w:rPr>
          <w:rFonts w:eastAsia="Calibri"/>
          <w:b w:val="0"/>
          <w:i/>
          <w:caps w:val="0"/>
          <w:sz w:val="24"/>
          <w:szCs w:val="24"/>
          <w:lang w:val="ru-RU"/>
        </w:rPr>
      </w:pPr>
      <w:bookmarkStart w:id="70" w:name="_Toc533408091"/>
    </w:p>
    <w:p w:rsidR="005966EF" w:rsidRPr="005A7080" w:rsidRDefault="005966EF" w:rsidP="005A7080">
      <w:pPr>
        <w:pStyle w:val="1"/>
        <w:spacing w:line="240" w:lineRule="auto"/>
        <w:jc w:val="both"/>
        <w:rPr>
          <w:rFonts w:eastAsia="Calibri"/>
          <w:b w:val="0"/>
          <w:i/>
          <w:caps w:val="0"/>
          <w:sz w:val="24"/>
          <w:szCs w:val="24"/>
        </w:rPr>
      </w:pPr>
      <w:r w:rsidRPr="00217B09">
        <w:rPr>
          <w:rFonts w:eastAsia="Calibri"/>
          <w:i/>
          <w:caps w:val="0"/>
          <w:sz w:val="24"/>
          <w:szCs w:val="24"/>
        </w:rPr>
        <w:t>Гасанов Г.А.</w:t>
      </w:r>
      <w:r w:rsidRPr="005A7080">
        <w:rPr>
          <w:rFonts w:eastAsia="Calibri"/>
          <w:b w:val="0"/>
          <w:i/>
          <w:caps w:val="0"/>
          <w:sz w:val="24"/>
          <w:szCs w:val="24"/>
        </w:rPr>
        <w:t>, к.э.н., ведущий н.с.,</w:t>
      </w:r>
      <w:bookmarkEnd w:id="70"/>
    </w:p>
    <w:p w:rsidR="005966EF" w:rsidRPr="009966A7" w:rsidRDefault="005966EF" w:rsidP="005A7080">
      <w:pPr>
        <w:pStyle w:val="1"/>
        <w:spacing w:line="240" w:lineRule="auto"/>
        <w:jc w:val="both"/>
        <w:rPr>
          <w:rFonts w:eastAsia="Calibri"/>
          <w:b w:val="0"/>
          <w:i/>
          <w:caps w:val="0"/>
          <w:lang w:val="ru-RU"/>
        </w:rPr>
      </w:pPr>
      <w:bookmarkStart w:id="71" w:name="_Toc533408092"/>
      <w:r w:rsidRPr="005A7080">
        <w:rPr>
          <w:rFonts w:eastAsia="Calibri"/>
          <w:b w:val="0"/>
          <w:i/>
          <w:caps w:val="0"/>
        </w:rPr>
        <w:t>Институт экономики НАН,</w:t>
      </w:r>
      <w:r w:rsidR="00DD479E" w:rsidRPr="005A7080">
        <w:rPr>
          <w:rFonts w:eastAsia="Calibri"/>
          <w:b w:val="0"/>
          <w:i/>
          <w:caps w:val="0"/>
        </w:rPr>
        <w:t xml:space="preserve"> </w:t>
      </w:r>
      <w:r w:rsidRPr="005A7080">
        <w:rPr>
          <w:rFonts w:eastAsia="Calibri"/>
          <w:b w:val="0"/>
          <w:i/>
          <w:caps w:val="0"/>
        </w:rPr>
        <w:t>Баку</w:t>
      </w:r>
      <w:bookmarkEnd w:id="71"/>
    </w:p>
    <w:p w:rsidR="005966EF" w:rsidRPr="005A7080" w:rsidRDefault="005966EF" w:rsidP="005A7080">
      <w:pPr>
        <w:pStyle w:val="1"/>
        <w:spacing w:line="240" w:lineRule="auto"/>
        <w:jc w:val="both"/>
        <w:rPr>
          <w:rFonts w:eastAsia="Calibri"/>
          <w:b w:val="0"/>
          <w:i/>
          <w:caps w:val="0"/>
          <w:sz w:val="24"/>
          <w:szCs w:val="24"/>
        </w:rPr>
      </w:pPr>
      <w:bookmarkStart w:id="72" w:name="_Toc533408093"/>
      <w:r w:rsidRPr="00217B09">
        <w:rPr>
          <w:rFonts w:eastAsia="Calibri"/>
          <w:i/>
          <w:caps w:val="0"/>
          <w:sz w:val="24"/>
          <w:szCs w:val="24"/>
        </w:rPr>
        <w:t>Гасанов Т.А.</w:t>
      </w:r>
      <w:r w:rsidRPr="005A7080">
        <w:rPr>
          <w:rFonts w:eastAsia="Calibri"/>
          <w:b w:val="0"/>
          <w:i/>
          <w:caps w:val="0"/>
          <w:sz w:val="24"/>
          <w:szCs w:val="24"/>
        </w:rPr>
        <w:t>, к.э.н., доцент,</w:t>
      </w:r>
      <w:bookmarkEnd w:id="72"/>
    </w:p>
    <w:p w:rsidR="005966EF" w:rsidRPr="009966A7" w:rsidRDefault="005966EF" w:rsidP="005A7080">
      <w:pPr>
        <w:pStyle w:val="1"/>
        <w:spacing w:line="240" w:lineRule="auto"/>
        <w:jc w:val="both"/>
        <w:rPr>
          <w:rFonts w:eastAsia="Calibri"/>
          <w:b w:val="0"/>
          <w:i/>
          <w:caps w:val="0"/>
          <w:lang w:val="ru-RU"/>
        </w:rPr>
      </w:pPr>
      <w:bookmarkStart w:id="73" w:name="_Toc533408094"/>
      <w:r w:rsidRPr="005A7080">
        <w:rPr>
          <w:rFonts w:eastAsia="Calibri"/>
          <w:b w:val="0"/>
          <w:i/>
          <w:caps w:val="0"/>
        </w:rPr>
        <w:t xml:space="preserve">ФГБОУ ВО </w:t>
      </w:r>
      <w:r w:rsidR="009966A7">
        <w:rPr>
          <w:rFonts w:eastAsia="Calibri"/>
          <w:b w:val="0"/>
          <w:i/>
          <w:caps w:val="0"/>
          <w:lang w:val="ru-RU"/>
        </w:rPr>
        <w:t>«</w:t>
      </w:r>
      <w:r w:rsidRPr="005A7080">
        <w:rPr>
          <w:rFonts w:eastAsia="Calibri"/>
          <w:b w:val="0"/>
          <w:i/>
          <w:caps w:val="0"/>
        </w:rPr>
        <w:t>Даг</w:t>
      </w:r>
      <w:r w:rsidR="00217B09">
        <w:rPr>
          <w:rFonts w:eastAsia="Calibri"/>
          <w:b w:val="0"/>
          <w:i/>
          <w:caps w:val="0"/>
          <w:lang w:val="ru-RU"/>
        </w:rPr>
        <w:t xml:space="preserve">естанский </w:t>
      </w:r>
      <w:r w:rsidRPr="005A7080">
        <w:rPr>
          <w:rFonts w:eastAsia="Calibri"/>
          <w:b w:val="0"/>
          <w:i/>
          <w:caps w:val="0"/>
        </w:rPr>
        <w:t>ГАУ</w:t>
      </w:r>
      <w:r w:rsidR="009966A7">
        <w:rPr>
          <w:rFonts w:eastAsia="Calibri"/>
          <w:b w:val="0"/>
          <w:i/>
          <w:caps w:val="0"/>
          <w:lang w:val="ru-RU"/>
        </w:rPr>
        <w:t>»</w:t>
      </w:r>
      <w:r w:rsidRPr="005A7080">
        <w:rPr>
          <w:rFonts w:eastAsia="Calibri"/>
          <w:b w:val="0"/>
          <w:i/>
          <w:caps w:val="0"/>
        </w:rPr>
        <w:t>,</w:t>
      </w:r>
      <w:r w:rsidR="00DD479E" w:rsidRPr="005A7080">
        <w:rPr>
          <w:rFonts w:eastAsia="Calibri"/>
          <w:b w:val="0"/>
          <w:i/>
          <w:caps w:val="0"/>
        </w:rPr>
        <w:t xml:space="preserve"> </w:t>
      </w:r>
      <w:r w:rsidR="00217B09">
        <w:rPr>
          <w:rFonts w:eastAsia="Calibri"/>
          <w:b w:val="0"/>
          <w:i/>
          <w:caps w:val="0"/>
          <w:lang w:val="ru-RU"/>
        </w:rPr>
        <w:t xml:space="preserve">г. </w:t>
      </w:r>
      <w:r w:rsidRPr="005A7080">
        <w:rPr>
          <w:rFonts w:eastAsia="Calibri"/>
          <w:b w:val="0"/>
          <w:i/>
          <w:caps w:val="0"/>
        </w:rPr>
        <w:t>Махачкала</w:t>
      </w:r>
      <w:bookmarkEnd w:id="73"/>
    </w:p>
    <w:p w:rsidR="005966EF" w:rsidRPr="005A7080" w:rsidRDefault="005966EF" w:rsidP="005A7080">
      <w:pPr>
        <w:pStyle w:val="1"/>
        <w:spacing w:line="240" w:lineRule="auto"/>
        <w:jc w:val="both"/>
        <w:rPr>
          <w:rFonts w:eastAsia="Calibri"/>
          <w:b w:val="0"/>
          <w:i/>
          <w:caps w:val="0"/>
          <w:sz w:val="24"/>
          <w:szCs w:val="24"/>
        </w:rPr>
      </w:pPr>
      <w:bookmarkStart w:id="74" w:name="_Toc533408095"/>
      <w:r w:rsidRPr="00217B09">
        <w:rPr>
          <w:rFonts w:eastAsia="Calibri"/>
          <w:i/>
          <w:caps w:val="0"/>
          <w:sz w:val="24"/>
          <w:szCs w:val="24"/>
        </w:rPr>
        <w:t>Фейзуллаев Ф.С.</w:t>
      </w:r>
      <w:r w:rsidRPr="005A7080">
        <w:rPr>
          <w:rFonts w:eastAsia="Calibri"/>
          <w:b w:val="0"/>
          <w:i/>
          <w:caps w:val="0"/>
          <w:sz w:val="24"/>
          <w:szCs w:val="24"/>
        </w:rPr>
        <w:t>, к.с.х.н., доцент,</w:t>
      </w:r>
      <w:bookmarkEnd w:id="74"/>
    </w:p>
    <w:p w:rsidR="005966EF" w:rsidRPr="009966A7" w:rsidRDefault="00217B09" w:rsidP="005A7080">
      <w:pPr>
        <w:pStyle w:val="1"/>
        <w:spacing w:line="240" w:lineRule="auto"/>
        <w:jc w:val="both"/>
        <w:rPr>
          <w:rFonts w:eastAsia="Calibri"/>
          <w:b w:val="0"/>
          <w:i/>
          <w:caps w:val="0"/>
          <w:lang w:val="ru-RU"/>
        </w:rPr>
      </w:pPr>
      <w:bookmarkStart w:id="75" w:name="_Toc533408096"/>
      <w:r w:rsidRPr="005A7080">
        <w:rPr>
          <w:rFonts w:eastAsia="Calibri"/>
          <w:b w:val="0"/>
          <w:i/>
          <w:caps w:val="0"/>
        </w:rPr>
        <w:t xml:space="preserve">ФГБОУ ВО </w:t>
      </w:r>
      <w:r w:rsidR="009966A7">
        <w:rPr>
          <w:rFonts w:eastAsia="Calibri"/>
          <w:b w:val="0"/>
          <w:i/>
          <w:caps w:val="0"/>
          <w:lang w:val="ru-RU"/>
        </w:rPr>
        <w:t>«</w:t>
      </w:r>
      <w:r w:rsidRPr="005A7080">
        <w:rPr>
          <w:rFonts w:eastAsia="Calibri"/>
          <w:b w:val="0"/>
          <w:i/>
          <w:caps w:val="0"/>
        </w:rPr>
        <w:t>Даг</w:t>
      </w:r>
      <w:r>
        <w:rPr>
          <w:rFonts w:eastAsia="Calibri"/>
          <w:b w:val="0"/>
          <w:i/>
          <w:caps w:val="0"/>
          <w:lang w:val="ru-RU"/>
        </w:rPr>
        <w:t xml:space="preserve">естанский </w:t>
      </w:r>
      <w:r w:rsidRPr="005A7080">
        <w:rPr>
          <w:rFonts w:eastAsia="Calibri"/>
          <w:b w:val="0"/>
          <w:i/>
          <w:caps w:val="0"/>
        </w:rPr>
        <w:t>ГАУ</w:t>
      </w:r>
      <w:r w:rsidR="009966A7">
        <w:rPr>
          <w:rFonts w:eastAsia="Calibri"/>
          <w:b w:val="0"/>
          <w:i/>
          <w:caps w:val="0"/>
          <w:lang w:val="ru-RU"/>
        </w:rPr>
        <w:t>»</w:t>
      </w:r>
      <w:r w:rsidRPr="005A7080">
        <w:rPr>
          <w:rFonts w:eastAsia="Calibri"/>
          <w:b w:val="0"/>
          <w:i/>
          <w:caps w:val="0"/>
        </w:rPr>
        <w:t xml:space="preserve">, </w:t>
      </w:r>
      <w:r>
        <w:rPr>
          <w:rFonts w:eastAsia="Calibri"/>
          <w:b w:val="0"/>
          <w:i/>
          <w:caps w:val="0"/>
          <w:lang w:val="ru-RU"/>
        </w:rPr>
        <w:t xml:space="preserve">г. </w:t>
      </w:r>
      <w:r w:rsidR="005966EF" w:rsidRPr="005A7080">
        <w:rPr>
          <w:rFonts w:eastAsia="Calibri"/>
          <w:b w:val="0"/>
          <w:i/>
          <w:caps w:val="0"/>
        </w:rPr>
        <w:t>Махачкала</w:t>
      </w:r>
      <w:bookmarkEnd w:id="75"/>
    </w:p>
    <w:p w:rsidR="005966EF" w:rsidRPr="005966EF" w:rsidRDefault="005966EF" w:rsidP="005966EF">
      <w:pPr>
        <w:spacing w:after="0" w:line="240" w:lineRule="auto"/>
        <w:ind w:firstLine="709"/>
        <w:jc w:val="both"/>
        <w:rPr>
          <w:rFonts w:ascii="Times New Roman" w:eastAsia="Calibri" w:hAnsi="Times New Roman" w:cs="Times New Roman"/>
          <w:sz w:val="28"/>
          <w:szCs w:val="28"/>
        </w:rPr>
      </w:pPr>
    </w:p>
    <w:p w:rsidR="005966EF" w:rsidRPr="005966EF" w:rsidRDefault="005966EF" w:rsidP="005966EF">
      <w:pPr>
        <w:spacing w:after="0" w:line="240" w:lineRule="auto"/>
        <w:ind w:firstLine="709"/>
        <w:jc w:val="both"/>
        <w:rPr>
          <w:rFonts w:ascii="Times New Roman" w:eastAsia="Calibri" w:hAnsi="Times New Roman" w:cs="Times New Roman"/>
          <w:sz w:val="28"/>
          <w:szCs w:val="28"/>
        </w:rPr>
      </w:pPr>
      <w:r w:rsidRPr="00217B09">
        <w:rPr>
          <w:rFonts w:ascii="Times New Roman" w:eastAsia="Calibri" w:hAnsi="Times New Roman" w:cs="Times New Roman"/>
          <w:b/>
          <w:sz w:val="28"/>
          <w:szCs w:val="28"/>
        </w:rPr>
        <w:t>Аннотация.</w:t>
      </w:r>
      <w:r w:rsidRPr="00217B09">
        <w:rPr>
          <w:rFonts w:ascii="Times New Roman" w:eastAsia="Calibri" w:hAnsi="Times New Roman" w:cs="Times New Roman"/>
          <w:sz w:val="28"/>
          <w:szCs w:val="28"/>
        </w:rPr>
        <w:t xml:space="preserve"> </w:t>
      </w:r>
      <w:r w:rsidRPr="005966EF">
        <w:rPr>
          <w:rFonts w:ascii="Times New Roman" w:eastAsia="Calibri" w:hAnsi="Times New Roman" w:cs="Times New Roman"/>
          <w:sz w:val="28"/>
          <w:szCs w:val="28"/>
        </w:rPr>
        <w:t>Квантовый компьютер открывает новые возможности в совершенствовании общественного производства, повышения его эффективности. Кроме того, новые технологии с использованием квантового компьютера создают новые возможности вмешательства в процессы общественного производства, угрожать национальной и экономической безопасности страны, вести промышленный шпионаж, а также другие негативные явления в жизни общества.</w:t>
      </w:r>
    </w:p>
    <w:p w:rsidR="005966EF" w:rsidRPr="005966EF" w:rsidRDefault="005966EF" w:rsidP="005966EF">
      <w:pPr>
        <w:spacing w:after="0" w:line="240" w:lineRule="auto"/>
        <w:ind w:firstLine="709"/>
        <w:jc w:val="both"/>
        <w:rPr>
          <w:rFonts w:ascii="Times New Roman" w:eastAsia="Calibri" w:hAnsi="Times New Roman" w:cs="Times New Roman"/>
          <w:i/>
          <w:sz w:val="28"/>
          <w:szCs w:val="28"/>
        </w:rPr>
      </w:pPr>
      <w:r w:rsidRPr="00217B09">
        <w:rPr>
          <w:rFonts w:ascii="Times New Roman" w:eastAsia="Calibri" w:hAnsi="Times New Roman" w:cs="Times New Roman"/>
          <w:b/>
          <w:sz w:val="28"/>
          <w:szCs w:val="28"/>
        </w:rPr>
        <w:t>Ключевые слова.</w:t>
      </w:r>
      <w:r w:rsidRPr="005966EF">
        <w:rPr>
          <w:rFonts w:ascii="Times New Roman" w:eastAsia="Calibri" w:hAnsi="Times New Roman" w:cs="Times New Roman"/>
          <w:b/>
          <w:i/>
          <w:sz w:val="28"/>
          <w:szCs w:val="28"/>
        </w:rPr>
        <w:t xml:space="preserve"> </w:t>
      </w:r>
      <w:r w:rsidRPr="005966EF">
        <w:rPr>
          <w:rFonts w:ascii="Times New Roman" w:eastAsia="Calibri" w:hAnsi="Times New Roman" w:cs="Times New Roman"/>
          <w:i/>
          <w:sz w:val="28"/>
          <w:szCs w:val="28"/>
        </w:rPr>
        <w:t>Цифровая экономика, экономическая безопасность, квантовый компьютер, инновации.</w:t>
      </w:r>
    </w:p>
    <w:p w:rsidR="00217B09" w:rsidRDefault="00217B09" w:rsidP="005966EF">
      <w:pPr>
        <w:spacing w:after="0" w:line="240" w:lineRule="auto"/>
        <w:ind w:firstLine="709"/>
        <w:jc w:val="both"/>
        <w:rPr>
          <w:rFonts w:ascii="Times New Roman" w:eastAsia="Calibri" w:hAnsi="Times New Roman" w:cs="Times New Roman"/>
          <w:b/>
          <w:i/>
          <w:sz w:val="28"/>
          <w:szCs w:val="28"/>
        </w:rPr>
      </w:pPr>
    </w:p>
    <w:p w:rsidR="005966EF" w:rsidRPr="00217B09" w:rsidRDefault="005966EF" w:rsidP="005966EF">
      <w:pPr>
        <w:spacing w:after="0" w:line="240" w:lineRule="auto"/>
        <w:ind w:firstLine="709"/>
        <w:jc w:val="both"/>
        <w:rPr>
          <w:rFonts w:ascii="Times New Roman" w:eastAsia="Calibri" w:hAnsi="Times New Roman" w:cs="Times New Roman"/>
          <w:i/>
          <w:sz w:val="28"/>
          <w:szCs w:val="28"/>
          <w:lang w:val="en-US"/>
        </w:rPr>
      </w:pPr>
      <w:proofErr w:type="gramStart"/>
      <w:r w:rsidRPr="00217B09">
        <w:rPr>
          <w:rFonts w:ascii="Times New Roman" w:eastAsia="Calibri" w:hAnsi="Times New Roman" w:cs="Times New Roman"/>
          <w:b/>
          <w:i/>
          <w:sz w:val="28"/>
          <w:szCs w:val="28"/>
          <w:lang w:val="en-US"/>
        </w:rPr>
        <w:t>Annotation</w:t>
      </w:r>
      <w:r w:rsidRPr="00217B09">
        <w:rPr>
          <w:rFonts w:ascii="Times New Roman" w:eastAsia="Calibri" w:hAnsi="Times New Roman" w:cs="Times New Roman"/>
          <w:i/>
          <w:sz w:val="28"/>
          <w:szCs w:val="28"/>
          <w:lang w:val="en-US"/>
        </w:rPr>
        <w:t>.</w:t>
      </w:r>
      <w:proofErr w:type="gramEnd"/>
      <w:r w:rsidRPr="00217B09">
        <w:rPr>
          <w:rFonts w:ascii="Times New Roman" w:eastAsia="Calibri" w:hAnsi="Times New Roman" w:cs="Times New Roman"/>
          <w:i/>
          <w:sz w:val="28"/>
          <w:szCs w:val="28"/>
          <w:lang w:val="en-US"/>
        </w:rPr>
        <w:t xml:space="preserve"> Quantum computer opens up new opportunities in improving social production, increasing its efficiency. In addition, new technologies using a quantum computer create new opportunities to interfere in the processes of public production, threaten the national and economic security of the country, conduct industrial espionage, as well as other negative phenomena in the life of society.</w:t>
      </w:r>
    </w:p>
    <w:p w:rsidR="005966EF" w:rsidRPr="00DE6608" w:rsidRDefault="005966EF" w:rsidP="005966EF">
      <w:pPr>
        <w:spacing w:after="0" w:line="240" w:lineRule="auto"/>
        <w:ind w:firstLine="709"/>
        <w:jc w:val="both"/>
        <w:rPr>
          <w:rFonts w:ascii="Times New Roman" w:eastAsia="Calibri" w:hAnsi="Times New Roman" w:cs="Times New Roman"/>
          <w:i/>
          <w:sz w:val="28"/>
          <w:szCs w:val="28"/>
          <w:lang w:val="en-GB"/>
        </w:rPr>
      </w:pPr>
      <w:proofErr w:type="gramStart"/>
      <w:r w:rsidRPr="00217B09">
        <w:rPr>
          <w:rFonts w:ascii="Times New Roman" w:eastAsia="Calibri" w:hAnsi="Times New Roman" w:cs="Times New Roman"/>
          <w:b/>
          <w:i/>
          <w:sz w:val="28"/>
          <w:szCs w:val="28"/>
          <w:lang w:val="en-US"/>
        </w:rPr>
        <w:t>Keywords.</w:t>
      </w:r>
      <w:proofErr w:type="gramEnd"/>
      <w:r w:rsidRPr="00217B09">
        <w:rPr>
          <w:rFonts w:ascii="Times New Roman" w:eastAsia="Calibri" w:hAnsi="Times New Roman" w:cs="Times New Roman"/>
          <w:i/>
          <w:sz w:val="28"/>
          <w:szCs w:val="28"/>
          <w:lang w:val="en-US"/>
        </w:rPr>
        <w:t xml:space="preserve"> </w:t>
      </w:r>
      <w:proofErr w:type="gramStart"/>
      <w:r w:rsidRPr="00217B09">
        <w:rPr>
          <w:rFonts w:ascii="Times New Roman" w:eastAsia="Calibri" w:hAnsi="Times New Roman" w:cs="Times New Roman"/>
          <w:i/>
          <w:sz w:val="28"/>
          <w:szCs w:val="28"/>
          <w:lang w:val="en-US"/>
        </w:rPr>
        <w:t>Digital economy, economic security, quantum computer, innovation.</w:t>
      </w:r>
      <w:proofErr w:type="gramEnd"/>
    </w:p>
    <w:p w:rsidR="00217B09" w:rsidRPr="00DE6608" w:rsidRDefault="00217B09" w:rsidP="005966EF">
      <w:pPr>
        <w:spacing w:after="0" w:line="240" w:lineRule="auto"/>
        <w:ind w:firstLine="709"/>
        <w:jc w:val="both"/>
        <w:rPr>
          <w:rFonts w:ascii="Times New Roman" w:eastAsia="Calibri" w:hAnsi="Times New Roman" w:cs="Times New Roman"/>
          <w:i/>
          <w:sz w:val="28"/>
          <w:szCs w:val="28"/>
          <w:lang w:val="en-GB"/>
        </w:rPr>
      </w:pPr>
    </w:p>
    <w:p w:rsidR="005966EF" w:rsidRPr="00DD479E" w:rsidRDefault="005966EF" w:rsidP="005966EF">
      <w:pPr>
        <w:spacing w:after="0" w:line="240" w:lineRule="auto"/>
        <w:ind w:firstLine="709"/>
        <w:jc w:val="both"/>
        <w:rPr>
          <w:rFonts w:ascii="Times New Roman" w:eastAsia="Calibri" w:hAnsi="Times New Roman" w:cs="Times New Roman"/>
          <w:sz w:val="28"/>
          <w:szCs w:val="28"/>
        </w:rPr>
      </w:pPr>
      <w:r w:rsidRPr="00DD479E">
        <w:rPr>
          <w:rFonts w:ascii="Times New Roman" w:eastAsia="Calibri" w:hAnsi="Times New Roman" w:cs="Times New Roman"/>
          <w:sz w:val="28"/>
          <w:szCs w:val="28"/>
        </w:rPr>
        <w:t xml:space="preserve">Развитие современной экономики России происходит в специфических условиях глобализации мировой экономики, с функционированием информационно-компьютерных технологий и созданием на их основе цифровой экономики. Кроме того, на состояние экономики оказывают влияние внешнеполитические факторы – экономические санкции Запада в отношении России и ответные меры к странам Запада – создание механизма импортозамещения, который был </w:t>
      </w:r>
      <w:r w:rsidRPr="00DD479E">
        <w:rPr>
          <w:rFonts w:ascii="Times New Roman" w:eastAsia="Calibri" w:hAnsi="Times New Roman" w:cs="Times New Roman"/>
          <w:sz w:val="28"/>
          <w:szCs w:val="28"/>
        </w:rPr>
        <w:lastRenderedPageBreak/>
        <w:t>запущен в 2014 году, и который, в свою очередь, привёл к обострению конкурентной борьбы на мировом рынке и доступа к важным сырьевым ресурсам. Указанные процессы и явления в экономике современного общества потребовали создания новых информационных технологий с осуществлением революционных преобразований в этой области.</w:t>
      </w:r>
    </w:p>
    <w:p w:rsidR="005966EF" w:rsidRPr="00DD479E" w:rsidRDefault="005966EF" w:rsidP="005966EF">
      <w:pPr>
        <w:spacing w:after="0" w:line="240" w:lineRule="auto"/>
        <w:ind w:firstLine="709"/>
        <w:jc w:val="both"/>
        <w:rPr>
          <w:rFonts w:ascii="Times New Roman" w:eastAsia="Calibri" w:hAnsi="Times New Roman" w:cs="Times New Roman"/>
          <w:sz w:val="28"/>
          <w:szCs w:val="28"/>
        </w:rPr>
      </w:pPr>
      <w:r w:rsidRPr="00DD479E">
        <w:rPr>
          <w:rFonts w:ascii="Times New Roman" w:eastAsia="Calibri" w:hAnsi="Times New Roman" w:cs="Times New Roman"/>
          <w:sz w:val="28"/>
          <w:szCs w:val="28"/>
        </w:rPr>
        <w:t>В современных условиях был поставлен вопрос о так называемой второй квантовой революции, которая характеризуется созданием квантового компьютера. При этом в первую компьютерно-технологическую революцию произошли следующие открытия: создание магнитно-резонансного томографа, появление лазера и изобретение флэш-памяти. Разумеется, такое деление на этапы в научно-технологических революциях является весьма условным, для удобства отсчёта различных этапов создания принципиально новых открытий.</w:t>
      </w:r>
    </w:p>
    <w:p w:rsidR="005966EF" w:rsidRPr="00DD479E" w:rsidRDefault="005966EF" w:rsidP="005966EF">
      <w:pPr>
        <w:spacing w:after="0" w:line="240" w:lineRule="auto"/>
        <w:ind w:firstLine="709"/>
        <w:jc w:val="both"/>
        <w:rPr>
          <w:rFonts w:ascii="Times New Roman" w:eastAsia="Calibri" w:hAnsi="Times New Roman" w:cs="Times New Roman"/>
          <w:sz w:val="28"/>
          <w:szCs w:val="28"/>
        </w:rPr>
      </w:pPr>
      <w:r w:rsidRPr="00DD479E">
        <w:rPr>
          <w:rFonts w:ascii="Times New Roman" w:eastAsia="Calibri" w:hAnsi="Times New Roman" w:cs="Times New Roman"/>
          <w:sz w:val="28"/>
          <w:szCs w:val="28"/>
        </w:rPr>
        <w:t>Усложнение современного процесса производства потребовало создания принципиально нового, инновационного механизма получения, обработки, распространения и сохранения имеющейся информации. Таким принципиально новым, инновационным устройством явился суперкомпьютер или квантовый компьютер, который отличается от всех существующих компьютерных предшественников, принципом своего действия, и, самое главное, по скорости получения, обработки, распространения информации, а также по надёжности её хранения. Указанный компьютер осуществляет операции с информацией в миллионы раз быстрее, чем обычный компьютер. В квантовый компьютер заложены такие инновационные подходы и механизмы функционирования, которые позволяют осуществить быстрый и эффективный переход к принципиально новому качеству жизни.</w:t>
      </w:r>
    </w:p>
    <w:p w:rsidR="005966EF" w:rsidRPr="00DD479E" w:rsidRDefault="005966EF" w:rsidP="005966EF">
      <w:pPr>
        <w:spacing w:after="0" w:line="240" w:lineRule="auto"/>
        <w:ind w:firstLine="709"/>
        <w:jc w:val="both"/>
        <w:rPr>
          <w:rFonts w:ascii="Times New Roman" w:eastAsia="Calibri" w:hAnsi="Times New Roman" w:cs="Times New Roman"/>
          <w:sz w:val="28"/>
          <w:szCs w:val="28"/>
        </w:rPr>
      </w:pPr>
      <w:r w:rsidRPr="00DD479E">
        <w:rPr>
          <w:rFonts w:ascii="Times New Roman" w:eastAsia="Calibri" w:hAnsi="Times New Roman" w:cs="Times New Roman"/>
          <w:sz w:val="28"/>
          <w:szCs w:val="28"/>
        </w:rPr>
        <w:t>Как указывалось выше, важным преимуществом квантового компьютера является экономия времени в процессе сбора, обработки и распространения больших объёмов информационных потоков. При этом, само измерение ёмкости, то есть объёма мощности квантового компьютера с действиями, происходящими с информационными потоками, производится в кубитах. Из средств массовой информации стало известно, что в экспериментальном порядке был создан квантовый компьютер с объёмом памяти 51 кубит. Эту сенсационную новость официально объявили в Москве, на IV Международной конференции по квантовым технологиям (ICQT, 2017). В его создании принимал участие и сооснователь Российского квантового центра (РКЦ) и профессор Гарвардского университета М. Лукин, который сообщил, что его американские коллеги, и он создали и успешно проверили программируемый квантовый компьютер на базе 51 кубита. Тем самым, группа М.Лукина стала одним из лидеров среди участников похода за квантовым компьютером [5].</w:t>
      </w:r>
    </w:p>
    <w:p w:rsidR="005966EF" w:rsidRPr="00DD479E" w:rsidRDefault="005966EF" w:rsidP="005966EF">
      <w:pPr>
        <w:spacing w:after="0" w:line="240" w:lineRule="auto"/>
        <w:ind w:firstLine="709"/>
        <w:jc w:val="both"/>
        <w:rPr>
          <w:rFonts w:ascii="Times New Roman" w:eastAsia="Calibri" w:hAnsi="Times New Roman" w:cs="Times New Roman"/>
          <w:sz w:val="28"/>
          <w:szCs w:val="28"/>
        </w:rPr>
      </w:pPr>
      <w:r w:rsidRPr="00DD479E">
        <w:rPr>
          <w:rFonts w:ascii="Times New Roman" w:eastAsia="Calibri" w:hAnsi="Times New Roman" w:cs="Times New Roman"/>
          <w:sz w:val="28"/>
          <w:szCs w:val="28"/>
        </w:rPr>
        <w:t xml:space="preserve">Механизм функционирования квантового компьютера построен на принципе так называемого кубита или симулятора. Как известно, в персональном компьютере процессор ведёт обработку двух положений – </w:t>
      </w:r>
      <w:r w:rsidRPr="00DD479E">
        <w:rPr>
          <w:rFonts w:ascii="Times New Roman" w:eastAsia="Calibri" w:hAnsi="Times New Roman" w:cs="Times New Roman"/>
          <w:sz w:val="28"/>
          <w:szCs w:val="28"/>
        </w:rPr>
        <w:lastRenderedPageBreak/>
        <w:t>«0» и «1», которые объединены в «биты» информации (нули и единицы) по существующей классификации. Обычный персональный компьютер, состоящий из ячеек, проводит операции в положении «0» или «1». В квантовом компьютере ячейки образуют «кубит», который функционирует в двух состояниях или положениях одновременно, то есть находится в перманентном состоянии «0» и «1», поэтому сам кубит в этом компьютере приобретает большее число кубитов[6].</w:t>
      </w:r>
    </w:p>
    <w:p w:rsidR="005966EF" w:rsidRPr="00DD479E" w:rsidRDefault="005966EF" w:rsidP="005966EF">
      <w:pPr>
        <w:spacing w:after="0" w:line="240" w:lineRule="auto"/>
        <w:ind w:firstLine="709"/>
        <w:jc w:val="both"/>
        <w:rPr>
          <w:rFonts w:ascii="Times New Roman" w:eastAsia="Calibri" w:hAnsi="Times New Roman" w:cs="Times New Roman"/>
          <w:sz w:val="28"/>
          <w:szCs w:val="28"/>
        </w:rPr>
      </w:pPr>
      <w:r w:rsidRPr="00DD479E">
        <w:rPr>
          <w:rFonts w:ascii="Times New Roman" w:eastAsia="Calibri" w:hAnsi="Times New Roman" w:cs="Times New Roman"/>
          <w:sz w:val="28"/>
          <w:szCs w:val="28"/>
        </w:rPr>
        <w:t xml:space="preserve"> Созданный таким образом на принципиально новом, инновационном механизме действия, квантовый компьютер приобретает способность следить за перепиской в социальных сетях между гражданами страны; получает возможность взламывать банковскую систему и раскрывать счета вкладчиков с целью незаконного изъятия денежных средств для преступного обогащения; раскрывать секреты, представляющие интересы национальной безопасности страны; осуществлять промышленный шпионаж в интересах корпораций и отдельных государств; взламывать серверы различных государственных учреждений и организаций. Таким образом, реально угрожать не только национальной, но и экономической безопасности страны, а также создавать угрозу стабильному функционированию всем системам государства и отраслям народного хозяйства – ракетно-космическим системам, связи и информационно-коммуникационным технологиям, всем видам транспорта, со всеми вытекающими негативными последствиями.</w:t>
      </w:r>
    </w:p>
    <w:p w:rsidR="005966EF" w:rsidRPr="00DD479E" w:rsidRDefault="005966EF" w:rsidP="005966EF">
      <w:pPr>
        <w:spacing w:after="0" w:line="240" w:lineRule="auto"/>
        <w:ind w:firstLine="709"/>
        <w:jc w:val="both"/>
        <w:rPr>
          <w:rFonts w:ascii="Times New Roman" w:eastAsia="Calibri" w:hAnsi="Times New Roman" w:cs="Times New Roman"/>
          <w:sz w:val="28"/>
          <w:szCs w:val="28"/>
        </w:rPr>
      </w:pPr>
      <w:r w:rsidRPr="00DD479E">
        <w:rPr>
          <w:rFonts w:ascii="Times New Roman" w:eastAsia="Calibri" w:hAnsi="Times New Roman" w:cs="Times New Roman"/>
          <w:sz w:val="28"/>
          <w:szCs w:val="28"/>
        </w:rPr>
        <w:t>Объективные процессы развития информационно-коммуникационных технологий, происходящие изменения в мировой экономике, связанные с процессом глобализации, и ряд других факторов способствовали появлению, а затем и становлению нового направления в экономике – цифровой экономики.</w:t>
      </w:r>
    </w:p>
    <w:p w:rsidR="005966EF" w:rsidRPr="00DD479E" w:rsidRDefault="005966EF" w:rsidP="005966EF">
      <w:pPr>
        <w:spacing w:after="0" w:line="240" w:lineRule="auto"/>
        <w:ind w:firstLine="709"/>
        <w:jc w:val="both"/>
        <w:rPr>
          <w:rFonts w:ascii="Times New Roman" w:eastAsia="Calibri" w:hAnsi="Times New Roman" w:cs="Times New Roman"/>
          <w:sz w:val="28"/>
          <w:szCs w:val="28"/>
        </w:rPr>
      </w:pPr>
      <w:r w:rsidRPr="00DD479E">
        <w:rPr>
          <w:rFonts w:ascii="Times New Roman" w:eastAsia="Calibri" w:hAnsi="Times New Roman" w:cs="Times New Roman"/>
          <w:sz w:val="28"/>
          <w:szCs w:val="28"/>
        </w:rPr>
        <w:t>В этом месте мы считаем целесообразным дать развёрнутое определение цифровой экономики. Цифровая экономика – это целый комплекс  институциональных категорий, функционирующих в экономике, который охватывает всю систему общественных отношений, базирующихся на передовых научных достижениях и инновационных технологиях, прежде всего, в цифровых информационно-коммуникационных технологиях, действие которых направлено на увеличение эффективности общественного производства, поддержание стабильных темпов роста экономики, с целью повышения общественного благосостояния и качества жизни граждан, обеспечение экономической безопасности страны и национального суверенитета государства[2].</w:t>
      </w:r>
    </w:p>
    <w:p w:rsidR="005966EF" w:rsidRPr="00DD479E" w:rsidRDefault="005966EF" w:rsidP="005966EF">
      <w:pPr>
        <w:spacing w:after="0" w:line="240" w:lineRule="auto"/>
        <w:ind w:firstLine="709"/>
        <w:jc w:val="both"/>
        <w:rPr>
          <w:rFonts w:ascii="Times New Roman" w:eastAsia="Calibri" w:hAnsi="Times New Roman" w:cs="Times New Roman"/>
          <w:sz w:val="28"/>
          <w:szCs w:val="28"/>
        </w:rPr>
      </w:pPr>
      <w:r w:rsidRPr="00DD479E">
        <w:rPr>
          <w:rFonts w:ascii="Times New Roman" w:eastAsia="Calibri" w:hAnsi="Times New Roman" w:cs="Times New Roman"/>
          <w:sz w:val="28"/>
          <w:szCs w:val="28"/>
        </w:rPr>
        <w:t>Следовательно, и логически, и стратегически возникла необходимость принятия Программы «Цифровая экономика Российской Федерации», которая была одобрена и принята в 2017 году, на период 2017 - 2030годов[1]. С целью поэтапного внедрения указанной программы была разработана «Дорожная карта», в которой определены три основополагающих этапа – 2018 год, 2020 год, 2024 год.</w:t>
      </w:r>
    </w:p>
    <w:p w:rsidR="005966EF" w:rsidRPr="00DD479E" w:rsidRDefault="005966EF" w:rsidP="005966EF">
      <w:pPr>
        <w:spacing w:after="0" w:line="240" w:lineRule="auto"/>
        <w:ind w:firstLine="709"/>
        <w:jc w:val="both"/>
        <w:rPr>
          <w:rFonts w:ascii="Times New Roman" w:eastAsia="Calibri" w:hAnsi="Times New Roman" w:cs="Times New Roman"/>
          <w:sz w:val="28"/>
          <w:szCs w:val="28"/>
        </w:rPr>
      </w:pPr>
      <w:r w:rsidRPr="00DD479E">
        <w:rPr>
          <w:rFonts w:ascii="Times New Roman" w:eastAsia="Calibri" w:hAnsi="Times New Roman" w:cs="Times New Roman"/>
          <w:sz w:val="28"/>
          <w:szCs w:val="28"/>
        </w:rPr>
        <w:lastRenderedPageBreak/>
        <w:t>Важность принятия и реализации такого важного документа, как Программа Цифровая экономика Российской Федерации» была обусловлена тем, что потенциальный экономический эффект от цифровизации экономики России увеличит ВВП страны к 2025 году на 4,1 – 8,9 трлн. рублей, что может составить в пределах от 19 до 34% общего ожидаемого роста ВВП страны[4]. В 2016 году, по оценке Росстата, общий объём ВВП России составил около 86 трлн. рублей.</w:t>
      </w:r>
    </w:p>
    <w:p w:rsidR="005966EF" w:rsidRPr="00DD479E" w:rsidRDefault="005966EF" w:rsidP="005966EF">
      <w:pPr>
        <w:spacing w:after="0" w:line="240" w:lineRule="auto"/>
        <w:ind w:firstLine="709"/>
        <w:jc w:val="both"/>
        <w:rPr>
          <w:rFonts w:ascii="Times New Roman" w:eastAsia="Calibri" w:hAnsi="Times New Roman" w:cs="Times New Roman"/>
          <w:sz w:val="28"/>
          <w:szCs w:val="28"/>
        </w:rPr>
      </w:pPr>
      <w:r w:rsidRPr="00DD479E">
        <w:rPr>
          <w:rFonts w:ascii="Times New Roman" w:eastAsia="Calibri" w:hAnsi="Times New Roman" w:cs="Times New Roman"/>
          <w:sz w:val="28"/>
          <w:szCs w:val="28"/>
        </w:rPr>
        <w:t>Вместе с тем, анализ показателей цифровизации экономики страны, в сопоставлении с развитыми странами Запада выявил, что по многим показателям развития цифровой экономики,</w:t>
      </w:r>
      <w:r w:rsidRPr="00DD479E">
        <w:rPr>
          <w:rFonts w:ascii="Times New Roman" w:eastAsia="Calibri" w:hAnsi="Times New Roman" w:cs="Times New Roman"/>
          <w:sz w:val="24"/>
          <w:szCs w:val="24"/>
        </w:rPr>
        <w:t xml:space="preserve"> </w:t>
      </w:r>
      <w:r w:rsidRPr="00DD479E">
        <w:rPr>
          <w:rFonts w:ascii="Times New Roman" w:eastAsia="Calibri" w:hAnsi="Times New Roman" w:cs="Times New Roman"/>
          <w:sz w:val="28"/>
          <w:szCs w:val="28"/>
        </w:rPr>
        <w:t>а именно по уровню цифровизации, удельного веса этой экономики в общем объёме ВВП и других показателей, используемых в западных странах, Россия значительно отстаёт от них. К примеру, удельный вес цифровой экономики в ВВП России составляет в пределах 3,9%, и этот показатель в среднем в 2-3 раза ниже уровня развитых стран[4], что будет составлять в пределах от 5 до 10% указанного объёма потенциального экономического эффекта, получаемого от результатов цифровой экономики России в 2025 году.</w:t>
      </w:r>
    </w:p>
    <w:p w:rsidR="005966EF" w:rsidRPr="00DD479E" w:rsidRDefault="005966EF" w:rsidP="005966EF">
      <w:pPr>
        <w:spacing w:after="0" w:line="240" w:lineRule="auto"/>
        <w:ind w:firstLine="709"/>
        <w:jc w:val="both"/>
        <w:rPr>
          <w:rFonts w:ascii="Times New Roman" w:eastAsia="Calibri" w:hAnsi="Times New Roman" w:cs="Times New Roman"/>
          <w:sz w:val="28"/>
          <w:szCs w:val="28"/>
        </w:rPr>
      </w:pPr>
      <w:r w:rsidRPr="00DD479E">
        <w:rPr>
          <w:rFonts w:ascii="Times New Roman" w:eastAsia="Calibri" w:hAnsi="Times New Roman" w:cs="Times New Roman"/>
          <w:sz w:val="28"/>
          <w:szCs w:val="28"/>
        </w:rPr>
        <w:t>Необходимо отметить, что именно цифровая экономика способствовала появлению системы программ «Умный город», которые включают в себя такие сферы деятельности, как: регулирование движения городского транспорта и транспортных потоков с помощью регулирования светофоров; функционирования жилищно-коммунального хозяйства (ЖКХ); оказание услуг в области здравоохранения; образовательные услуги; услуги банковской сферы и т.д.</w:t>
      </w:r>
    </w:p>
    <w:p w:rsidR="005966EF" w:rsidRPr="00DD479E" w:rsidRDefault="005966EF" w:rsidP="005966EF">
      <w:pPr>
        <w:spacing w:after="0" w:line="240" w:lineRule="auto"/>
        <w:ind w:firstLine="709"/>
        <w:jc w:val="center"/>
        <w:rPr>
          <w:rFonts w:ascii="Times New Roman" w:eastAsia="Calibri" w:hAnsi="Times New Roman" w:cs="Times New Roman"/>
          <w:sz w:val="28"/>
          <w:szCs w:val="28"/>
        </w:rPr>
      </w:pPr>
      <w:r w:rsidRPr="00DD479E">
        <w:rPr>
          <w:rFonts w:ascii="Times New Roman" w:eastAsia="Calibri" w:hAnsi="Times New Roman" w:cs="Times New Roman"/>
          <w:sz w:val="28"/>
          <w:szCs w:val="28"/>
        </w:rPr>
        <w:t>Выводы и предложения.</w:t>
      </w:r>
    </w:p>
    <w:p w:rsidR="005966EF" w:rsidRPr="00DD479E" w:rsidRDefault="005966EF" w:rsidP="005966EF">
      <w:pPr>
        <w:spacing w:after="0" w:line="240" w:lineRule="auto"/>
        <w:ind w:firstLine="709"/>
        <w:jc w:val="both"/>
        <w:rPr>
          <w:rFonts w:ascii="Times New Roman" w:eastAsia="Calibri" w:hAnsi="Times New Roman" w:cs="Times New Roman"/>
          <w:sz w:val="28"/>
          <w:szCs w:val="28"/>
        </w:rPr>
      </w:pPr>
      <w:r w:rsidRPr="00DD479E">
        <w:rPr>
          <w:rFonts w:ascii="Times New Roman" w:eastAsia="Calibri" w:hAnsi="Times New Roman" w:cs="Times New Roman"/>
          <w:sz w:val="28"/>
          <w:szCs w:val="28"/>
        </w:rPr>
        <w:t>Таким образом, соединение квантовых разработок и технологий (квантовый компьютер) с основными элементами цифровой экономики создают принципиально новую инновационную экономику, которую мы предлагаем называть квантово-цифровой экономикой. Содержание такой, квантово-цифровой экономики может быть глубже, чем понятие просто «цифровая экономика». Так как предлагаемая экономика основана не просто на информационно-компьютерных, цифровых технологиях, а именно на принципиально новых, квантовых компьютерах в системе цифровой экономики, которые создают инновационную экономику, и мы называем её – квантово-цифровая экономика. Следовательно, становление инновационной экономики, как квантово-цифровой экономики, непосредственно связано с квантовым механизмом действия (кубит) в технологиях цифровой экономики.</w:t>
      </w:r>
    </w:p>
    <w:p w:rsidR="005966EF" w:rsidRPr="005966EF" w:rsidRDefault="005966EF" w:rsidP="005966EF">
      <w:pPr>
        <w:spacing w:after="0" w:line="240" w:lineRule="auto"/>
        <w:ind w:firstLine="709"/>
        <w:jc w:val="both"/>
        <w:rPr>
          <w:rFonts w:ascii="Times New Roman" w:eastAsia="Calibri" w:hAnsi="Times New Roman" w:cs="Times New Roman"/>
          <w:sz w:val="28"/>
          <w:szCs w:val="28"/>
        </w:rPr>
      </w:pPr>
    </w:p>
    <w:p w:rsidR="005966EF" w:rsidRPr="00217B09" w:rsidRDefault="0044317F" w:rsidP="005966EF">
      <w:pPr>
        <w:spacing w:after="0" w:line="240" w:lineRule="auto"/>
        <w:ind w:firstLine="709"/>
        <w:jc w:val="center"/>
        <w:rPr>
          <w:rFonts w:ascii="Times New Roman" w:eastAsia="Calibri" w:hAnsi="Times New Roman" w:cs="Times New Roman"/>
          <w:b/>
          <w:sz w:val="28"/>
          <w:szCs w:val="28"/>
        </w:rPr>
      </w:pPr>
      <w:r>
        <w:rPr>
          <w:rFonts w:ascii="Times New Roman" w:eastAsia="Calibri" w:hAnsi="Times New Roman" w:cs="Times New Roman"/>
          <w:b/>
          <w:sz w:val="28"/>
          <w:szCs w:val="28"/>
        </w:rPr>
        <w:t>Список литературы</w:t>
      </w:r>
    </w:p>
    <w:p w:rsidR="005966EF" w:rsidRPr="00217B09" w:rsidRDefault="005966EF" w:rsidP="005966EF">
      <w:pPr>
        <w:spacing w:after="0" w:line="240" w:lineRule="auto"/>
        <w:ind w:firstLine="709"/>
        <w:jc w:val="both"/>
        <w:rPr>
          <w:rFonts w:ascii="Times New Roman" w:eastAsia="Calibri" w:hAnsi="Times New Roman" w:cs="Times New Roman"/>
          <w:sz w:val="28"/>
          <w:szCs w:val="28"/>
        </w:rPr>
      </w:pPr>
      <w:r w:rsidRPr="00217B09">
        <w:rPr>
          <w:rFonts w:ascii="Times New Roman" w:eastAsia="Calibri" w:hAnsi="Times New Roman" w:cs="Times New Roman"/>
          <w:sz w:val="28"/>
          <w:szCs w:val="28"/>
        </w:rPr>
        <w:t xml:space="preserve">1.Постановление Правительства Российской Федерации. Распоряжение от 28 июля 2017г. №1632-р. Программа «Цифровая экономика Российской Федерации» - [Электронный ресурс]: URL </w:t>
      </w:r>
      <w:hyperlink r:id="rId106" w:history="1">
        <w:r w:rsidRPr="00217B09">
          <w:rPr>
            <w:rFonts w:ascii="Times New Roman" w:eastAsia="Calibri" w:hAnsi="Times New Roman" w:cs="Times New Roman"/>
            <w:sz w:val="28"/>
            <w:szCs w:val="28"/>
          </w:rPr>
          <w:t>http://government.ru/docs/28653/ (дата</w:t>
        </w:r>
      </w:hyperlink>
      <w:r w:rsidRPr="00217B09">
        <w:rPr>
          <w:rFonts w:ascii="Times New Roman" w:eastAsia="Calibri" w:hAnsi="Times New Roman" w:cs="Times New Roman"/>
          <w:sz w:val="28"/>
          <w:szCs w:val="28"/>
        </w:rPr>
        <w:t xml:space="preserve"> обращения: 18.12.2017).</w:t>
      </w:r>
    </w:p>
    <w:p w:rsidR="005966EF" w:rsidRPr="00217B09" w:rsidRDefault="005966EF" w:rsidP="005966EF">
      <w:pPr>
        <w:spacing w:after="0" w:line="240" w:lineRule="auto"/>
        <w:ind w:firstLine="709"/>
        <w:jc w:val="both"/>
        <w:rPr>
          <w:rFonts w:ascii="Times New Roman" w:eastAsia="Calibri" w:hAnsi="Times New Roman" w:cs="Times New Roman"/>
          <w:sz w:val="28"/>
          <w:szCs w:val="28"/>
        </w:rPr>
      </w:pPr>
      <w:r w:rsidRPr="00217B09">
        <w:rPr>
          <w:rFonts w:ascii="Times New Roman" w:eastAsia="Calibri" w:hAnsi="Times New Roman" w:cs="Times New Roman"/>
          <w:sz w:val="28"/>
          <w:szCs w:val="28"/>
        </w:rPr>
        <w:lastRenderedPageBreak/>
        <w:t>2.Гасанов Г.А., Гасанов Т.А. Цифровая экономика – как новое направление экономической теории// Региональные проблемы преобразования экономики. -2017, №6(80)</w:t>
      </w:r>
      <w:proofErr w:type="gramStart"/>
      <w:r w:rsidRPr="00217B09">
        <w:rPr>
          <w:rFonts w:ascii="Times New Roman" w:eastAsia="Calibri" w:hAnsi="Times New Roman" w:cs="Times New Roman"/>
          <w:sz w:val="28"/>
          <w:szCs w:val="28"/>
        </w:rPr>
        <w:t>.</w:t>
      </w:r>
      <w:proofErr w:type="gramEnd"/>
      <w:r w:rsidRPr="00217B09">
        <w:rPr>
          <w:rFonts w:ascii="Times New Roman" w:eastAsia="Calibri" w:hAnsi="Times New Roman" w:cs="Times New Roman"/>
          <w:sz w:val="28"/>
          <w:szCs w:val="28"/>
        </w:rPr>
        <w:t xml:space="preserve"> – </w:t>
      </w:r>
      <w:proofErr w:type="gramStart"/>
      <w:r w:rsidRPr="00217B09">
        <w:rPr>
          <w:rFonts w:ascii="Times New Roman" w:eastAsia="Calibri" w:hAnsi="Times New Roman" w:cs="Times New Roman"/>
          <w:sz w:val="28"/>
          <w:szCs w:val="28"/>
        </w:rPr>
        <w:t>с</w:t>
      </w:r>
      <w:proofErr w:type="gramEnd"/>
      <w:r w:rsidRPr="00217B09">
        <w:rPr>
          <w:rFonts w:ascii="Times New Roman" w:eastAsia="Calibri" w:hAnsi="Times New Roman" w:cs="Times New Roman"/>
          <w:sz w:val="28"/>
          <w:szCs w:val="28"/>
        </w:rPr>
        <w:t>.4-10.</w:t>
      </w:r>
    </w:p>
    <w:p w:rsidR="005966EF" w:rsidRPr="00217B09" w:rsidRDefault="005966EF" w:rsidP="005966EF">
      <w:pPr>
        <w:spacing w:after="0" w:line="240" w:lineRule="auto"/>
        <w:ind w:firstLine="709"/>
        <w:jc w:val="both"/>
        <w:rPr>
          <w:rFonts w:ascii="Times New Roman" w:eastAsia="Calibri" w:hAnsi="Times New Roman" w:cs="Times New Roman"/>
          <w:sz w:val="28"/>
          <w:szCs w:val="28"/>
        </w:rPr>
      </w:pPr>
      <w:r w:rsidRPr="00217B09">
        <w:rPr>
          <w:rFonts w:ascii="Times New Roman" w:eastAsia="Calibri" w:hAnsi="Times New Roman" w:cs="Times New Roman"/>
          <w:sz w:val="28"/>
          <w:szCs w:val="28"/>
        </w:rPr>
        <w:t>3. Гасанов Г.А., Гасанов Т.А., Фейзуллаев Ф.С. Проблемы инновационных технологий в процессе становления цифровой экономики региона// Региональные проблемы преобразования экономики. -2018, №2(88)</w:t>
      </w:r>
      <w:proofErr w:type="gramStart"/>
      <w:r w:rsidRPr="00217B09">
        <w:rPr>
          <w:rFonts w:ascii="Times New Roman" w:eastAsia="Calibri" w:hAnsi="Times New Roman" w:cs="Times New Roman"/>
          <w:sz w:val="28"/>
          <w:szCs w:val="28"/>
        </w:rPr>
        <w:t>.</w:t>
      </w:r>
      <w:proofErr w:type="gramEnd"/>
      <w:r w:rsidRPr="00217B09">
        <w:rPr>
          <w:rFonts w:ascii="Times New Roman" w:eastAsia="Calibri" w:hAnsi="Times New Roman" w:cs="Times New Roman"/>
          <w:sz w:val="28"/>
          <w:szCs w:val="28"/>
        </w:rPr>
        <w:t xml:space="preserve"> – </w:t>
      </w:r>
      <w:proofErr w:type="gramStart"/>
      <w:r w:rsidRPr="00217B09">
        <w:rPr>
          <w:rFonts w:ascii="Times New Roman" w:eastAsia="Calibri" w:hAnsi="Times New Roman" w:cs="Times New Roman"/>
          <w:sz w:val="28"/>
          <w:szCs w:val="28"/>
        </w:rPr>
        <w:t>с</w:t>
      </w:r>
      <w:proofErr w:type="gramEnd"/>
      <w:r w:rsidRPr="00217B09">
        <w:rPr>
          <w:rFonts w:ascii="Times New Roman" w:eastAsia="Calibri" w:hAnsi="Times New Roman" w:cs="Times New Roman"/>
          <w:sz w:val="28"/>
          <w:szCs w:val="28"/>
        </w:rPr>
        <w:t>.28-35.</w:t>
      </w:r>
    </w:p>
    <w:p w:rsidR="005966EF" w:rsidRPr="00217B09" w:rsidRDefault="005966EF" w:rsidP="005966EF">
      <w:pPr>
        <w:shd w:val="clear" w:color="auto" w:fill="FFFFFF"/>
        <w:spacing w:after="0" w:line="240" w:lineRule="auto"/>
        <w:ind w:firstLine="709"/>
        <w:jc w:val="both"/>
        <w:rPr>
          <w:rFonts w:ascii="Times New Roman" w:eastAsia="Calibri" w:hAnsi="Times New Roman" w:cs="Times New Roman"/>
          <w:sz w:val="28"/>
          <w:szCs w:val="28"/>
          <w:shd w:val="clear" w:color="auto" w:fill="FFFFFF"/>
        </w:rPr>
      </w:pPr>
      <w:r w:rsidRPr="00217B09">
        <w:rPr>
          <w:rFonts w:ascii="Times New Roman" w:eastAsia="Calibri" w:hAnsi="Times New Roman" w:cs="Times New Roman"/>
          <w:sz w:val="28"/>
          <w:szCs w:val="28"/>
        </w:rPr>
        <w:t xml:space="preserve">4.Кудрин А.  Россия должна включиться в технологическую революцию. </w:t>
      </w:r>
      <w:r w:rsidRPr="00217B09">
        <w:rPr>
          <w:rFonts w:ascii="Times New Roman" w:eastAsia="Calibri" w:hAnsi="Times New Roman" w:cs="Times New Roman"/>
          <w:sz w:val="28"/>
          <w:szCs w:val="28"/>
          <w:shd w:val="clear" w:color="auto" w:fill="FFFFFF"/>
        </w:rPr>
        <w:t xml:space="preserve">- </w:t>
      </w:r>
      <w:r w:rsidRPr="00217B09">
        <w:rPr>
          <w:rFonts w:ascii="Times New Roman" w:eastAsia="Calibri" w:hAnsi="Times New Roman" w:cs="Times New Roman"/>
          <w:sz w:val="28"/>
          <w:szCs w:val="28"/>
        </w:rPr>
        <w:t xml:space="preserve">[Электронный ресурс]: URL </w:t>
      </w:r>
      <w:hyperlink r:id="rId107" w:history="1">
        <w:r w:rsidRPr="00217B09">
          <w:rPr>
            <w:rFonts w:ascii="Times New Roman" w:eastAsia="Calibri" w:hAnsi="Times New Roman" w:cs="Times New Roman"/>
            <w:sz w:val="28"/>
            <w:szCs w:val="28"/>
          </w:rPr>
          <w:t>http://www</w:t>
        </w:r>
        <w:r w:rsidRPr="00217B09">
          <w:rPr>
            <w:rFonts w:ascii="Times New Roman" w:eastAsia="Calibri" w:hAnsi="Times New Roman" w:cs="Times New Roman"/>
            <w:color w:val="0000FF"/>
            <w:sz w:val="28"/>
            <w:szCs w:val="28"/>
          </w:rPr>
          <w:t>/</w:t>
        </w:r>
      </w:hyperlink>
      <w:r w:rsidRPr="00217B09">
        <w:rPr>
          <w:rFonts w:ascii="Times New Roman" w:eastAsia="Calibri" w:hAnsi="Times New Roman" w:cs="Times New Roman"/>
          <w:sz w:val="28"/>
          <w:szCs w:val="28"/>
        </w:rPr>
        <w:t xml:space="preserve"> </w:t>
      </w:r>
      <w:r w:rsidRPr="00217B09">
        <w:rPr>
          <w:rFonts w:ascii="Times New Roman" w:eastAsia="Calibri" w:hAnsi="Times New Roman" w:cs="Times New Roman"/>
          <w:sz w:val="28"/>
          <w:szCs w:val="28"/>
          <w:lang w:val="en-US"/>
        </w:rPr>
        <w:t>tadviser</w:t>
      </w:r>
      <w:r w:rsidRPr="00217B09">
        <w:rPr>
          <w:rFonts w:ascii="Times New Roman" w:eastAsia="Calibri" w:hAnsi="Times New Roman" w:cs="Times New Roman"/>
          <w:sz w:val="28"/>
          <w:szCs w:val="28"/>
        </w:rPr>
        <w:t>.</w:t>
      </w:r>
      <w:r w:rsidRPr="00217B09">
        <w:rPr>
          <w:rFonts w:ascii="Times New Roman" w:eastAsia="Calibri" w:hAnsi="Times New Roman" w:cs="Times New Roman"/>
          <w:sz w:val="28"/>
          <w:szCs w:val="28"/>
          <w:lang w:val="en-US"/>
        </w:rPr>
        <w:t>ru</w:t>
      </w:r>
      <w:r w:rsidRPr="00217B09">
        <w:rPr>
          <w:rFonts w:ascii="Times New Roman" w:eastAsia="Calibri" w:hAnsi="Times New Roman" w:cs="Times New Roman"/>
          <w:sz w:val="28"/>
          <w:szCs w:val="28"/>
        </w:rPr>
        <w:t>/</w:t>
      </w:r>
      <w:r w:rsidRPr="00217B09">
        <w:rPr>
          <w:rFonts w:ascii="Times New Roman" w:eastAsia="Calibri" w:hAnsi="Times New Roman" w:cs="Times New Roman"/>
          <w:sz w:val="28"/>
          <w:szCs w:val="28"/>
          <w:lang w:val="en-US"/>
        </w:rPr>
        <w:t>index</w:t>
      </w:r>
      <w:r w:rsidRPr="00217B09">
        <w:rPr>
          <w:rFonts w:ascii="Times New Roman" w:eastAsia="Calibri" w:hAnsi="Times New Roman" w:cs="Times New Roman"/>
          <w:sz w:val="28"/>
          <w:szCs w:val="28"/>
        </w:rPr>
        <w:t>.</w:t>
      </w:r>
      <w:r w:rsidRPr="00217B09">
        <w:rPr>
          <w:rFonts w:ascii="Times New Roman" w:eastAsia="Calibri" w:hAnsi="Times New Roman" w:cs="Times New Roman"/>
          <w:sz w:val="28"/>
          <w:szCs w:val="28"/>
          <w:lang w:val="en-US"/>
        </w:rPr>
        <w:t>php</w:t>
      </w:r>
      <w:r w:rsidRPr="00217B09">
        <w:rPr>
          <w:rFonts w:ascii="Times New Roman" w:eastAsia="Calibri" w:hAnsi="Times New Roman" w:cs="Times New Roman"/>
          <w:sz w:val="28"/>
          <w:szCs w:val="28"/>
        </w:rPr>
        <w:t xml:space="preserve"> (дата обращения: 12.12.2017).</w:t>
      </w:r>
    </w:p>
    <w:p w:rsidR="005966EF" w:rsidRPr="00217B09" w:rsidRDefault="005966EF" w:rsidP="005966EF">
      <w:pPr>
        <w:spacing w:after="0" w:line="240" w:lineRule="auto"/>
        <w:ind w:firstLine="709"/>
        <w:jc w:val="both"/>
        <w:rPr>
          <w:rFonts w:ascii="Times New Roman" w:eastAsia="Calibri" w:hAnsi="Times New Roman" w:cs="Times New Roman"/>
          <w:sz w:val="28"/>
          <w:szCs w:val="28"/>
        </w:rPr>
      </w:pPr>
      <w:r w:rsidRPr="00217B09">
        <w:rPr>
          <w:rFonts w:ascii="Times New Roman" w:eastAsia="Calibri" w:hAnsi="Times New Roman" w:cs="Times New Roman"/>
          <w:sz w:val="28"/>
          <w:szCs w:val="28"/>
        </w:rPr>
        <w:t>5.</w:t>
      </w:r>
      <w:r w:rsidRPr="00217B09">
        <w:rPr>
          <w:rFonts w:ascii="Times New Roman" w:eastAsia="Calibri" w:hAnsi="Times New Roman" w:cs="Times New Roman"/>
          <w:sz w:val="28"/>
          <w:szCs w:val="28"/>
          <w:lang w:val="en-US"/>
        </w:rPr>
        <w:t>ICQT</w:t>
      </w:r>
      <w:r w:rsidRPr="00217B09">
        <w:rPr>
          <w:rFonts w:ascii="Times New Roman" w:eastAsia="Calibri" w:hAnsi="Times New Roman" w:cs="Times New Roman"/>
          <w:sz w:val="28"/>
          <w:szCs w:val="28"/>
        </w:rPr>
        <w:t xml:space="preserve"> 2017. IV Международная конференция по квантовым технологиям. - [Электронный ресурс]: URL </w:t>
      </w:r>
      <w:hyperlink r:id="rId108" w:history="1">
        <w:r w:rsidRPr="00217B09">
          <w:rPr>
            <w:rFonts w:ascii="Times New Roman" w:eastAsia="Calibri" w:hAnsi="Times New Roman" w:cs="Times New Roman"/>
            <w:sz w:val="28"/>
            <w:szCs w:val="28"/>
          </w:rPr>
          <w:t>https://22century.ru/scientific-and-technological-activities/iv-international-conference-on-quantum-technologies/</w:t>
        </w:r>
      </w:hyperlink>
      <w:r w:rsidRPr="00217B09">
        <w:rPr>
          <w:rFonts w:ascii="Times New Roman" w:eastAsia="Calibri" w:hAnsi="Times New Roman" w:cs="Times New Roman"/>
          <w:sz w:val="28"/>
          <w:szCs w:val="28"/>
        </w:rPr>
        <w:t xml:space="preserve"> (дата обращения: 18.12.2017).</w:t>
      </w:r>
    </w:p>
    <w:p w:rsidR="005966EF" w:rsidRPr="00217B09" w:rsidRDefault="005966EF" w:rsidP="005966EF">
      <w:pPr>
        <w:shd w:val="clear" w:color="auto" w:fill="FFFFFF"/>
        <w:spacing w:after="0" w:line="240" w:lineRule="auto"/>
        <w:ind w:firstLine="709"/>
        <w:jc w:val="both"/>
        <w:rPr>
          <w:rFonts w:ascii="Times New Roman" w:eastAsia="Calibri" w:hAnsi="Times New Roman" w:cs="Times New Roman"/>
          <w:sz w:val="28"/>
          <w:szCs w:val="28"/>
          <w:shd w:val="clear" w:color="auto" w:fill="FFFFFF"/>
          <w:lang w:val="en-US"/>
        </w:rPr>
      </w:pPr>
      <w:proofErr w:type="gramStart"/>
      <w:r w:rsidRPr="00217B09">
        <w:rPr>
          <w:rFonts w:ascii="Times New Roman" w:eastAsia="Calibri" w:hAnsi="Times New Roman" w:cs="Times New Roman"/>
          <w:sz w:val="28"/>
          <w:szCs w:val="28"/>
          <w:shd w:val="clear" w:color="auto" w:fill="FFFFFF"/>
          <w:lang w:val="en-US"/>
        </w:rPr>
        <w:t>6.Wolf</w:t>
      </w:r>
      <w:proofErr w:type="gramEnd"/>
      <w:r w:rsidRPr="00217B09">
        <w:rPr>
          <w:rFonts w:ascii="Times New Roman" w:eastAsia="Calibri" w:hAnsi="Times New Roman" w:cs="Times New Roman"/>
          <w:sz w:val="28"/>
          <w:szCs w:val="28"/>
          <w:shd w:val="clear" w:color="auto" w:fill="FFFFFF"/>
          <w:lang w:val="en-US"/>
        </w:rPr>
        <w:t xml:space="preserve"> W. Cyber-physical systems//Computer. - 2009. </w:t>
      </w:r>
      <w:proofErr w:type="gramStart"/>
      <w:r w:rsidRPr="00217B09">
        <w:rPr>
          <w:rFonts w:ascii="Times New Roman" w:eastAsia="Calibri" w:hAnsi="Times New Roman" w:cs="Times New Roman"/>
          <w:sz w:val="28"/>
          <w:szCs w:val="28"/>
          <w:shd w:val="clear" w:color="auto" w:fill="FFFFFF"/>
          <w:lang w:val="en-US"/>
        </w:rPr>
        <w:t>– № 3.</w:t>
      </w:r>
      <w:proofErr w:type="gramEnd"/>
      <w:r w:rsidRPr="00217B09">
        <w:rPr>
          <w:rFonts w:ascii="Times New Roman" w:eastAsia="Calibri" w:hAnsi="Times New Roman" w:cs="Times New Roman"/>
          <w:sz w:val="28"/>
          <w:szCs w:val="28"/>
          <w:shd w:val="clear" w:color="auto" w:fill="FFFFFF"/>
          <w:lang w:val="en-US"/>
        </w:rPr>
        <w:t xml:space="preserve"> – C.88 – 89.</w:t>
      </w:r>
    </w:p>
    <w:p w:rsidR="00B02619" w:rsidRPr="00217B09" w:rsidRDefault="00B02619" w:rsidP="00B02619">
      <w:pPr>
        <w:spacing w:line="240" w:lineRule="auto"/>
        <w:rPr>
          <w:rFonts w:ascii="Times New Roman" w:hAnsi="Times New Roman" w:cs="Times New Roman"/>
          <w:b/>
          <w:sz w:val="28"/>
          <w:szCs w:val="28"/>
          <w:lang w:val="en-US"/>
        </w:rPr>
      </w:pPr>
    </w:p>
    <w:p w:rsidR="00217B09" w:rsidRDefault="00B02619" w:rsidP="00217B09">
      <w:pPr>
        <w:spacing w:line="240" w:lineRule="auto"/>
        <w:rPr>
          <w:rFonts w:cs="Times New Roman"/>
          <w:b/>
          <w:caps/>
          <w:sz w:val="24"/>
          <w:szCs w:val="24"/>
        </w:rPr>
      </w:pPr>
      <w:r w:rsidRPr="005A7080">
        <w:rPr>
          <w:rFonts w:ascii="Times New Roman Полужирный" w:hAnsi="Times New Roman Полужирный" w:cs="Times New Roman"/>
          <w:b/>
          <w:caps/>
          <w:sz w:val="24"/>
          <w:szCs w:val="24"/>
        </w:rPr>
        <w:t>УДК: 300.331</w:t>
      </w:r>
      <w:bookmarkStart w:id="76" w:name="_Toc533408097"/>
    </w:p>
    <w:p w:rsidR="00217B09" w:rsidRPr="00DE6608" w:rsidRDefault="00217B09" w:rsidP="00217B09">
      <w:pPr>
        <w:spacing w:line="240" w:lineRule="auto"/>
        <w:jc w:val="center"/>
        <w:rPr>
          <w:rFonts w:ascii="Times New Roman" w:hAnsi="Times New Roman" w:cs="Times New Roman"/>
          <w:b/>
          <w:sz w:val="28"/>
          <w:szCs w:val="28"/>
        </w:rPr>
      </w:pPr>
      <w:r w:rsidRPr="00DE6608">
        <w:rPr>
          <w:rFonts w:ascii="Times New Roman" w:hAnsi="Times New Roman" w:cs="Times New Roman"/>
          <w:b/>
          <w:sz w:val="28"/>
          <w:szCs w:val="28"/>
        </w:rPr>
        <w:t>МЕТОДЫ ИССЛЕДОВАНИЯ  ЭКОНОМИЧЕСКОЙ НАУКИ И ТВОРЧЕСТВО Н.В.ГОГОЛЯ</w:t>
      </w:r>
      <w:bookmarkStart w:id="77" w:name="_Toc533408098"/>
      <w:bookmarkEnd w:id="76"/>
    </w:p>
    <w:p w:rsidR="00AB4ACF" w:rsidRPr="001D2A7E" w:rsidRDefault="00217B09" w:rsidP="001D2A7E">
      <w:pPr>
        <w:spacing w:after="0" w:line="240" w:lineRule="auto"/>
        <w:ind w:firstLine="709"/>
        <w:jc w:val="both"/>
        <w:rPr>
          <w:rFonts w:ascii="Times New Roman" w:hAnsi="Times New Roman" w:cs="Times New Roman"/>
          <w:i/>
          <w:sz w:val="28"/>
          <w:szCs w:val="28"/>
        </w:rPr>
      </w:pPr>
      <w:r w:rsidRPr="00AB4ACF">
        <w:rPr>
          <w:rFonts w:ascii="Times New Roman" w:hAnsi="Times New Roman" w:cs="Times New Roman"/>
          <w:b/>
          <w:i/>
          <w:sz w:val="28"/>
          <w:szCs w:val="28"/>
        </w:rPr>
        <w:t>Гасанов Т.А.</w:t>
      </w:r>
      <w:r w:rsidRPr="00AB4ACF">
        <w:rPr>
          <w:rFonts w:ascii="Times New Roman" w:hAnsi="Times New Roman" w:cs="Times New Roman"/>
          <w:i/>
          <w:sz w:val="28"/>
          <w:szCs w:val="28"/>
        </w:rPr>
        <w:t xml:space="preserve">, </w:t>
      </w:r>
      <w:r w:rsidR="00AB4ACF">
        <w:rPr>
          <w:rFonts w:ascii="Times New Roman" w:hAnsi="Times New Roman" w:cs="Times New Roman"/>
          <w:i/>
          <w:sz w:val="28"/>
          <w:szCs w:val="28"/>
        </w:rPr>
        <w:t>к</w:t>
      </w:r>
      <w:r w:rsidRPr="00AB4ACF">
        <w:rPr>
          <w:rFonts w:ascii="Times New Roman" w:hAnsi="Times New Roman" w:cs="Times New Roman"/>
          <w:i/>
          <w:sz w:val="28"/>
          <w:szCs w:val="28"/>
        </w:rPr>
        <w:t>.э.н.</w:t>
      </w:r>
      <w:r w:rsidR="00AB4ACF">
        <w:rPr>
          <w:rFonts w:ascii="Times New Roman" w:hAnsi="Times New Roman" w:cs="Times New Roman"/>
          <w:i/>
          <w:sz w:val="28"/>
          <w:szCs w:val="28"/>
        </w:rPr>
        <w:t>,</w:t>
      </w:r>
      <w:r w:rsidRPr="00AB4ACF">
        <w:rPr>
          <w:rFonts w:ascii="Times New Roman" w:hAnsi="Times New Roman" w:cs="Times New Roman"/>
          <w:i/>
          <w:sz w:val="28"/>
          <w:szCs w:val="28"/>
        </w:rPr>
        <w:t xml:space="preserve"> </w:t>
      </w:r>
      <w:r w:rsidR="00AB4ACF">
        <w:rPr>
          <w:rFonts w:ascii="Times New Roman" w:hAnsi="Times New Roman" w:cs="Times New Roman"/>
          <w:i/>
          <w:sz w:val="28"/>
          <w:szCs w:val="28"/>
        </w:rPr>
        <w:t>д</w:t>
      </w:r>
      <w:r w:rsidRPr="00AB4ACF">
        <w:rPr>
          <w:rFonts w:ascii="Times New Roman" w:hAnsi="Times New Roman" w:cs="Times New Roman"/>
          <w:i/>
          <w:sz w:val="28"/>
          <w:szCs w:val="28"/>
        </w:rPr>
        <w:t>оцент кафедры «Экономика и управление в АПК</w:t>
      </w:r>
      <w:r w:rsidRPr="001D2A7E">
        <w:rPr>
          <w:rFonts w:ascii="Times New Roman" w:hAnsi="Times New Roman" w:cs="Times New Roman"/>
          <w:i/>
          <w:sz w:val="28"/>
          <w:szCs w:val="28"/>
        </w:rPr>
        <w:t xml:space="preserve">» </w:t>
      </w:r>
      <w:bookmarkStart w:id="78" w:name="_Toc533408099"/>
      <w:bookmarkEnd w:id="77"/>
      <w:r w:rsidR="00AB4ACF" w:rsidRPr="001D2A7E">
        <w:rPr>
          <w:rFonts w:ascii="Times New Roman" w:eastAsia="Calibri" w:hAnsi="Times New Roman" w:cs="Times New Roman"/>
          <w:i/>
          <w:sz w:val="28"/>
          <w:szCs w:val="28"/>
        </w:rPr>
        <w:t xml:space="preserve">ФГБОУ </w:t>
      </w:r>
      <w:proofErr w:type="gramStart"/>
      <w:r w:rsidR="00AB4ACF" w:rsidRPr="001D2A7E">
        <w:rPr>
          <w:rFonts w:ascii="Times New Roman" w:eastAsia="Calibri" w:hAnsi="Times New Roman" w:cs="Times New Roman"/>
          <w:i/>
          <w:sz w:val="28"/>
          <w:szCs w:val="28"/>
        </w:rPr>
        <w:t>ВО</w:t>
      </w:r>
      <w:proofErr w:type="gramEnd"/>
      <w:r w:rsidR="00AB4ACF" w:rsidRPr="001D2A7E">
        <w:rPr>
          <w:rFonts w:ascii="Times New Roman" w:eastAsia="Calibri" w:hAnsi="Times New Roman" w:cs="Times New Roman"/>
          <w:i/>
          <w:sz w:val="28"/>
          <w:szCs w:val="28"/>
        </w:rPr>
        <w:t xml:space="preserve"> </w:t>
      </w:r>
      <w:r w:rsidR="009966A7">
        <w:rPr>
          <w:rFonts w:ascii="Times New Roman" w:eastAsia="Calibri" w:hAnsi="Times New Roman" w:cs="Times New Roman"/>
          <w:i/>
          <w:sz w:val="28"/>
          <w:szCs w:val="28"/>
        </w:rPr>
        <w:t>«</w:t>
      </w:r>
      <w:r w:rsidR="00AB4ACF" w:rsidRPr="001D2A7E">
        <w:rPr>
          <w:rFonts w:ascii="Times New Roman" w:eastAsia="Calibri" w:hAnsi="Times New Roman" w:cs="Times New Roman"/>
          <w:i/>
          <w:sz w:val="28"/>
          <w:szCs w:val="28"/>
        </w:rPr>
        <w:t>Дагестанский ГАУ</w:t>
      </w:r>
      <w:r w:rsidR="009966A7">
        <w:rPr>
          <w:rFonts w:ascii="Times New Roman" w:eastAsia="Calibri" w:hAnsi="Times New Roman" w:cs="Times New Roman"/>
          <w:i/>
          <w:sz w:val="28"/>
          <w:szCs w:val="28"/>
        </w:rPr>
        <w:t>»</w:t>
      </w:r>
      <w:r w:rsidR="00AB4ACF" w:rsidRPr="001D2A7E">
        <w:rPr>
          <w:rFonts w:ascii="Times New Roman" w:eastAsia="Calibri" w:hAnsi="Times New Roman" w:cs="Times New Roman"/>
          <w:i/>
          <w:sz w:val="28"/>
          <w:szCs w:val="28"/>
        </w:rPr>
        <w:t>, г</w:t>
      </w:r>
      <w:r w:rsidR="009966A7">
        <w:rPr>
          <w:rFonts w:ascii="Times New Roman" w:eastAsia="Calibri" w:hAnsi="Times New Roman" w:cs="Times New Roman"/>
          <w:i/>
          <w:sz w:val="28"/>
          <w:szCs w:val="28"/>
        </w:rPr>
        <w:t>. Махачкала</w:t>
      </w:r>
    </w:p>
    <w:p w:rsidR="00B02619" w:rsidRPr="00DE6608" w:rsidRDefault="00217B09" w:rsidP="00DE6608">
      <w:pPr>
        <w:spacing w:after="0" w:line="240" w:lineRule="auto"/>
        <w:ind w:firstLine="709"/>
        <w:jc w:val="both"/>
        <w:rPr>
          <w:rFonts w:ascii="Times New Roman" w:hAnsi="Times New Roman" w:cs="Times New Roman"/>
          <w:i/>
          <w:sz w:val="28"/>
          <w:szCs w:val="28"/>
        </w:rPr>
      </w:pPr>
      <w:r w:rsidRPr="00AB4ACF">
        <w:rPr>
          <w:rFonts w:ascii="Times New Roman" w:hAnsi="Times New Roman" w:cs="Times New Roman"/>
          <w:b/>
          <w:i/>
          <w:sz w:val="28"/>
          <w:szCs w:val="28"/>
        </w:rPr>
        <w:t>Гасанов Г.А.</w:t>
      </w:r>
      <w:r w:rsidR="00AB4ACF" w:rsidRPr="00AB4ACF">
        <w:rPr>
          <w:rFonts w:ascii="Times New Roman" w:hAnsi="Times New Roman" w:cs="Times New Roman"/>
          <w:i/>
          <w:sz w:val="28"/>
          <w:szCs w:val="28"/>
        </w:rPr>
        <w:t>,</w:t>
      </w:r>
      <w:r w:rsidR="00AB4ACF">
        <w:rPr>
          <w:rFonts w:ascii="Times New Roman" w:hAnsi="Times New Roman" w:cs="Times New Roman"/>
          <w:i/>
          <w:sz w:val="28"/>
          <w:szCs w:val="28"/>
        </w:rPr>
        <w:t xml:space="preserve"> к</w:t>
      </w:r>
      <w:r w:rsidRPr="00AB4ACF">
        <w:rPr>
          <w:rFonts w:ascii="Times New Roman" w:hAnsi="Times New Roman" w:cs="Times New Roman"/>
          <w:i/>
          <w:sz w:val="28"/>
          <w:szCs w:val="28"/>
        </w:rPr>
        <w:t>.э.н., вед</w:t>
      </w:r>
      <w:proofErr w:type="gramStart"/>
      <w:r w:rsidRPr="00AB4ACF">
        <w:rPr>
          <w:rFonts w:ascii="Times New Roman" w:hAnsi="Times New Roman" w:cs="Times New Roman"/>
          <w:i/>
          <w:sz w:val="28"/>
          <w:szCs w:val="28"/>
        </w:rPr>
        <w:t>.н</w:t>
      </w:r>
      <w:proofErr w:type="gramEnd"/>
      <w:r w:rsidRPr="00AB4ACF">
        <w:rPr>
          <w:rFonts w:ascii="Times New Roman" w:hAnsi="Times New Roman" w:cs="Times New Roman"/>
          <w:i/>
          <w:sz w:val="28"/>
          <w:szCs w:val="28"/>
        </w:rPr>
        <w:t xml:space="preserve">.с. Институт экономики </w:t>
      </w:r>
      <w:r w:rsidR="00AB4ACF" w:rsidRPr="00AB4ACF">
        <w:rPr>
          <w:rFonts w:ascii="Times New Roman" w:hAnsi="Times New Roman" w:cs="Times New Roman"/>
          <w:i/>
          <w:sz w:val="28"/>
          <w:szCs w:val="28"/>
        </w:rPr>
        <w:t>НАН А</w:t>
      </w:r>
      <w:r w:rsidRPr="00AB4ACF">
        <w:rPr>
          <w:rFonts w:ascii="Times New Roman" w:hAnsi="Times New Roman" w:cs="Times New Roman"/>
          <w:i/>
          <w:sz w:val="28"/>
          <w:szCs w:val="28"/>
        </w:rPr>
        <w:t>зербайджана, г. Баку</w:t>
      </w:r>
      <w:bookmarkEnd w:id="78"/>
      <w:r w:rsidRPr="00AB4ACF">
        <w:rPr>
          <w:rFonts w:ascii="Times New Roman" w:hAnsi="Times New Roman" w:cs="Times New Roman"/>
          <w:i/>
          <w:sz w:val="28"/>
          <w:szCs w:val="28"/>
        </w:rPr>
        <w:t xml:space="preserve"> </w:t>
      </w:r>
    </w:p>
    <w:p w:rsidR="00AB4ACF" w:rsidRPr="009966A7" w:rsidRDefault="00B02619" w:rsidP="00AB4ACF">
      <w:pPr>
        <w:pStyle w:val="1"/>
        <w:spacing w:line="240" w:lineRule="auto"/>
        <w:ind w:firstLine="709"/>
        <w:jc w:val="both"/>
        <w:rPr>
          <w:rFonts w:eastAsia="Calibri"/>
          <w:b w:val="0"/>
          <w:i/>
          <w:caps w:val="0"/>
          <w:lang w:val="ru-RU"/>
        </w:rPr>
      </w:pPr>
      <w:bookmarkStart w:id="79" w:name="_Toc533408100"/>
      <w:r w:rsidRPr="00AB4ACF">
        <w:rPr>
          <w:i/>
          <w:caps w:val="0"/>
        </w:rPr>
        <w:t>Далгатова И.Д.</w:t>
      </w:r>
      <w:r w:rsidR="00AB4ACF">
        <w:rPr>
          <w:i/>
          <w:caps w:val="0"/>
          <w:lang w:val="ru-RU"/>
        </w:rPr>
        <w:t>,</w:t>
      </w:r>
      <w:r w:rsidRPr="00AB4ACF">
        <w:rPr>
          <w:b w:val="0"/>
          <w:i/>
          <w:caps w:val="0"/>
        </w:rPr>
        <w:t xml:space="preserve"> аспирант кафедры «Экономика и управление в АПК» </w:t>
      </w:r>
      <w:bookmarkEnd w:id="79"/>
      <w:r w:rsidR="00AB4ACF" w:rsidRPr="005A7080">
        <w:rPr>
          <w:rFonts w:eastAsia="Calibri"/>
          <w:b w:val="0"/>
          <w:i/>
          <w:caps w:val="0"/>
        </w:rPr>
        <w:t xml:space="preserve">ФГБОУ ВО </w:t>
      </w:r>
      <w:r w:rsidR="009966A7">
        <w:rPr>
          <w:rFonts w:eastAsia="Calibri"/>
          <w:b w:val="0"/>
          <w:i/>
          <w:caps w:val="0"/>
          <w:lang w:val="ru-RU"/>
        </w:rPr>
        <w:t>«</w:t>
      </w:r>
      <w:r w:rsidR="00AB4ACF" w:rsidRPr="005A7080">
        <w:rPr>
          <w:rFonts w:eastAsia="Calibri"/>
          <w:b w:val="0"/>
          <w:i/>
          <w:caps w:val="0"/>
        </w:rPr>
        <w:t>Даг</w:t>
      </w:r>
      <w:r w:rsidR="00AB4ACF">
        <w:rPr>
          <w:rFonts w:eastAsia="Calibri"/>
          <w:b w:val="0"/>
          <w:i/>
          <w:caps w:val="0"/>
          <w:lang w:val="ru-RU"/>
        </w:rPr>
        <w:t xml:space="preserve">естанский </w:t>
      </w:r>
      <w:r w:rsidR="00AB4ACF" w:rsidRPr="005A7080">
        <w:rPr>
          <w:rFonts w:eastAsia="Calibri"/>
          <w:b w:val="0"/>
          <w:i/>
          <w:caps w:val="0"/>
        </w:rPr>
        <w:t>ГАУ</w:t>
      </w:r>
      <w:r w:rsidR="009966A7">
        <w:rPr>
          <w:rFonts w:eastAsia="Calibri"/>
          <w:b w:val="0"/>
          <w:i/>
          <w:caps w:val="0"/>
          <w:lang w:val="ru-RU"/>
        </w:rPr>
        <w:t>»</w:t>
      </w:r>
      <w:r w:rsidR="00AB4ACF" w:rsidRPr="005A7080">
        <w:rPr>
          <w:rFonts w:eastAsia="Calibri"/>
          <w:b w:val="0"/>
          <w:i/>
          <w:caps w:val="0"/>
        </w:rPr>
        <w:t xml:space="preserve">, </w:t>
      </w:r>
      <w:r w:rsidR="00AB4ACF">
        <w:rPr>
          <w:rFonts w:eastAsia="Calibri"/>
          <w:b w:val="0"/>
          <w:i/>
          <w:caps w:val="0"/>
          <w:lang w:val="ru-RU"/>
        </w:rPr>
        <w:t xml:space="preserve">г. </w:t>
      </w:r>
      <w:r w:rsidR="009966A7">
        <w:rPr>
          <w:rFonts w:eastAsia="Calibri"/>
          <w:b w:val="0"/>
          <w:i/>
          <w:caps w:val="0"/>
        </w:rPr>
        <w:t>Махачкала</w:t>
      </w:r>
    </w:p>
    <w:p w:rsidR="00B02619" w:rsidRPr="00B02619" w:rsidRDefault="00B02619" w:rsidP="00AB4ACF">
      <w:pPr>
        <w:pStyle w:val="1"/>
        <w:spacing w:line="240" w:lineRule="auto"/>
        <w:jc w:val="both"/>
        <w:rPr>
          <w:b w:val="0"/>
        </w:rPr>
      </w:pPr>
    </w:p>
    <w:p w:rsidR="00AB4ACF" w:rsidRPr="00AB4ACF" w:rsidRDefault="00B02619" w:rsidP="00AB4ACF">
      <w:pPr>
        <w:spacing w:after="0" w:line="240" w:lineRule="auto"/>
        <w:ind w:firstLine="709"/>
        <w:jc w:val="both"/>
        <w:rPr>
          <w:rFonts w:ascii="Times New Roman" w:hAnsi="Times New Roman" w:cs="Times New Roman"/>
          <w:sz w:val="28"/>
          <w:szCs w:val="28"/>
        </w:rPr>
      </w:pPr>
      <w:r w:rsidRPr="00B02619">
        <w:rPr>
          <w:rFonts w:ascii="Times New Roman" w:hAnsi="Times New Roman" w:cs="Times New Roman"/>
          <w:b/>
          <w:sz w:val="28"/>
          <w:szCs w:val="28"/>
        </w:rPr>
        <w:t xml:space="preserve">Аннотации: </w:t>
      </w:r>
      <w:r w:rsidRPr="00B02619">
        <w:rPr>
          <w:rFonts w:ascii="Times New Roman" w:hAnsi="Times New Roman" w:cs="Times New Roman"/>
          <w:sz w:val="28"/>
          <w:szCs w:val="28"/>
        </w:rPr>
        <w:t>В статье рассматривается основные методы исследования, которые применяются  в экономических науках, экономистами, а также  с результатами исследования творчество Гоголя Н.В. Тщательно анализируется  письмо Гоголя</w:t>
      </w:r>
      <w:proofErr w:type="gramStart"/>
      <w:r w:rsidRPr="00B02619">
        <w:rPr>
          <w:rFonts w:ascii="Times New Roman" w:hAnsi="Times New Roman" w:cs="Times New Roman"/>
          <w:sz w:val="28"/>
          <w:szCs w:val="28"/>
        </w:rPr>
        <w:t xml:space="preserve"> ,</w:t>
      </w:r>
      <w:proofErr w:type="gramEnd"/>
      <w:r w:rsidRPr="00B02619">
        <w:rPr>
          <w:rFonts w:ascii="Times New Roman" w:hAnsi="Times New Roman" w:cs="Times New Roman"/>
          <w:sz w:val="28"/>
          <w:szCs w:val="28"/>
        </w:rPr>
        <w:t xml:space="preserve"> которое было направлено  губернаторше, и в котором он указывал на необходимость опираться на прошлое и настоящее для того, чтобы уви</w:t>
      </w:r>
      <w:r w:rsidR="00AB4ACF">
        <w:rPr>
          <w:rFonts w:ascii="Times New Roman" w:hAnsi="Times New Roman" w:cs="Times New Roman"/>
          <w:sz w:val="28"/>
          <w:szCs w:val="28"/>
        </w:rPr>
        <w:t>деть будущее России.</w:t>
      </w:r>
    </w:p>
    <w:p w:rsidR="00B02619" w:rsidRPr="00B02619" w:rsidRDefault="00B02619" w:rsidP="00B02619">
      <w:pPr>
        <w:spacing w:after="0" w:line="240" w:lineRule="auto"/>
        <w:ind w:firstLine="709"/>
        <w:jc w:val="both"/>
        <w:rPr>
          <w:rFonts w:ascii="Times New Roman" w:hAnsi="Times New Roman" w:cs="Times New Roman"/>
          <w:sz w:val="28"/>
          <w:szCs w:val="28"/>
        </w:rPr>
      </w:pPr>
      <w:r w:rsidRPr="00B02619">
        <w:rPr>
          <w:rFonts w:ascii="Times New Roman" w:hAnsi="Times New Roman" w:cs="Times New Roman"/>
          <w:b/>
          <w:sz w:val="28"/>
          <w:szCs w:val="28"/>
        </w:rPr>
        <w:t>Ключевые слова:</w:t>
      </w:r>
      <w:r w:rsidRPr="00B02619">
        <w:rPr>
          <w:rFonts w:ascii="Times New Roman" w:hAnsi="Times New Roman" w:cs="Times New Roman"/>
          <w:sz w:val="28"/>
          <w:szCs w:val="28"/>
        </w:rPr>
        <w:t xml:space="preserve"> методы исследования, индукция, дедукция, прошлое, настоящее и будущее.</w:t>
      </w:r>
    </w:p>
    <w:p w:rsidR="00AB4ACF" w:rsidRDefault="00AB4ACF" w:rsidP="00AB4ACF">
      <w:pPr>
        <w:spacing w:after="0" w:line="240" w:lineRule="auto"/>
        <w:ind w:firstLine="709"/>
        <w:jc w:val="both"/>
        <w:rPr>
          <w:rFonts w:ascii="Times New Roman" w:hAnsi="Times New Roman" w:cs="Times New Roman"/>
          <w:b/>
          <w:sz w:val="28"/>
          <w:szCs w:val="28"/>
        </w:rPr>
      </w:pPr>
    </w:p>
    <w:p w:rsidR="00AB4ACF" w:rsidRPr="00AB4ACF" w:rsidRDefault="00AB4ACF" w:rsidP="00AB4ACF">
      <w:pPr>
        <w:spacing w:after="0" w:line="240" w:lineRule="auto"/>
        <w:ind w:firstLine="709"/>
        <w:jc w:val="both"/>
        <w:rPr>
          <w:rFonts w:ascii="Times New Roman" w:hAnsi="Times New Roman" w:cs="Times New Roman"/>
          <w:i/>
          <w:sz w:val="28"/>
          <w:szCs w:val="28"/>
          <w:lang w:val="en-US"/>
        </w:rPr>
      </w:pPr>
      <w:r w:rsidRPr="00AB4ACF">
        <w:rPr>
          <w:rFonts w:ascii="Times New Roman" w:hAnsi="Times New Roman" w:cs="Times New Roman"/>
          <w:b/>
          <w:i/>
          <w:sz w:val="28"/>
          <w:szCs w:val="28"/>
          <w:lang w:val="en-US"/>
        </w:rPr>
        <w:t>Annotations:</w:t>
      </w:r>
      <w:r w:rsidRPr="00AB4ACF">
        <w:rPr>
          <w:rFonts w:ascii="Times New Roman" w:hAnsi="Times New Roman" w:cs="Times New Roman"/>
          <w:i/>
          <w:sz w:val="28"/>
          <w:szCs w:val="28"/>
          <w:lang w:val="en-US"/>
        </w:rPr>
        <w:t xml:space="preserve"> The article examines the main research methods that are used in economics, economists, as well as with the results of research creativity Gogol N.V. The letter of Gogol, which was sent to the governor, is carefully analyzed, and in which he pointed out the need to rely on the past and present in order to see the future of Russia.</w:t>
      </w:r>
    </w:p>
    <w:p w:rsidR="00B02619" w:rsidRPr="00AB4ACF" w:rsidRDefault="00B02619" w:rsidP="00B02619">
      <w:pPr>
        <w:spacing w:after="0" w:line="240" w:lineRule="auto"/>
        <w:ind w:firstLine="709"/>
        <w:jc w:val="both"/>
        <w:rPr>
          <w:rFonts w:ascii="Times New Roman" w:hAnsi="Times New Roman" w:cs="Times New Roman"/>
          <w:i/>
          <w:sz w:val="28"/>
          <w:szCs w:val="28"/>
          <w:lang w:val="en-US"/>
        </w:rPr>
      </w:pPr>
      <w:r w:rsidRPr="00AB4ACF">
        <w:rPr>
          <w:rFonts w:ascii="Times New Roman" w:hAnsi="Times New Roman" w:cs="Times New Roman"/>
          <w:b/>
          <w:i/>
          <w:sz w:val="28"/>
          <w:szCs w:val="28"/>
          <w:lang w:val="en-US"/>
        </w:rPr>
        <w:t>Key words:</w:t>
      </w:r>
      <w:r w:rsidRPr="00AB4ACF">
        <w:rPr>
          <w:rFonts w:ascii="Times New Roman" w:hAnsi="Times New Roman" w:cs="Times New Roman"/>
          <w:i/>
          <w:sz w:val="28"/>
          <w:szCs w:val="28"/>
          <w:lang w:val="en-US"/>
        </w:rPr>
        <w:t xml:space="preserve"> research methods, induction, deduction, past, present and future.</w:t>
      </w:r>
    </w:p>
    <w:p w:rsidR="00B02619" w:rsidRPr="00B02619" w:rsidRDefault="00B02619" w:rsidP="00B02619">
      <w:pPr>
        <w:spacing w:after="0" w:line="240" w:lineRule="auto"/>
        <w:ind w:firstLine="709"/>
        <w:jc w:val="both"/>
        <w:rPr>
          <w:rFonts w:ascii="Times New Roman" w:hAnsi="Times New Roman" w:cs="Times New Roman"/>
          <w:sz w:val="28"/>
          <w:szCs w:val="28"/>
          <w:lang w:val="en-US"/>
        </w:rPr>
      </w:pPr>
    </w:p>
    <w:p w:rsidR="00B02619" w:rsidRPr="00B02619" w:rsidRDefault="00B02619" w:rsidP="00B02619">
      <w:pPr>
        <w:spacing w:after="0" w:line="240" w:lineRule="auto"/>
        <w:ind w:firstLine="709"/>
        <w:jc w:val="both"/>
        <w:rPr>
          <w:rFonts w:ascii="Times New Roman" w:hAnsi="Times New Roman" w:cs="Times New Roman"/>
          <w:sz w:val="28"/>
          <w:szCs w:val="28"/>
        </w:rPr>
      </w:pPr>
      <w:r w:rsidRPr="00B02619">
        <w:rPr>
          <w:rFonts w:ascii="Times New Roman" w:hAnsi="Times New Roman" w:cs="Times New Roman"/>
          <w:sz w:val="28"/>
          <w:szCs w:val="28"/>
        </w:rPr>
        <w:lastRenderedPageBreak/>
        <w:t>Исследование экономической науки базируется на методах, которые раскрывают основные положения этой науки. Так, в частности, К.Маркс при подготовке «Капитала» использовал методы: исторического  и логического, количественный и качественный анализ, абстрагирование, анализ и синтез, и ряд других методов исследования. При этом</w:t>
      </w:r>
      <w:proofErr w:type="gramStart"/>
      <w:r w:rsidRPr="00B02619">
        <w:rPr>
          <w:rFonts w:ascii="Times New Roman" w:hAnsi="Times New Roman" w:cs="Times New Roman"/>
          <w:sz w:val="28"/>
          <w:szCs w:val="28"/>
        </w:rPr>
        <w:t>,</w:t>
      </w:r>
      <w:proofErr w:type="gramEnd"/>
      <w:r w:rsidRPr="00B02619">
        <w:rPr>
          <w:rFonts w:ascii="Times New Roman" w:hAnsi="Times New Roman" w:cs="Times New Roman"/>
          <w:sz w:val="28"/>
          <w:szCs w:val="28"/>
        </w:rPr>
        <w:t xml:space="preserve"> К.Маркс разработал метод  материалистической диалектики и эта  синтезированная диалектика появилась  на основе идеалистической  диалектики Гегеля, с одной стороны, и метафизического материализма Л.</w:t>
      </w:r>
      <w:r w:rsidR="009966A7">
        <w:rPr>
          <w:rFonts w:ascii="Times New Roman" w:hAnsi="Times New Roman" w:cs="Times New Roman"/>
          <w:sz w:val="28"/>
          <w:szCs w:val="28"/>
        </w:rPr>
        <w:t xml:space="preserve"> </w:t>
      </w:r>
      <w:r w:rsidRPr="00B02619">
        <w:rPr>
          <w:rFonts w:ascii="Times New Roman" w:hAnsi="Times New Roman" w:cs="Times New Roman"/>
          <w:sz w:val="28"/>
          <w:szCs w:val="28"/>
        </w:rPr>
        <w:t>Фейербаха, с другой. Таким образом, освободив диалектику Гегеля от идеализма, а материализм Л.Фейербаха от  метафизики, К.</w:t>
      </w:r>
      <w:r w:rsidR="009966A7">
        <w:rPr>
          <w:rFonts w:ascii="Times New Roman" w:hAnsi="Times New Roman" w:cs="Times New Roman"/>
          <w:sz w:val="28"/>
          <w:szCs w:val="28"/>
        </w:rPr>
        <w:t xml:space="preserve"> </w:t>
      </w:r>
      <w:r w:rsidRPr="00B02619">
        <w:rPr>
          <w:rFonts w:ascii="Times New Roman" w:hAnsi="Times New Roman" w:cs="Times New Roman"/>
          <w:sz w:val="28"/>
          <w:szCs w:val="28"/>
        </w:rPr>
        <w:t xml:space="preserve">Маркс синтезирует эти категории и создает новое направление в философии – материалистическую диалектику, которую он  широко и всесторонне применил в </w:t>
      </w:r>
      <w:proofErr w:type="gramStart"/>
      <w:r w:rsidRPr="00B02619">
        <w:rPr>
          <w:rFonts w:ascii="Times New Roman" w:hAnsi="Times New Roman" w:cs="Times New Roman"/>
          <w:sz w:val="28"/>
          <w:szCs w:val="28"/>
        </w:rPr>
        <w:t>исследованиях</w:t>
      </w:r>
      <w:proofErr w:type="gramEnd"/>
      <w:r w:rsidRPr="00B02619">
        <w:rPr>
          <w:rFonts w:ascii="Times New Roman" w:hAnsi="Times New Roman" w:cs="Times New Roman"/>
          <w:sz w:val="28"/>
          <w:szCs w:val="28"/>
        </w:rPr>
        <w:t xml:space="preserve"> изложенных в «Капитале».</w:t>
      </w:r>
    </w:p>
    <w:p w:rsidR="00B02619" w:rsidRPr="00B02619" w:rsidRDefault="00B02619" w:rsidP="00B02619">
      <w:pPr>
        <w:spacing w:after="0" w:line="240" w:lineRule="auto"/>
        <w:ind w:firstLine="709"/>
        <w:jc w:val="both"/>
        <w:rPr>
          <w:rFonts w:ascii="Times New Roman" w:hAnsi="Times New Roman" w:cs="Times New Roman"/>
          <w:sz w:val="28"/>
          <w:szCs w:val="28"/>
        </w:rPr>
      </w:pPr>
      <w:r w:rsidRPr="00B02619">
        <w:rPr>
          <w:rFonts w:ascii="Times New Roman" w:hAnsi="Times New Roman" w:cs="Times New Roman"/>
          <w:sz w:val="28"/>
          <w:szCs w:val="28"/>
        </w:rPr>
        <w:t>С помощью метода материалистической диалектики К. Маркс начинает свое  исследование «Капитала», с простых экономических категорий – товар, труд, деньги, стоимость и завершает свое научное открытие – формулировкой Всеобщего закона капиталистического накопления.</w:t>
      </w:r>
    </w:p>
    <w:p w:rsidR="00B02619" w:rsidRPr="00B02619" w:rsidRDefault="00B02619" w:rsidP="00B02619">
      <w:pPr>
        <w:spacing w:after="0" w:line="240" w:lineRule="auto"/>
        <w:ind w:firstLine="709"/>
        <w:jc w:val="both"/>
        <w:rPr>
          <w:rFonts w:ascii="Times New Roman" w:hAnsi="Times New Roman" w:cs="Times New Roman"/>
          <w:sz w:val="28"/>
          <w:szCs w:val="28"/>
        </w:rPr>
      </w:pPr>
      <w:r w:rsidRPr="00B02619">
        <w:rPr>
          <w:rFonts w:ascii="Times New Roman" w:hAnsi="Times New Roman" w:cs="Times New Roman"/>
          <w:sz w:val="28"/>
          <w:szCs w:val="28"/>
        </w:rPr>
        <w:t>Один из основоположников теории неоклассического синтеза – А.Маршалл, также, широко использовал  методы исследования экономической науки: исторического и логического, количественных и качественных изменений, индукция и дедукция, абстрактные  суждения и др. Для А.Маршалла характерным было  широкое использование метода индукции и дедукции.</w:t>
      </w:r>
    </w:p>
    <w:p w:rsidR="00B02619" w:rsidRPr="00B02619" w:rsidRDefault="00B02619" w:rsidP="00B02619">
      <w:pPr>
        <w:spacing w:after="0" w:line="240" w:lineRule="auto"/>
        <w:ind w:firstLine="709"/>
        <w:contextualSpacing/>
        <w:jc w:val="both"/>
        <w:rPr>
          <w:rFonts w:ascii="Times New Roman" w:hAnsi="Times New Roman" w:cs="Times New Roman"/>
          <w:sz w:val="28"/>
          <w:szCs w:val="28"/>
        </w:rPr>
      </w:pPr>
      <w:r w:rsidRPr="00B02619">
        <w:rPr>
          <w:rFonts w:ascii="Times New Roman" w:hAnsi="Times New Roman" w:cs="Times New Roman"/>
          <w:sz w:val="28"/>
          <w:szCs w:val="28"/>
        </w:rPr>
        <w:t>Анализируя индукцию и дедукцию, А. Маршалл открывает интересную и своеобразную взаимосвязь между анализом и дедукцией. Полученный метаморфоз применения анализа и дедукции неизбежно приводит к индуктивным выводам, а индуктивный процесс опирается на анализ и дедукцию в исследованиях экономической науки. Процесс анализа, в философском плане, взаимодействует с синтезом, который затем, по мнению А. Маршалла, может синтезироваться в категории индукции и дедукции. И наконец, вывод, который формулирует А. Маршалл заключается в том, что исследование и объяснение прошлого, равно как и выявление и предсказание будущего, представляют собой не различные процессы, а одна и та же деятельность, функционирующая в противоположных направлениях, но находящемся в единстве (т.е. составляет механизм одного целого явления, который движется непрерывно, постоянно взаимодействуя друг с другом во времени и пространстве).</w:t>
      </w:r>
    </w:p>
    <w:p w:rsidR="00B02619" w:rsidRPr="00B02619" w:rsidRDefault="00B02619" w:rsidP="00B02619">
      <w:pPr>
        <w:spacing w:after="0" w:line="240" w:lineRule="auto"/>
        <w:ind w:firstLine="709"/>
        <w:contextualSpacing/>
        <w:jc w:val="both"/>
        <w:rPr>
          <w:rFonts w:ascii="Times New Roman" w:hAnsi="Times New Roman" w:cs="Times New Roman"/>
          <w:b/>
          <w:sz w:val="28"/>
          <w:szCs w:val="28"/>
        </w:rPr>
      </w:pPr>
      <w:r w:rsidRPr="00B02619">
        <w:rPr>
          <w:rFonts w:ascii="Times New Roman" w:hAnsi="Times New Roman" w:cs="Times New Roman"/>
          <w:sz w:val="28"/>
          <w:szCs w:val="28"/>
        </w:rPr>
        <w:t xml:space="preserve">При этом,  для усиления своей точки зрения он приводит обоснование известного исследователя Шмоллера: « … Чтобы получить знание об индивидуальных причинах, нам требуется индукция, окончательный вывод которой представляет собой  не что иное, как инверсию силлогизма, который используется в дедукции…Индукция и дедукция основываются на </w:t>
      </w:r>
      <w:r w:rsidRPr="00B02619">
        <w:rPr>
          <w:rFonts w:ascii="Times New Roman" w:hAnsi="Times New Roman" w:cs="Times New Roman"/>
          <w:sz w:val="28"/>
          <w:szCs w:val="28"/>
        </w:rPr>
        <w:lastRenderedPageBreak/>
        <w:t>тех же самых тенденциях, тех же верованиях, тех же потребностях нашего разума» [3,</w:t>
      </w:r>
      <w:r w:rsidRPr="00B02619">
        <w:rPr>
          <w:rFonts w:ascii="Times New Roman" w:hAnsi="Times New Roman" w:cs="Times New Roman"/>
          <w:sz w:val="28"/>
          <w:szCs w:val="28"/>
          <w:lang w:val="en-US"/>
        </w:rPr>
        <w:t>c</w:t>
      </w:r>
      <w:r w:rsidRPr="00B02619">
        <w:rPr>
          <w:rFonts w:ascii="Times New Roman" w:hAnsi="Times New Roman" w:cs="Times New Roman"/>
          <w:sz w:val="28"/>
          <w:szCs w:val="28"/>
        </w:rPr>
        <w:t>. 213].</w:t>
      </w:r>
    </w:p>
    <w:p w:rsidR="00B02619" w:rsidRPr="00B02619" w:rsidRDefault="00B02619" w:rsidP="00B02619">
      <w:pPr>
        <w:spacing w:after="0" w:line="240" w:lineRule="auto"/>
        <w:ind w:firstLine="709"/>
        <w:contextualSpacing/>
        <w:jc w:val="both"/>
        <w:rPr>
          <w:rFonts w:ascii="Times New Roman" w:hAnsi="Times New Roman" w:cs="Times New Roman"/>
          <w:sz w:val="28"/>
          <w:szCs w:val="28"/>
        </w:rPr>
      </w:pPr>
      <w:r w:rsidRPr="00B02619">
        <w:rPr>
          <w:rFonts w:ascii="Times New Roman" w:hAnsi="Times New Roman" w:cs="Times New Roman"/>
          <w:sz w:val="28"/>
          <w:szCs w:val="28"/>
        </w:rPr>
        <w:t xml:space="preserve"> Такую же мысль  высказывал и Дж.М.Кейнс, обобщая экономическое наследие А.Маршалла и его вклад в развитии теории неоклассического синтеза, когда указывал на те качества, которые необходимы для « хорошего или хотя бы компетентного экономиста»: « Он должен уметь разглядеть в частном общее, одновременно держать в уме и абстрактное, и конкретное. Он должен изучать настоящее в свете прошлого во имя предвидения будущего». Т.1.,стр.11-12</w:t>
      </w:r>
    </w:p>
    <w:p w:rsidR="00B02619" w:rsidRPr="00B02619" w:rsidRDefault="00B02619" w:rsidP="00B02619">
      <w:pPr>
        <w:spacing w:after="0" w:line="240" w:lineRule="auto"/>
        <w:ind w:firstLine="709"/>
        <w:contextualSpacing/>
        <w:jc w:val="both"/>
        <w:rPr>
          <w:rFonts w:ascii="Times New Roman" w:hAnsi="Times New Roman" w:cs="Times New Roman"/>
          <w:sz w:val="28"/>
          <w:szCs w:val="28"/>
        </w:rPr>
      </w:pPr>
      <w:r w:rsidRPr="00B02619">
        <w:rPr>
          <w:rFonts w:ascii="Times New Roman" w:hAnsi="Times New Roman" w:cs="Times New Roman"/>
          <w:sz w:val="28"/>
          <w:szCs w:val="28"/>
        </w:rPr>
        <w:t xml:space="preserve">Приблизительно такую же точку зрения высказывал русский писатель Н.В. Гоголь,  в письме «Что такое губернаторша». Однако, его суждение, в письме к А.О. Смирновой, было достаточно одухотворенным и оно касалось непосредственно России, поэтому он опирался на настоящее, как бы имея ввиду и прошлое, в отличии от А. Маршалла, который говорит о прошлом, как будто нет настоящего, что подчеркивает особенность суждения Н.В. Гоголя. При этом, само высказывание писателя является более глубоким и системным, с точки зрения житейского опыта, и носило взаимосвязанный характер, что свидетельствует о широком абстрактно-логическом мышлении Н.В. Гоголя. Особенность его высказывания заключалось в том, что оно не опиралось на классические, уже сформировавшиеся, философские категории, а было обусловлено интуитивными соображениями духовного и логического характера: «Стоит только попристальней вглядеться в настоящее, будущее вдруг выступит само собою. Дурак тот, кто думает о будущем мимо настоящего. Он или соврет, или скажет загадку». [1, с.273]. Затем он цитирует жену губернатора А.О. Смирнову: </w:t>
      </w:r>
      <w:r w:rsidRPr="00B02619">
        <w:rPr>
          <w:rFonts w:ascii="Times New Roman" w:hAnsi="Times New Roman" w:cs="Times New Roman"/>
          <w:i/>
          <w:sz w:val="28"/>
          <w:szCs w:val="28"/>
        </w:rPr>
        <w:t>«Мы должны с надеждой и светлым взором смотреть в будущее, которое в руках милосердного бога».</w:t>
      </w:r>
      <w:r w:rsidRPr="00B02619">
        <w:rPr>
          <w:rFonts w:ascii="Times New Roman" w:hAnsi="Times New Roman" w:cs="Times New Roman"/>
          <w:sz w:val="28"/>
          <w:szCs w:val="28"/>
        </w:rPr>
        <w:t xml:space="preserve"> Н. В. Гоголь продолжает свою мысль относительно будущего России. «В руках милосердного бога все: и настоящее, и прошедшее, и будущее. Оттого и вся беда наша, что мы не глядим в настоящее, а глядим в будущее. Оттого и беда вся, что как только, всмотревшись в настоящее, заметим мы, что иное в нем горестно и грустно, другое просто гадко или же делается не так, как бы нам хотелось, мы махнем на все руками и давай пялить глаза в будущее. Оттого бог и ума нам не дает; оттого и будущее висит у нас у всех точно на воздухе: слышат некоторые, что оно хорошо, благодаря некоторым передовым людям, которые тоже услышали его чутьем и еще не проверили законным арифметическим выводом; но как достигнуть до этого будущего, никто не знает. … Позабыли все, что пути и дороги к этому </w:t>
      </w:r>
      <w:r w:rsidRPr="00B02619">
        <w:rPr>
          <w:rFonts w:ascii="Times New Roman" w:hAnsi="Times New Roman" w:cs="Times New Roman"/>
          <w:i/>
          <w:sz w:val="28"/>
          <w:szCs w:val="28"/>
        </w:rPr>
        <w:t xml:space="preserve">светлому </w:t>
      </w:r>
      <w:r w:rsidRPr="00B02619">
        <w:rPr>
          <w:rFonts w:ascii="Times New Roman" w:hAnsi="Times New Roman" w:cs="Times New Roman"/>
          <w:sz w:val="28"/>
          <w:szCs w:val="28"/>
        </w:rPr>
        <w:t xml:space="preserve">будущему сокрыты именно в этом </w:t>
      </w:r>
      <w:r w:rsidRPr="00B02619">
        <w:rPr>
          <w:rFonts w:ascii="Times New Roman" w:hAnsi="Times New Roman" w:cs="Times New Roman"/>
          <w:i/>
          <w:sz w:val="28"/>
          <w:szCs w:val="28"/>
        </w:rPr>
        <w:t>темном</w:t>
      </w:r>
      <w:r w:rsidRPr="00B02619">
        <w:rPr>
          <w:rFonts w:ascii="Times New Roman" w:hAnsi="Times New Roman" w:cs="Times New Roman"/>
          <w:sz w:val="28"/>
          <w:szCs w:val="28"/>
        </w:rPr>
        <w:t xml:space="preserve"> и </w:t>
      </w:r>
      <w:r w:rsidRPr="00B02619">
        <w:rPr>
          <w:rFonts w:ascii="Times New Roman" w:hAnsi="Times New Roman" w:cs="Times New Roman"/>
          <w:i/>
          <w:sz w:val="28"/>
          <w:szCs w:val="28"/>
        </w:rPr>
        <w:t>запутанном</w:t>
      </w:r>
      <w:r w:rsidRPr="00B02619">
        <w:rPr>
          <w:rFonts w:ascii="Times New Roman" w:hAnsi="Times New Roman" w:cs="Times New Roman"/>
          <w:sz w:val="28"/>
          <w:szCs w:val="28"/>
        </w:rPr>
        <w:t xml:space="preserve"> настоящем, которого никто не хочет узнавать: …» [1, с. 273-274]. По существу Н.В. Гоголь указывал на необходимость тщательного анализа социально-экономического положения государства и применение экономико-математического обоснования развития этого светлого будущего, с помощью системного, </w:t>
      </w:r>
      <w:r w:rsidRPr="00B02619">
        <w:rPr>
          <w:rFonts w:ascii="Times New Roman" w:hAnsi="Times New Roman" w:cs="Times New Roman"/>
          <w:sz w:val="28"/>
          <w:szCs w:val="28"/>
        </w:rPr>
        <w:lastRenderedPageBreak/>
        <w:t>взаимообусловленного характера этого развития и законодательного осуществления.</w:t>
      </w:r>
    </w:p>
    <w:p w:rsidR="00B02619" w:rsidRPr="00B02619" w:rsidRDefault="00B02619" w:rsidP="00B02619">
      <w:pPr>
        <w:spacing w:after="0" w:line="240" w:lineRule="auto"/>
        <w:ind w:firstLine="709"/>
        <w:contextualSpacing/>
        <w:jc w:val="both"/>
        <w:rPr>
          <w:rFonts w:ascii="Times New Roman" w:hAnsi="Times New Roman" w:cs="Times New Roman"/>
          <w:sz w:val="28"/>
          <w:szCs w:val="28"/>
        </w:rPr>
      </w:pPr>
      <w:r w:rsidRPr="00B02619">
        <w:rPr>
          <w:rFonts w:ascii="Times New Roman" w:hAnsi="Times New Roman" w:cs="Times New Roman"/>
          <w:sz w:val="28"/>
          <w:szCs w:val="28"/>
        </w:rPr>
        <w:t xml:space="preserve"> Сама логика</w:t>
      </w:r>
      <w:r w:rsidRPr="00B02619">
        <w:rPr>
          <w:rFonts w:ascii="Times New Roman" w:hAnsi="Times New Roman" w:cs="Times New Roman"/>
          <w:sz w:val="28"/>
          <w:szCs w:val="28"/>
          <w:vertAlign w:val="superscript"/>
        </w:rPr>
        <w:footnoteReference w:id="4"/>
      </w:r>
      <w:r w:rsidRPr="00B02619">
        <w:rPr>
          <w:rFonts w:ascii="Times New Roman" w:hAnsi="Times New Roman" w:cs="Times New Roman"/>
          <w:sz w:val="28"/>
          <w:szCs w:val="28"/>
        </w:rPr>
        <w:t xml:space="preserve"> изложения  Н.В. Гоголя оказалась,  на первый взгляд очень простой</w:t>
      </w:r>
      <w:r w:rsidRPr="00B02619">
        <w:rPr>
          <w:rFonts w:ascii="Times New Roman" w:hAnsi="Times New Roman" w:cs="Times New Roman"/>
          <w:sz w:val="28"/>
          <w:szCs w:val="28"/>
          <w:vertAlign w:val="superscript"/>
        </w:rPr>
        <w:footnoteReference w:id="5"/>
      </w:r>
      <w:r w:rsidRPr="00B02619">
        <w:rPr>
          <w:rFonts w:ascii="Times New Roman" w:hAnsi="Times New Roman" w:cs="Times New Roman"/>
          <w:sz w:val="28"/>
          <w:szCs w:val="28"/>
        </w:rPr>
        <w:t>; но высоко духовной по своей образности и всеобъемлющей по содержанию с её внутренней гармонией - соединить перспективы, будущих преобразований и развития России, с помощью проверки их законным экономико-математическим методом; т.е. создать Программу</w:t>
      </w:r>
      <w:r w:rsidRPr="00B02619">
        <w:rPr>
          <w:rFonts w:ascii="Times New Roman" w:hAnsi="Times New Roman" w:cs="Times New Roman"/>
          <w:sz w:val="28"/>
          <w:szCs w:val="28"/>
          <w:vertAlign w:val="superscript"/>
        </w:rPr>
        <w:footnoteReference w:id="6"/>
      </w:r>
      <w:r w:rsidRPr="00B02619">
        <w:rPr>
          <w:rFonts w:ascii="Times New Roman" w:hAnsi="Times New Roman" w:cs="Times New Roman"/>
          <w:sz w:val="28"/>
          <w:szCs w:val="28"/>
        </w:rPr>
        <w:t xml:space="preserve"> будущего развития и преобразования самого государства. Следовательно, создавая программу будущего развития и преобразования (государства или отраслей народного хозяйства; или механизма функционирования; наподобие импортозамещения); утвердить законодательными актами, решениями (к примеру, ГосДумой), с привлечением специалистов и программистов экономико-математического моделирования. Его мечты о светлом будущем, моделях и способах достижения этого будущего, он видел, в том, что «пути и дороги к этому светлому будущему сокрыты именно в этом темном и запутанном настоящем …». Эта диалектика, самого процесса развития происходит и будет осуществляться из «темного и запутанного настоящего», которая является импульсом к преодолению этих существующих противоречий в поступательном развитии, для достижения светлого будущего. Поэтому, этот диалектический процесс взаимодействия, преобразования и развития, Н.В. Гоголь видел, как возможность преодоления противоречий настоящего, с помощью метода функционирования наивной, но объективной диалектики на «путях и дорогах к этому светлому будущему». Мысль  и сама идея  Н.В. Гоголя – всеобъемлющая, как сама диалектика  развития  и взаимосвязи противоположностей – будущее светлое России, уже зарождается  в ее противоречивом настоящем,  основа и движение которых было заложено в далеком прошлом. Но в этом, казалось бы простом озарении мысли, дано пророчески выдающееся предсказание для России, т.е. это как будто простое высказывание раскрывает таинство величественно пророческой разгадки будущего России.</w:t>
      </w:r>
    </w:p>
    <w:p w:rsidR="00B02619" w:rsidRPr="00B02619" w:rsidRDefault="00B02619" w:rsidP="00B02619">
      <w:pPr>
        <w:spacing w:after="0" w:line="240" w:lineRule="auto"/>
        <w:ind w:firstLine="709"/>
        <w:contextualSpacing/>
        <w:jc w:val="both"/>
        <w:rPr>
          <w:rFonts w:ascii="Times New Roman" w:hAnsi="Times New Roman" w:cs="Times New Roman"/>
          <w:sz w:val="28"/>
          <w:szCs w:val="28"/>
        </w:rPr>
      </w:pPr>
      <w:r w:rsidRPr="00B02619">
        <w:rPr>
          <w:rFonts w:ascii="Times New Roman" w:hAnsi="Times New Roman" w:cs="Times New Roman"/>
          <w:sz w:val="28"/>
          <w:szCs w:val="28"/>
        </w:rPr>
        <w:t xml:space="preserve">Таким образом, Н.В. Гоголь излагал свою идею о преобразовании и развитии России, с помощью этой постоянно функционирующей и преобразующей  диалектики (т.е. противоречивых процессов темного и запутанного настоящего), может быть простым, наивным образом, но с глубоким смыслом, и ему не хватало научной терминологии и, даже, слов, что вполне было понятным и объяснимым для того времени, т.е. как говорил бывший классик – «Словам тесно, но мыслям просторно». Само предвиденье о движении России к будущему было четко и ясно сформулировано, путем абстрактно-логических рассуждений, исходя из фактов «Темного и запутанного настоящего», которого раньше, до него, не </w:t>
      </w:r>
      <w:r w:rsidRPr="00B02619">
        <w:rPr>
          <w:rFonts w:ascii="Times New Roman" w:hAnsi="Times New Roman" w:cs="Times New Roman"/>
          <w:sz w:val="28"/>
          <w:szCs w:val="28"/>
        </w:rPr>
        <w:lastRenderedPageBreak/>
        <w:t>рассматривали должным образом и сделали им выводы удивляют наших современников.</w:t>
      </w:r>
    </w:p>
    <w:p w:rsidR="00B02619" w:rsidRPr="00B02619" w:rsidRDefault="00B02619" w:rsidP="00B02619">
      <w:pPr>
        <w:spacing w:after="0" w:line="240" w:lineRule="auto"/>
        <w:ind w:firstLine="709"/>
        <w:contextualSpacing/>
        <w:jc w:val="both"/>
        <w:rPr>
          <w:rFonts w:ascii="Times New Roman" w:hAnsi="Times New Roman" w:cs="Times New Roman"/>
          <w:sz w:val="28"/>
          <w:szCs w:val="28"/>
        </w:rPr>
      </w:pPr>
      <w:r w:rsidRPr="00B02619">
        <w:rPr>
          <w:rFonts w:ascii="Times New Roman" w:hAnsi="Times New Roman" w:cs="Times New Roman"/>
          <w:sz w:val="28"/>
          <w:szCs w:val="28"/>
        </w:rPr>
        <w:t>Кроме собственно литературы, Н.В. Гоголь занимался многими другими областями научного познания. Многогранный талант  его распространялся на такие виды  творческой деятельности, которые  были представлены статьями из сборника «Арабески» (1835). В указанном сборнике были собраны ранние статьи по таким направлениям  искусств и науки как: скульптура, живопись и музыка; о преподавании всеобщей истории; об архитектуре нынешнего времени; мысли о географии и ряд других статей.</w:t>
      </w:r>
    </w:p>
    <w:p w:rsidR="00B02619" w:rsidRPr="00B02619" w:rsidRDefault="00B02619" w:rsidP="00B02619">
      <w:pPr>
        <w:spacing w:after="0" w:line="240" w:lineRule="auto"/>
        <w:ind w:firstLine="709"/>
        <w:jc w:val="both"/>
        <w:rPr>
          <w:rFonts w:ascii="Times New Roman" w:hAnsi="Times New Roman" w:cs="Times New Roman"/>
          <w:sz w:val="28"/>
          <w:szCs w:val="28"/>
        </w:rPr>
      </w:pPr>
      <w:r w:rsidRPr="00B02619">
        <w:rPr>
          <w:rFonts w:ascii="Times New Roman" w:hAnsi="Times New Roman" w:cs="Times New Roman"/>
          <w:sz w:val="28"/>
          <w:szCs w:val="28"/>
        </w:rPr>
        <w:t>Используя  абстрактные суждения с элементами методами диалектической  логики, Н.В. Гоголь изложил пророческие высказывания о будущем России. Все это свидетельствует об использовании научных принципов познания в исследовании процессов и явлений, происходящих в общественной жизни России, в период творческой деятельности писателя той эпохи. Важно при этом иметь в виду, что в творчестве Гоголя обнаруживается особенная тенденция – скрывать глубину мысли неясностью стиля изложения, в которой спрятаны неразгаданные его идеи. И это  своеобразное таинство изложения предстоит еще раскрыть и расшифровать, если  внимательно вчитываться в то он пытался зашифровать между строк изложенных рассуждений.</w:t>
      </w:r>
    </w:p>
    <w:p w:rsidR="00B02619" w:rsidRPr="00B02619" w:rsidRDefault="00B02619" w:rsidP="00B02619">
      <w:pPr>
        <w:spacing w:after="0" w:line="240" w:lineRule="auto"/>
        <w:ind w:firstLine="709"/>
        <w:jc w:val="both"/>
        <w:rPr>
          <w:rFonts w:ascii="Times New Roman" w:hAnsi="Times New Roman" w:cs="Times New Roman"/>
          <w:sz w:val="28"/>
          <w:szCs w:val="28"/>
        </w:rPr>
      </w:pPr>
      <w:r w:rsidRPr="00B02619">
        <w:rPr>
          <w:rFonts w:ascii="Times New Roman" w:hAnsi="Times New Roman" w:cs="Times New Roman"/>
          <w:sz w:val="28"/>
          <w:szCs w:val="28"/>
        </w:rPr>
        <w:t>Вместе с тем, следует указать на тот факт, что  творчество Н.В.Гоголя не смогли или не захотели  понять, к примеру, такой известный русский писатель  как И.С.Тургенев. Это письмо Гоголя было адресовано жене  калужского губернатора – А.О. Смирновой, которое было отправлено 6 июня 1846г. из Праги. Именно  об одном из этих писем Гоголя к А.О. Смироновой указывается в эпизоде, в котором Базаров, один из персонажей известного романа И.С. Тургенева «Отцы и дети»; рассказывает о своей жизни  в доме  помещика Кирсанова. Базаров бросает  язвительную реплику: «С тех пор как я здесь, я препакостно себя чувствую, точно начитался писем Гоголя к калужской губернаторше» [4,с.371]. Этот эпизод из романа «Отцы и дети» был не случайным, не эпизодическим явлением, отражающим негативное отношение Тургенева к Н.В. Гоголю, а подтверждается высказываниями самого Тургенева о «Выбранных местах…» в очерке «Гоголь» 1869. Вот как он об этом указывал: «…О, какую услугу оказал бы ему [Гоголю] издатель, если б выкинул их них две трети или, по крайней мере, все те, которые писаны к светским дамам…» [5, с.68].</w:t>
      </w:r>
    </w:p>
    <w:p w:rsidR="00B02619" w:rsidRPr="00B02619" w:rsidRDefault="00B02619" w:rsidP="00B02619">
      <w:pPr>
        <w:spacing w:after="0" w:line="240" w:lineRule="auto"/>
        <w:ind w:firstLine="709"/>
        <w:jc w:val="both"/>
        <w:rPr>
          <w:rFonts w:ascii="Times New Roman" w:hAnsi="Times New Roman" w:cs="Times New Roman"/>
          <w:sz w:val="28"/>
          <w:szCs w:val="28"/>
        </w:rPr>
      </w:pPr>
      <w:r w:rsidRPr="00B02619">
        <w:rPr>
          <w:rFonts w:ascii="Times New Roman" w:hAnsi="Times New Roman" w:cs="Times New Roman"/>
          <w:sz w:val="28"/>
          <w:szCs w:val="28"/>
        </w:rPr>
        <w:t>Таким образом, перед  исследователями творчества Н.В. Гоголя стоит задача – раскрыть закодированные послания писателя, в которых содержатся важные элементы методов познания, применительно к разным наукам и искусствам, в т.ч. и к экономическим наукам. Это будет  крайне важно и интересно нашим современникам, и исследователям творчества Н.В.Гоголя.</w:t>
      </w:r>
    </w:p>
    <w:p w:rsidR="00B02619" w:rsidRPr="00B02619" w:rsidRDefault="00B02619" w:rsidP="00B02619">
      <w:pPr>
        <w:spacing w:after="0" w:line="240" w:lineRule="auto"/>
        <w:ind w:firstLine="709"/>
        <w:jc w:val="both"/>
        <w:rPr>
          <w:rFonts w:ascii="Times New Roman" w:hAnsi="Times New Roman" w:cs="Times New Roman"/>
          <w:sz w:val="24"/>
          <w:szCs w:val="24"/>
        </w:rPr>
      </w:pPr>
    </w:p>
    <w:p w:rsidR="00B02619" w:rsidRPr="00B02619" w:rsidRDefault="00AB4ACF" w:rsidP="00B02619">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lastRenderedPageBreak/>
        <w:t>Список литературы</w:t>
      </w:r>
    </w:p>
    <w:p w:rsidR="00B02619" w:rsidRPr="00AB4ACF" w:rsidRDefault="00B02619" w:rsidP="00AB4ACF">
      <w:pPr>
        <w:spacing w:after="0" w:line="240" w:lineRule="auto"/>
        <w:ind w:firstLine="567"/>
        <w:jc w:val="both"/>
        <w:rPr>
          <w:rFonts w:ascii="Times New Roman" w:hAnsi="Times New Roman" w:cs="Times New Roman"/>
          <w:sz w:val="28"/>
          <w:szCs w:val="28"/>
        </w:rPr>
      </w:pPr>
      <w:r w:rsidRPr="00AB4ACF">
        <w:rPr>
          <w:rFonts w:ascii="Times New Roman" w:hAnsi="Times New Roman" w:cs="Times New Roman"/>
          <w:sz w:val="28"/>
          <w:szCs w:val="28"/>
        </w:rPr>
        <w:t>1.Гоголь Н.В.Соб</w:t>
      </w:r>
      <w:proofErr w:type="gramStart"/>
      <w:r w:rsidRPr="00AB4ACF">
        <w:rPr>
          <w:rFonts w:ascii="Times New Roman" w:hAnsi="Times New Roman" w:cs="Times New Roman"/>
          <w:sz w:val="28"/>
          <w:szCs w:val="28"/>
        </w:rPr>
        <w:t>.с</w:t>
      </w:r>
      <w:proofErr w:type="gramEnd"/>
      <w:r w:rsidRPr="00AB4ACF">
        <w:rPr>
          <w:rFonts w:ascii="Times New Roman" w:hAnsi="Times New Roman" w:cs="Times New Roman"/>
          <w:sz w:val="28"/>
          <w:szCs w:val="28"/>
        </w:rPr>
        <w:t>оч. в 7-ми т. Т.6 Статьи. – М.: Худож</w:t>
      </w:r>
      <w:proofErr w:type="gramStart"/>
      <w:r w:rsidRPr="00AB4ACF">
        <w:rPr>
          <w:rFonts w:ascii="Times New Roman" w:hAnsi="Times New Roman" w:cs="Times New Roman"/>
          <w:sz w:val="28"/>
          <w:szCs w:val="28"/>
        </w:rPr>
        <w:t>.л</w:t>
      </w:r>
      <w:proofErr w:type="gramEnd"/>
      <w:r w:rsidRPr="00AB4ACF">
        <w:rPr>
          <w:rFonts w:ascii="Times New Roman" w:hAnsi="Times New Roman" w:cs="Times New Roman"/>
          <w:sz w:val="28"/>
          <w:szCs w:val="28"/>
        </w:rPr>
        <w:t>ит.1986.-543с.</w:t>
      </w:r>
    </w:p>
    <w:p w:rsidR="00B02619" w:rsidRPr="00AB4ACF" w:rsidRDefault="00B02619" w:rsidP="00AB4ACF">
      <w:pPr>
        <w:spacing w:after="0" w:line="240" w:lineRule="auto"/>
        <w:ind w:firstLine="567"/>
        <w:jc w:val="both"/>
        <w:rPr>
          <w:rFonts w:ascii="Times New Roman" w:hAnsi="Times New Roman" w:cs="Times New Roman"/>
          <w:sz w:val="28"/>
          <w:szCs w:val="28"/>
        </w:rPr>
      </w:pPr>
      <w:r w:rsidRPr="00AB4ACF">
        <w:rPr>
          <w:rFonts w:ascii="Times New Roman" w:hAnsi="Times New Roman" w:cs="Times New Roman"/>
          <w:sz w:val="28"/>
          <w:szCs w:val="28"/>
        </w:rPr>
        <w:t>2.Маршалл А. Принципы экономической науки</w:t>
      </w:r>
      <w:proofErr w:type="gramStart"/>
      <w:r w:rsidRPr="00AB4ACF">
        <w:rPr>
          <w:rFonts w:ascii="Times New Roman" w:hAnsi="Times New Roman" w:cs="Times New Roman"/>
          <w:sz w:val="28"/>
          <w:szCs w:val="28"/>
        </w:rPr>
        <w:t>,Т</w:t>
      </w:r>
      <w:proofErr w:type="gramEnd"/>
      <w:r w:rsidRPr="00AB4ACF">
        <w:rPr>
          <w:rFonts w:ascii="Times New Roman" w:hAnsi="Times New Roman" w:cs="Times New Roman"/>
          <w:sz w:val="28"/>
          <w:szCs w:val="28"/>
        </w:rPr>
        <w:t>.</w:t>
      </w:r>
      <w:r w:rsidRPr="00AB4ACF">
        <w:rPr>
          <w:rFonts w:ascii="Times New Roman" w:hAnsi="Times New Roman" w:cs="Times New Roman"/>
          <w:sz w:val="28"/>
          <w:szCs w:val="28"/>
          <w:lang w:val="en-US"/>
        </w:rPr>
        <w:t>I</w:t>
      </w:r>
      <w:r w:rsidRPr="00AB4ACF">
        <w:rPr>
          <w:rFonts w:ascii="Times New Roman" w:hAnsi="Times New Roman" w:cs="Times New Roman"/>
          <w:sz w:val="28"/>
          <w:szCs w:val="28"/>
        </w:rPr>
        <w:t>: Пер</w:t>
      </w:r>
      <w:proofErr w:type="gramStart"/>
      <w:r w:rsidRPr="00AB4ACF">
        <w:rPr>
          <w:rFonts w:ascii="Times New Roman" w:hAnsi="Times New Roman" w:cs="Times New Roman"/>
          <w:sz w:val="28"/>
          <w:szCs w:val="28"/>
        </w:rPr>
        <w:t>.с</w:t>
      </w:r>
      <w:proofErr w:type="gramEnd"/>
      <w:r w:rsidRPr="00AB4ACF">
        <w:rPr>
          <w:rFonts w:ascii="Times New Roman" w:hAnsi="Times New Roman" w:cs="Times New Roman"/>
          <w:sz w:val="28"/>
          <w:szCs w:val="28"/>
        </w:rPr>
        <w:t>анГ.-М.:Прогресс, 1993-415с.</w:t>
      </w:r>
    </w:p>
    <w:p w:rsidR="00B02619" w:rsidRPr="00AB4ACF" w:rsidRDefault="00B02619" w:rsidP="00AB4ACF">
      <w:pPr>
        <w:spacing w:after="0" w:line="240" w:lineRule="auto"/>
        <w:ind w:firstLine="567"/>
        <w:jc w:val="both"/>
        <w:rPr>
          <w:rFonts w:ascii="Times New Roman" w:hAnsi="Times New Roman" w:cs="Times New Roman"/>
          <w:sz w:val="28"/>
          <w:szCs w:val="28"/>
        </w:rPr>
      </w:pPr>
      <w:r w:rsidRPr="00AB4ACF">
        <w:rPr>
          <w:rFonts w:ascii="Times New Roman" w:hAnsi="Times New Roman" w:cs="Times New Roman"/>
          <w:sz w:val="28"/>
          <w:szCs w:val="28"/>
        </w:rPr>
        <w:t>3.Маршалл А. Принципы экономической науки</w:t>
      </w:r>
      <w:proofErr w:type="gramStart"/>
      <w:r w:rsidRPr="00AB4ACF">
        <w:rPr>
          <w:rFonts w:ascii="Times New Roman" w:hAnsi="Times New Roman" w:cs="Times New Roman"/>
          <w:sz w:val="28"/>
          <w:szCs w:val="28"/>
        </w:rPr>
        <w:t>,Т</w:t>
      </w:r>
      <w:proofErr w:type="gramEnd"/>
      <w:r w:rsidRPr="00AB4ACF">
        <w:rPr>
          <w:rFonts w:ascii="Times New Roman" w:hAnsi="Times New Roman" w:cs="Times New Roman"/>
          <w:sz w:val="28"/>
          <w:szCs w:val="28"/>
        </w:rPr>
        <w:t>.</w:t>
      </w:r>
      <w:r w:rsidRPr="00AB4ACF">
        <w:rPr>
          <w:rFonts w:ascii="Times New Roman" w:hAnsi="Times New Roman" w:cs="Times New Roman"/>
          <w:sz w:val="28"/>
          <w:szCs w:val="28"/>
          <w:lang w:val="en-US"/>
        </w:rPr>
        <w:t>III</w:t>
      </w:r>
      <w:r w:rsidRPr="00AB4ACF">
        <w:rPr>
          <w:rFonts w:ascii="Times New Roman" w:hAnsi="Times New Roman" w:cs="Times New Roman"/>
          <w:sz w:val="28"/>
          <w:szCs w:val="28"/>
        </w:rPr>
        <w:t>: Пер</w:t>
      </w:r>
      <w:proofErr w:type="gramStart"/>
      <w:r w:rsidRPr="00AB4ACF">
        <w:rPr>
          <w:rFonts w:ascii="Times New Roman" w:hAnsi="Times New Roman" w:cs="Times New Roman"/>
          <w:sz w:val="28"/>
          <w:szCs w:val="28"/>
        </w:rPr>
        <w:t>.с</w:t>
      </w:r>
      <w:proofErr w:type="gramEnd"/>
      <w:r w:rsidRPr="00AB4ACF">
        <w:rPr>
          <w:rFonts w:ascii="Times New Roman" w:hAnsi="Times New Roman" w:cs="Times New Roman"/>
          <w:sz w:val="28"/>
          <w:szCs w:val="28"/>
        </w:rPr>
        <w:t>анГ.-М.:Прогресс, 1993-351с.</w:t>
      </w:r>
    </w:p>
    <w:p w:rsidR="00B02619" w:rsidRPr="00AB4ACF" w:rsidRDefault="00B02619" w:rsidP="00AB4ACF">
      <w:pPr>
        <w:spacing w:after="0" w:line="240" w:lineRule="auto"/>
        <w:ind w:firstLine="567"/>
        <w:jc w:val="both"/>
        <w:rPr>
          <w:rFonts w:ascii="Times New Roman" w:hAnsi="Times New Roman" w:cs="Times New Roman"/>
          <w:sz w:val="28"/>
          <w:szCs w:val="28"/>
        </w:rPr>
      </w:pPr>
      <w:r w:rsidRPr="00AB4ACF">
        <w:rPr>
          <w:rFonts w:ascii="Times New Roman" w:hAnsi="Times New Roman" w:cs="Times New Roman"/>
          <w:sz w:val="28"/>
          <w:szCs w:val="28"/>
        </w:rPr>
        <w:t>4.Тургенев И.С. П.С.С. и писем в 28-ми томах. Сочин.М.-Л.: Наука, 1964, Т.8 – С.371</w:t>
      </w:r>
    </w:p>
    <w:p w:rsidR="00B02619" w:rsidRPr="00AB4ACF" w:rsidRDefault="00B02619" w:rsidP="00AB4ACF">
      <w:pPr>
        <w:spacing w:after="0" w:line="240" w:lineRule="auto"/>
        <w:ind w:firstLine="567"/>
        <w:jc w:val="both"/>
        <w:rPr>
          <w:rFonts w:ascii="Times New Roman" w:hAnsi="Times New Roman" w:cs="Times New Roman"/>
          <w:sz w:val="28"/>
          <w:szCs w:val="28"/>
        </w:rPr>
      </w:pPr>
      <w:r w:rsidRPr="00AB4ACF">
        <w:rPr>
          <w:rFonts w:ascii="Times New Roman" w:hAnsi="Times New Roman" w:cs="Times New Roman"/>
          <w:sz w:val="28"/>
          <w:szCs w:val="28"/>
        </w:rPr>
        <w:t>5. Тургенев И.С. П.С.С. и писем в 28-ми томах. Сочин.М.-Л.: Наука, 1964, Т.14, С.68</w:t>
      </w:r>
    </w:p>
    <w:p w:rsidR="00B02619" w:rsidRPr="00AB4ACF" w:rsidRDefault="00B02619" w:rsidP="00AB4ACF">
      <w:pPr>
        <w:spacing w:after="0" w:line="240" w:lineRule="auto"/>
        <w:ind w:firstLine="567"/>
        <w:jc w:val="both"/>
        <w:rPr>
          <w:rFonts w:ascii="Times New Roman" w:hAnsi="Times New Roman" w:cs="Times New Roman"/>
          <w:sz w:val="28"/>
          <w:szCs w:val="28"/>
        </w:rPr>
      </w:pPr>
      <w:r w:rsidRPr="00AB4ACF">
        <w:rPr>
          <w:rFonts w:ascii="Times New Roman" w:hAnsi="Times New Roman" w:cs="Times New Roman"/>
          <w:sz w:val="28"/>
          <w:szCs w:val="28"/>
        </w:rPr>
        <w:t xml:space="preserve">6. Постановление Правительства Российской Федерации. Распоряжение от 28 июля 2017г. №1632-р. Программа «Цифровая экономика Российской Федерации» - [Электронный ресурс]: URL </w:t>
      </w:r>
      <w:hyperlink r:id="rId109" w:history="1">
        <w:r w:rsidRPr="00AB4ACF">
          <w:rPr>
            <w:rFonts w:ascii="Times New Roman" w:hAnsi="Times New Roman" w:cs="Times New Roman"/>
            <w:sz w:val="28"/>
            <w:szCs w:val="28"/>
          </w:rPr>
          <w:t>http://government.ru/docs/28653/ (дата</w:t>
        </w:r>
      </w:hyperlink>
      <w:r w:rsidRPr="00AB4ACF">
        <w:rPr>
          <w:rFonts w:ascii="Times New Roman" w:hAnsi="Times New Roman" w:cs="Times New Roman"/>
          <w:sz w:val="28"/>
          <w:szCs w:val="28"/>
        </w:rPr>
        <w:t xml:space="preserve"> обращения: 01.05.2017).</w:t>
      </w:r>
    </w:p>
    <w:p w:rsidR="00DD479E" w:rsidRDefault="00DD479E" w:rsidP="00DD479E">
      <w:pPr>
        <w:spacing w:after="0" w:line="240" w:lineRule="auto"/>
        <w:rPr>
          <w:rFonts w:ascii="Times New Roman" w:eastAsia="Times New Roman" w:hAnsi="Times New Roman" w:cs="Times New Roman"/>
          <w:b/>
          <w:sz w:val="28"/>
          <w:szCs w:val="28"/>
          <w:lang w:eastAsia="ru-RU"/>
        </w:rPr>
      </w:pPr>
    </w:p>
    <w:p w:rsidR="00DD479E" w:rsidRPr="00DD479E" w:rsidRDefault="00DD479E" w:rsidP="00DD479E">
      <w:pPr>
        <w:spacing w:after="0" w:line="240" w:lineRule="auto"/>
        <w:rPr>
          <w:rFonts w:ascii="Times New Roman" w:eastAsia="Times New Roman" w:hAnsi="Times New Roman" w:cs="Times New Roman"/>
          <w:b/>
          <w:sz w:val="28"/>
          <w:szCs w:val="28"/>
          <w:lang w:eastAsia="ru-RU"/>
        </w:rPr>
      </w:pPr>
      <w:r w:rsidRPr="00DD479E">
        <w:rPr>
          <w:rFonts w:ascii="Times New Roman" w:eastAsia="Times New Roman" w:hAnsi="Times New Roman" w:cs="Times New Roman"/>
          <w:b/>
          <w:sz w:val="28"/>
          <w:szCs w:val="28"/>
          <w:lang w:eastAsia="ru-RU"/>
        </w:rPr>
        <w:t>УДК 338.1(25)</w:t>
      </w:r>
    </w:p>
    <w:p w:rsidR="00AB4ACF" w:rsidRPr="00DD479E" w:rsidRDefault="00AB4ACF" w:rsidP="00AB4ACF">
      <w:pPr>
        <w:pStyle w:val="1"/>
        <w:spacing w:line="240" w:lineRule="auto"/>
      </w:pPr>
      <w:bookmarkStart w:id="80" w:name="_Toc533408101"/>
      <w:r w:rsidRPr="00DD479E">
        <w:t>РОЛЬ ИНФОРМАЦИОННЫХ СИСТЕМ И ТЕХНОЛОГИЙ</w:t>
      </w:r>
      <w:bookmarkEnd w:id="80"/>
      <w:r w:rsidRPr="00DD479E">
        <w:t xml:space="preserve"> </w:t>
      </w:r>
    </w:p>
    <w:p w:rsidR="00AB4ACF" w:rsidRPr="001D2A7E" w:rsidRDefault="00AB4ACF" w:rsidP="00AB4ACF">
      <w:pPr>
        <w:pStyle w:val="1"/>
        <w:spacing w:line="240" w:lineRule="auto"/>
        <w:rPr>
          <w:lang w:val="ru-RU"/>
        </w:rPr>
      </w:pPr>
      <w:bookmarkStart w:id="81" w:name="_Toc533408102"/>
      <w:r w:rsidRPr="00DD479E">
        <w:t>ПОВЫШЕНИЯ ЭФФЕКТИВНОСТИ АПК</w:t>
      </w:r>
      <w:bookmarkEnd w:id="81"/>
    </w:p>
    <w:p w:rsidR="00AB4ACF" w:rsidRPr="001D2A7E" w:rsidRDefault="00AB4ACF" w:rsidP="001D2A7E">
      <w:pPr>
        <w:spacing w:after="0" w:line="240" w:lineRule="auto"/>
        <w:rPr>
          <w:lang w:eastAsia="x-none"/>
        </w:rPr>
      </w:pPr>
    </w:p>
    <w:p w:rsidR="00AB4ACF" w:rsidRPr="005A7080" w:rsidRDefault="00AB4ACF" w:rsidP="00AB4ACF">
      <w:pPr>
        <w:pStyle w:val="1"/>
        <w:spacing w:line="240" w:lineRule="auto"/>
        <w:jc w:val="both"/>
        <w:rPr>
          <w:b w:val="0"/>
          <w:i/>
          <w:caps w:val="0"/>
          <w:sz w:val="24"/>
          <w:szCs w:val="24"/>
        </w:rPr>
      </w:pPr>
      <w:bookmarkStart w:id="82" w:name="_Toc533408103"/>
      <w:r w:rsidRPr="00AB4ACF">
        <w:rPr>
          <w:i/>
          <w:caps w:val="0"/>
          <w:sz w:val="24"/>
          <w:szCs w:val="24"/>
        </w:rPr>
        <w:t>Гасанов М. А</w:t>
      </w:r>
      <w:r w:rsidRPr="005A7080">
        <w:rPr>
          <w:b w:val="0"/>
          <w:i/>
          <w:caps w:val="0"/>
          <w:sz w:val="24"/>
          <w:szCs w:val="24"/>
        </w:rPr>
        <w:t>., д.э.н., профессор, ведущий научный сотрудник</w:t>
      </w:r>
      <w:bookmarkEnd w:id="82"/>
      <w:r w:rsidRPr="005A7080">
        <w:rPr>
          <w:b w:val="0"/>
          <w:i/>
          <w:caps w:val="0"/>
          <w:sz w:val="24"/>
          <w:szCs w:val="24"/>
        </w:rPr>
        <w:t xml:space="preserve"> </w:t>
      </w:r>
    </w:p>
    <w:p w:rsidR="00AB4ACF" w:rsidRPr="005A7080" w:rsidRDefault="00AB4ACF" w:rsidP="00AB4ACF">
      <w:pPr>
        <w:pStyle w:val="1"/>
        <w:spacing w:line="240" w:lineRule="auto"/>
        <w:jc w:val="both"/>
        <w:rPr>
          <w:b w:val="0"/>
          <w:i/>
          <w:caps w:val="0"/>
          <w:sz w:val="24"/>
          <w:szCs w:val="24"/>
        </w:rPr>
      </w:pPr>
      <w:bookmarkStart w:id="83" w:name="_Toc533408104"/>
      <w:r w:rsidRPr="005A7080">
        <w:rPr>
          <w:b w:val="0"/>
          <w:i/>
          <w:caps w:val="0"/>
          <w:sz w:val="24"/>
          <w:szCs w:val="24"/>
        </w:rPr>
        <w:t>ФАНО ФГБУН «Институт социально-экономических исследований Дагестанского научного центра РАН»</w:t>
      </w:r>
      <w:r w:rsidR="009966A7">
        <w:rPr>
          <w:b w:val="0"/>
          <w:i/>
          <w:caps w:val="0"/>
          <w:sz w:val="24"/>
          <w:szCs w:val="24"/>
        </w:rPr>
        <w:t>,</w:t>
      </w:r>
      <w:r w:rsidRPr="005A7080">
        <w:rPr>
          <w:b w:val="0"/>
          <w:i/>
          <w:caps w:val="0"/>
          <w:sz w:val="24"/>
          <w:szCs w:val="24"/>
        </w:rPr>
        <w:t>г.</w:t>
      </w:r>
      <w:r>
        <w:rPr>
          <w:b w:val="0"/>
          <w:i/>
          <w:caps w:val="0"/>
          <w:sz w:val="24"/>
          <w:szCs w:val="24"/>
          <w:lang w:val="ru-RU"/>
        </w:rPr>
        <w:t xml:space="preserve"> </w:t>
      </w:r>
      <w:r w:rsidRPr="005A7080">
        <w:rPr>
          <w:b w:val="0"/>
          <w:i/>
          <w:caps w:val="0"/>
          <w:sz w:val="24"/>
          <w:szCs w:val="24"/>
        </w:rPr>
        <w:t>Махачкала</w:t>
      </w:r>
      <w:bookmarkEnd w:id="83"/>
    </w:p>
    <w:p w:rsidR="00DD479E" w:rsidRPr="00DD479E" w:rsidRDefault="00DD479E" w:rsidP="00DD479E">
      <w:pPr>
        <w:spacing w:after="0" w:line="240" w:lineRule="auto"/>
        <w:rPr>
          <w:rFonts w:ascii="Times New Roman" w:eastAsia="Times New Roman" w:hAnsi="Times New Roman" w:cs="Times New Roman"/>
          <w:b/>
          <w:i/>
          <w:spacing w:val="-4"/>
          <w:sz w:val="24"/>
          <w:szCs w:val="24"/>
          <w:lang w:eastAsia="ru-RU"/>
        </w:rPr>
      </w:pPr>
    </w:p>
    <w:p w:rsidR="00DD479E" w:rsidRPr="00DD479E" w:rsidRDefault="00DD479E" w:rsidP="00DD479E">
      <w:pPr>
        <w:spacing w:after="0" w:line="240" w:lineRule="auto"/>
        <w:ind w:firstLine="549"/>
        <w:jc w:val="both"/>
        <w:rPr>
          <w:rFonts w:ascii="Times New Roman" w:eastAsia="Times New Roman" w:hAnsi="Times New Roman" w:cs="Times New Roman"/>
          <w:spacing w:val="-4"/>
          <w:sz w:val="28"/>
          <w:szCs w:val="28"/>
          <w:lang w:eastAsia="ru-RU"/>
        </w:rPr>
      </w:pPr>
      <w:r w:rsidRPr="00AB4ACF">
        <w:rPr>
          <w:rFonts w:ascii="Times New Roman" w:eastAsia="Times New Roman" w:hAnsi="Times New Roman" w:cs="Times New Roman"/>
          <w:b/>
          <w:spacing w:val="-4"/>
          <w:sz w:val="28"/>
          <w:szCs w:val="28"/>
          <w:lang w:eastAsia="ru-RU"/>
        </w:rPr>
        <w:t>Аннотация.</w:t>
      </w:r>
      <w:r w:rsidRPr="00DD479E">
        <w:rPr>
          <w:rFonts w:ascii="Times New Roman" w:eastAsia="Times New Roman" w:hAnsi="Times New Roman" w:cs="Times New Roman"/>
          <w:spacing w:val="-4"/>
          <w:sz w:val="28"/>
          <w:szCs w:val="28"/>
          <w:lang w:eastAsia="ru-RU"/>
        </w:rPr>
        <w:t xml:space="preserve"> В статье рассматриваются актуальные вопросы формирования и устойчивого функционирования информационных систем и технологии повышения эффективности АПК, а также состояние и перспективы развития информатизационной инфраструктуры. Особое внимание в работе уделено анализу структурных составляющих информатизации и средств связи в развитии аграрной экономики, формированию механизма новых информационных технологий. Исследуется роль информатизации как структурной составляющей отраслевой инфраструктуры в экономике региона, дается прогнозирование средств электросвязи.</w:t>
      </w:r>
    </w:p>
    <w:p w:rsidR="00DD479E" w:rsidRPr="00DD479E" w:rsidRDefault="00DD479E" w:rsidP="00DD479E">
      <w:pPr>
        <w:spacing w:after="0" w:line="240" w:lineRule="auto"/>
        <w:ind w:firstLine="549"/>
        <w:jc w:val="both"/>
        <w:rPr>
          <w:rFonts w:ascii="Times New Roman" w:eastAsia="Times New Roman" w:hAnsi="Times New Roman" w:cs="Times New Roman"/>
          <w:spacing w:val="-4"/>
          <w:sz w:val="28"/>
          <w:szCs w:val="28"/>
          <w:lang w:eastAsia="ru-RU"/>
        </w:rPr>
      </w:pPr>
      <w:proofErr w:type="gramStart"/>
      <w:r w:rsidRPr="00AB4ACF">
        <w:rPr>
          <w:rFonts w:ascii="Times New Roman" w:eastAsia="Times New Roman" w:hAnsi="Times New Roman" w:cs="Times New Roman"/>
          <w:b/>
          <w:spacing w:val="-4"/>
          <w:sz w:val="28"/>
          <w:szCs w:val="28"/>
          <w:lang w:eastAsia="ru-RU"/>
        </w:rPr>
        <w:t>Ключевые слова:</w:t>
      </w:r>
      <w:r w:rsidRPr="00DD479E">
        <w:rPr>
          <w:rFonts w:ascii="Times New Roman" w:eastAsia="Times New Roman" w:hAnsi="Times New Roman" w:cs="Times New Roman"/>
          <w:spacing w:val="-4"/>
          <w:sz w:val="28"/>
          <w:szCs w:val="28"/>
          <w:lang w:eastAsia="ru-RU"/>
        </w:rPr>
        <w:t xml:space="preserve"> анализ, АПК, информационные системы, развитие, экономика, регион, эффективность, исследование.</w:t>
      </w:r>
      <w:proofErr w:type="gramEnd"/>
    </w:p>
    <w:p w:rsidR="00DD479E" w:rsidRPr="00AB4ACF" w:rsidRDefault="00DD479E" w:rsidP="00AB4ACF">
      <w:pPr>
        <w:spacing w:after="0" w:line="240" w:lineRule="auto"/>
        <w:jc w:val="both"/>
        <w:rPr>
          <w:rFonts w:ascii="Times New Roman" w:eastAsia="Times New Roman" w:hAnsi="Times New Roman" w:cs="Times New Roman"/>
          <w:spacing w:val="-4"/>
          <w:sz w:val="28"/>
          <w:szCs w:val="28"/>
          <w:lang w:eastAsia="ru-RU"/>
        </w:rPr>
      </w:pPr>
    </w:p>
    <w:p w:rsidR="00DD479E" w:rsidRPr="00AB4ACF" w:rsidRDefault="00AB4ACF" w:rsidP="00DD479E">
      <w:pPr>
        <w:spacing w:after="0" w:line="240" w:lineRule="auto"/>
        <w:ind w:firstLine="549"/>
        <w:jc w:val="both"/>
        <w:rPr>
          <w:rFonts w:ascii="Times New Roman" w:eastAsia="Times New Roman" w:hAnsi="Times New Roman" w:cs="Times New Roman"/>
          <w:i/>
          <w:spacing w:val="-4"/>
          <w:sz w:val="28"/>
          <w:szCs w:val="28"/>
          <w:lang w:val="en-US" w:eastAsia="ru-RU"/>
        </w:rPr>
      </w:pPr>
      <w:r w:rsidRPr="00AB4ACF">
        <w:rPr>
          <w:rFonts w:ascii="Times New Roman" w:eastAsia="Times New Roman" w:hAnsi="Times New Roman" w:cs="Times New Roman"/>
          <w:b/>
          <w:i/>
          <w:spacing w:val="-4"/>
          <w:sz w:val="28"/>
          <w:szCs w:val="28"/>
          <w:lang w:val="en-GB" w:eastAsia="ru-RU"/>
        </w:rPr>
        <w:t>Annotation.</w:t>
      </w:r>
      <w:r w:rsidR="00DD479E" w:rsidRPr="00AB4ACF">
        <w:rPr>
          <w:rFonts w:ascii="Times New Roman" w:eastAsia="Times New Roman" w:hAnsi="Times New Roman" w:cs="Times New Roman"/>
          <w:i/>
          <w:spacing w:val="-4"/>
          <w:sz w:val="28"/>
          <w:szCs w:val="28"/>
          <w:lang w:val="en-US" w:eastAsia="ru-RU"/>
        </w:rPr>
        <w:t>In article topical issues of formation and steady functioning of information systems and technology of increase in efficiency of agrarian and industrial complex and also a state and the prospects of development of informatizatsionny infrastructure are considered. Special attention in work is paid to the analysis of structural components of informatization and means of communication in development of agrarian economy, to formation of the mechanism of new information technologies. The informatization role as a structural component of branch infrastructure in region economy is investigated, forecasting of means of telecommunication is given.</w:t>
      </w:r>
    </w:p>
    <w:p w:rsidR="00DD479E" w:rsidRPr="00AB4ACF" w:rsidRDefault="00DD479E" w:rsidP="00DD479E">
      <w:pPr>
        <w:spacing w:after="0" w:line="240" w:lineRule="auto"/>
        <w:ind w:firstLine="549"/>
        <w:jc w:val="both"/>
        <w:rPr>
          <w:rFonts w:ascii="Times New Roman" w:eastAsia="Times New Roman" w:hAnsi="Times New Roman" w:cs="Times New Roman"/>
          <w:i/>
          <w:spacing w:val="-4"/>
          <w:sz w:val="28"/>
          <w:szCs w:val="28"/>
          <w:lang w:val="en-US" w:eastAsia="ru-RU"/>
        </w:rPr>
      </w:pPr>
      <w:r w:rsidRPr="00AB4ACF">
        <w:rPr>
          <w:rFonts w:ascii="Times New Roman" w:eastAsia="Times New Roman" w:hAnsi="Times New Roman" w:cs="Times New Roman"/>
          <w:b/>
          <w:i/>
          <w:spacing w:val="-4"/>
          <w:sz w:val="28"/>
          <w:szCs w:val="28"/>
          <w:lang w:val="en-US" w:eastAsia="ru-RU"/>
        </w:rPr>
        <w:lastRenderedPageBreak/>
        <w:t>Keywords:</w:t>
      </w:r>
      <w:r w:rsidRPr="00AB4ACF">
        <w:rPr>
          <w:rFonts w:ascii="Times New Roman" w:eastAsia="Times New Roman" w:hAnsi="Times New Roman" w:cs="Times New Roman"/>
          <w:i/>
          <w:spacing w:val="-4"/>
          <w:sz w:val="28"/>
          <w:szCs w:val="28"/>
          <w:lang w:val="en-US" w:eastAsia="ru-RU"/>
        </w:rPr>
        <w:t xml:space="preserve"> analysis, agrarian and industrial complex, information systems, development, economy, region, efficiency, research.</w:t>
      </w:r>
    </w:p>
    <w:p w:rsidR="00DD479E" w:rsidRPr="00DD479E" w:rsidRDefault="00DD479E" w:rsidP="00DD479E">
      <w:pPr>
        <w:spacing w:after="0" w:line="240" w:lineRule="auto"/>
        <w:ind w:firstLine="549"/>
        <w:jc w:val="both"/>
        <w:rPr>
          <w:rFonts w:ascii="Times New Roman" w:eastAsia="Times New Roman" w:hAnsi="Times New Roman" w:cs="Times New Roman"/>
          <w:spacing w:val="-4"/>
          <w:sz w:val="28"/>
          <w:szCs w:val="28"/>
          <w:lang w:val="en-US" w:eastAsia="ru-RU"/>
        </w:rPr>
      </w:pPr>
    </w:p>
    <w:p w:rsidR="00DD479E" w:rsidRPr="00DD479E" w:rsidRDefault="00DD479E" w:rsidP="00DD479E">
      <w:pPr>
        <w:spacing w:after="0" w:line="240" w:lineRule="auto"/>
        <w:ind w:firstLine="549"/>
        <w:jc w:val="both"/>
        <w:rPr>
          <w:rFonts w:ascii="Times New Roman" w:eastAsia="Times New Roman" w:hAnsi="Times New Roman" w:cs="Times New Roman"/>
          <w:spacing w:val="-4"/>
          <w:sz w:val="28"/>
          <w:szCs w:val="28"/>
          <w:lang w:eastAsia="ru-RU"/>
        </w:rPr>
      </w:pPr>
      <w:r w:rsidRPr="00DD479E">
        <w:rPr>
          <w:rFonts w:ascii="Times New Roman" w:eastAsia="Times New Roman" w:hAnsi="Times New Roman" w:cs="Times New Roman"/>
          <w:spacing w:val="-4"/>
          <w:sz w:val="28"/>
          <w:szCs w:val="28"/>
          <w:lang w:eastAsia="ru-RU"/>
        </w:rPr>
        <w:t>В приоритетных  направлениях устойчивого развития экономики руководство СКФО особое внимание уделяет производственно-ин</w:t>
      </w:r>
      <w:r w:rsidRPr="00DD479E">
        <w:rPr>
          <w:rFonts w:ascii="Times New Roman" w:eastAsia="Times New Roman" w:hAnsi="Times New Roman" w:cs="Times New Roman"/>
          <w:spacing w:val="-4"/>
          <w:sz w:val="28"/>
          <w:szCs w:val="28"/>
          <w:lang w:eastAsia="ru-RU"/>
        </w:rPr>
        <w:softHyphen/>
        <w:t>фор</w:t>
      </w:r>
      <w:r w:rsidRPr="00DD479E">
        <w:rPr>
          <w:rFonts w:ascii="Times New Roman" w:eastAsia="Times New Roman" w:hAnsi="Times New Roman" w:cs="Times New Roman"/>
          <w:spacing w:val="-4"/>
          <w:sz w:val="28"/>
          <w:szCs w:val="28"/>
          <w:lang w:eastAsia="ru-RU"/>
        </w:rPr>
        <w:softHyphen/>
        <w:t>ма</w:t>
      </w:r>
      <w:r w:rsidRPr="00DD479E">
        <w:rPr>
          <w:rFonts w:ascii="Times New Roman" w:eastAsia="Times New Roman" w:hAnsi="Times New Roman" w:cs="Times New Roman"/>
          <w:spacing w:val="-4"/>
          <w:sz w:val="28"/>
          <w:szCs w:val="28"/>
          <w:lang w:eastAsia="ru-RU"/>
        </w:rPr>
        <w:softHyphen/>
        <w:t>ти</w:t>
      </w:r>
      <w:r w:rsidRPr="00DD479E">
        <w:rPr>
          <w:rFonts w:ascii="Times New Roman" w:eastAsia="Times New Roman" w:hAnsi="Times New Roman" w:cs="Times New Roman"/>
          <w:spacing w:val="-4"/>
          <w:sz w:val="28"/>
          <w:szCs w:val="28"/>
          <w:lang w:eastAsia="ru-RU"/>
        </w:rPr>
        <w:softHyphen/>
        <w:t>зационной системе региона. В республике давно назрела необходимость широкомасштабного внедрения информационных технологий во все сферы жизни. Отставание по уровню информатизации общества напрямую влияет как на качество жизни дагестанцев, так и на состояние бизнеса», в том числе аграрного комплекса. Комментируя содержание надо отметить, что на протяжении всей экономической политики уровень развития систем связи и информатизационной инфраструктуры был и остается своего рода индикатором технического и экономического могущества того или иного государства. Следует отметить параметры развития сети инфраструктуры электросвязи количество терминалов на 100 жителей – входит в число шести основных критериев Международного валютного фонда, характеризующих социально-экономический уровень развития страны.</w:t>
      </w:r>
    </w:p>
    <w:p w:rsidR="00DD479E" w:rsidRPr="00DD479E" w:rsidRDefault="00DD479E" w:rsidP="00DD479E">
      <w:pPr>
        <w:spacing w:after="0" w:line="240" w:lineRule="auto"/>
        <w:ind w:firstLine="549"/>
        <w:jc w:val="both"/>
        <w:rPr>
          <w:rFonts w:ascii="Times New Roman" w:eastAsia="Times New Roman" w:hAnsi="Times New Roman" w:cs="Times New Roman"/>
          <w:spacing w:val="-4"/>
          <w:sz w:val="28"/>
          <w:szCs w:val="28"/>
          <w:lang w:eastAsia="ru-RU"/>
        </w:rPr>
      </w:pPr>
      <w:r w:rsidRPr="00DD479E">
        <w:rPr>
          <w:rFonts w:ascii="Times New Roman" w:eastAsia="Times New Roman" w:hAnsi="Times New Roman" w:cs="Times New Roman"/>
          <w:spacing w:val="-4"/>
          <w:sz w:val="28"/>
          <w:szCs w:val="28"/>
          <w:lang w:eastAsia="ru-RU"/>
        </w:rPr>
        <w:t xml:space="preserve">Действительно развитие информатизационной системы и средств связи на основе модернизационных процессов АПК позволяет повысить производительность труда, эффективность материального производства в Северо-Кавказском федеральном округе. Сравнительный анализ системы информатизации Республики Дагестан в сопоставлении с Российской Федерацией и Северо-Кавказским регионом показывает уровень развития ее элементов по отношению к предъявляемым экономикой требованиям, которые ориентированы на рыночные отношения. </w:t>
      </w:r>
    </w:p>
    <w:p w:rsidR="00DD479E" w:rsidRPr="00DD479E" w:rsidRDefault="00DD479E" w:rsidP="00DD479E">
      <w:pPr>
        <w:spacing w:after="0" w:line="240" w:lineRule="auto"/>
        <w:ind w:firstLine="549"/>
        <w:jc w:val="both"/>
        <w:rPr>
          <w:rFonts w:ascii="Times New Roman" w:eastAsia="Times New Roman" w:hAnsi="Times New Roman" w:cs="Times New Roman"/>
          <w:spacing w:val="-4"/>
          <w:sz w:val="28"/>
          <w:szCs w:val="28"/>
          <w:lang w:eastAsia="ru-RU"/>
        </w:rPr>
      </w:pPr>
      <w:r w:rsidRPr="00DD479E">
        <w:rPr>
          <w:rFonts w:ascii="Times New Roman" w:eastAsia="Times New Roman" w:hAnsi="Times New Roman" w:cs="Times New Roman"/>
          <w:spacing w:val="-4"/>
          <w:sz w:val="28"/>
          <w:szCs w:val="28"/>
          <w:lang w:eastAsia="ru-RU"/>
        </w:rPr>
        <w:t>Проведенное исследование подтверждает необходимость научно обоснованного перспективного прогнозирования информатизационной инфраструктуры АПК, выработки наиболее оптимальных вариантов ее формирования с точки зрения технико-экономических интересов региона. Можно выделить и рекомендовать такие пути решения этих проблем в условиях рыночной экономики, как увеличение производственного потенциала информатизации аграрного комплекса за счет роста объема привлекаемых вложений. Каждый доллар, вложенный в информатизацию, оборачивается тремя-четырьмя за счет совершенствования управления информатизацией и комплексного подхода к формированию ее социально-экономических систем.</w:t>
      </w:r>
    </w:p>
    <w:p w:rsidR="00DD479E" w:rsidRPr="00DD479E" w:rsidRDefault="00DD479E" w:rsidP="00DD479E">
      <w:pPr>
        <w:spacing w:after="0" w:line="240" w:lineRule="auto"/>
        <w:ind w:firstLine="549"/>
        <w:jc w:val="both"/>
        <w:rPr>
          <w:rFonts w:ascii="Times New Roman" w:eastAsia="Times New Roman" w:hAnsi="Times New Roman" w:cs="Times New Roman"/>
          <w:spacing w:val="-4"/>
          <w:sz w:val="28"/>
          <w:szCs w:val="28"/>
          <w:lang w:eastAsia="ru-RU"/>
        </w:rPr>
      </w:pPr>
      <w:r w:rsidRPr="00DD479E">
        <w:rPr>
          <w:rFonts w:ascii="Times New Roman" w:eastAsia="Times New Roman" w:hAnsi="Times New Roman" w:cs="Times New Roman"/>
          <w:spacing w:val="-4"/>
          <w:sz w:val="28"/>
          <w:szCs w:val="28"/>
          <w:lang w:eastAsia="ru-RU"/>
        </w:rPr>
        <w:t xml:space="preserve">Выполненный научно-практический анализ показывает, что на развитие информатизационной системы влияют такие факторы, как состояние социальной инфраструктуры в сельской местности, а также уровень развития производственной сферы и качества телефонной и электрической и других видов связи не только на селе, но и в городах Северо-Кавказского федерального округа. Исследование информатизационной инфраструктуры в регионе следует вести комплексно, как одно целое, имеющее единое функционально-целевое назначение, включающее развитие не только </w:t>
      </w:r>
      <w:r w:rsidRPr="00DD479E">
        <w:rPr>
          <w:rFonts w:ascii="Times New Roman" w:eastAsia="Times New Roman" w:hAnsi="Times New Roman" w:cs="Times New Roman"/>
          <w:spacing w:val="-4"/>
          <w:sz w:val="28"/>
          <w:szCs w:val="28"/>
          <w:lang w:eastAsia="ru-RU"/>
        </w:rPr>
        <w:lastRenderedPageBreak/>
        <w:t>электросвязи, телефонной, почтовой, телеграфной, спутниковой связи,  но и новых, смежных производств сотовой компании в повышении эффективности АПК.</w:t>
      </w:r>
    </w:p>
    <w:p w:rsidR="00DD479E" w:rsidRPr="00DD479E" w:rsidRDefault="00DD479E" w:rsidP="00DD479E">
      <w:pPr>
        <w:spacing w:after="0" w:line="240" w:lineRule="auto"/>
        <w:ind w:firstLine="549"/>
        <w:jc w:val="both"/>
        <w:rPr>
          <w:rFonts w:ascii="Times New Roman" w:eastAsia="Times New Roman" w:hAnsi="Times New Roman" w:cs="Times New Roman"/>
          <w:spacing w:val="-4"/>
          <w:sz w:val="28"/>
          <w:szCs w:val="28"/>
          <w:lang w:eastAsia="ru-RU"/>
        </w:rPr>
      </w:pPr>
      <w:r w:rsidRPr="00DD479E">
        <w:rPr>
          <w:rFonts w:ascii="Times New Roman" w:eastAsia="Times New Roman" w:hAnsi="Times New Roman" w:cs="Times New Roman"/>
          <w:spacing w:val="-4"/>
          <w:sz w:val="28"/>
          <w:szCs w:val="28"/>
          <w:lang w:eastAsia="ru-RU"/>
        </w:rPr>
        <w:t>В условиях рыночной экономики значительно возросла роль информатизации как важнейшей составляющей производственной инфраструктуры. Информационное обеспечение региона улучшилось благодаря вводу в действие новой коммутационной системы южнокорейской фирмы «Самсунг». Это открыло большие возможности для формирования рыночной экономики в сфере аграрного комплекса Дагестана, предоставления населению горных районов новых видов информационных услуг.</w:t>
      </w:r>
    </w:p>
    <w:p w:rsidR="00DD479E" w:rsidRPr="00DD479E" w:rsidRDefault="00DD479E" w:rsidP="00DD479E">
      <w:pPr>
        <w:spacing w:after="0" w:line="240" w:lineRule="auto"/>
        <w:ind w:firstLine="549"/>
        <w:jc w:val="both"/>
        <w:rPr>
          <w:rFonts w:ascii="Times New Roman" w:eastAsia="Times New Roman" w:hAnsi="Times New Roman" w:cs="Times New Roman"/>
          <w:spacing w:val="-4"/>
          <w:sz w:val="28"/>
          <w:szCs w:val="28"/>
          <w:lang w:eastAsia="ru-RU"/>
        </w:rPr>
      </w:pPr>
      <w:r w:rsidRPr="00DD479E">
        <w:rPr>
          <w:rFonts w:ascii="Times New Roman" w:eastAsia="Times New Roman" w:hAnsi="Times New Roman" w:cs="Times New Roman"/>
          <w:spacing w:val="-4"/>
          <w:sz w:val="28"/>
          <w:szCs w:val="28"/>
          <w:lang w:eastAsia="ru-RU"/>
        </w:rPr>
        <w:t xml:space="preserve">Прогнозирование объема услуг информационных систем и технологий повышения эффективности АПК на перспективу ведется факторным методом с учетом динамики населения региона, изменения нормы количества услуг на душу населения, оказываемых определенным видом связи. Одной из важнейших задач при этом является обоснование динамики потребностей в услугах связи на душу  населения. При текущем планировании расчет производится раздельно по видам услуг связи, учитывается специфика определяющих факторов. Объем услуг, оказанный всеми предприятиями инфраструктуры связи региона в 2017 г. составил более 94219,1 млн.рублей, на 4,3% (в действующих ценах) больше, чем год назад. </w:t>
      </w:r>
    </w:p>
    <w:p w:rsidR="00DD479E" w:rsidRPr="00DD479E" w:rsidRDefault="00DD479E" w:rsidP="00DD479E">
      <w:pPr>
        <w:spacing w:after="0" w:line="240" w:lineRule="auto"/>
        <w:ind w:firstLine="590"/>
        <w:jc w:val="both"/>
        <w:rPr>
          <w:rFonts w:ascii="Times New Roman" w:eastAsia="Times New Roman" w:hAnsi="Times New Roman" w:cs="Times New Roman"/>
          <w:spacing w:val="-4"/>
          <w:sz w:val="28"/>
          <w:szCs w:val="28"/>
          <w:lang w:eastAsia="ru-RU"/>
        </w:rPr>
      </w:pPr>
      <w:r w:rsidRPr="00DD479E">
        <w:rPr>
          <w:rFonts w:ascii="Times New Roman" w:eastAsia="Times New Roman" w:hAnsi="Times New Roman" w:cs="Times New Roman"/>
          <w:spacing w:val="-4"/>
          <w:sz w:val="28"/>
          <w:szCs w:val="28"/>
          <w:lang w:eastAsia="ru-RU"/>
        </w:rPr>
        <w:t>Для дальнейшего и устойчивого развития отрасли и формирование единого рынка услуг повышении эффективности АПК желательно прежде всего разработать программу комплексного развития новых видов инфраструктуры связи в условиях экономики Дагестана, СКФО. Следует обеспечить развитие инфраструктуры связи в сельской местности, повышение уровня жизни крестьян в регионе, ввести льготные тарифы в АПК, создать новую систему управления инфраструктурой связи в АПК с учетом государственной поддержки развития её составляющих. Таким образом, взаимосвязанное и комплексное решение поставленных вопросов позволит обеспечить более устойчивое функционирование и модернизацию системы информатизации и средств связи в развитии экономики аграрного сектора.</w:t>
      </w:r>
    </w:p>
    <w:p w:rsidR="00DD479E" w:rsidRPr="00DD479E" w:rsidRDefault="00DD479E" w:rsidP="00DD479E">
      <w:pPr>
        <w:spacing w:after="0" w:line="240" w:lineRule="auto"/>
        <w:ind w:firstLine="550"/>
        <w:jc w:val="both"/>
        <w:rPr>
          <w:rFonts w:ascii="Times New Roman" w:eastAsia="Times New Roman" w:hAnsi="Times New Roman" w:cs="Times New Roman"/>
          <w:sz w:val="28"/>
          <w:szCs w:val="28"/>
          <w:lang w:eastAsia="ru-RU"/>
        </w:rPr>
      </w:pPr>
      <w:r w:rsidRPr="00DD479E">
        <w:rPr>
          <w:rFonts w:ascii="Times New Roman" w:eastAsia="Times New Roman" w:hAnsi="Times New Roman" w:cs="Times New Roman"/>
          <w:spacing w:val="-4"/>
          <w:sz w:val="28"/>
          <w:szCs w:val="28"/>
          <w:lang w:eastAsia="ru-RU"/>
        </w:rPr>
        <w:t xml:space="preserve">Основными путями совершенствования использования производственных фондов в отраслях инфраструктуры в условиях модернизации АПК являются: повышение функционирования действующих средств связи на основе активизации услуг, совершенствование форм обеспечения потребителей; внедрение новой экономически эффективной техники связи, механизации и автоматизации производственных процессов по передаче информации и эксплуатации средств связи; реконструкция основных фондов, обеспечивающая повышение производительности аппаратуры, оборудования и систем связи аграрного комплекса; соблюдение правил технической эксплуатации, сроков проведения ремонтов и их качества, ликвидация простоев оборудования, машин и систем связи вследствие их  неисправностей; систематический анализ использования основных фондов с целью выявления резервов в использовании основных производственных фондов и применение </w:t>
      </w:r>
      <w:r w:rsidRPr="00DD479E">
        <w:rPr>
          <w:rFonts w:ascii="Times New Roman" w:eastAsia="Times New Roman" w:hAnsi="Times New Roman" w:cs="Times New Roman"/>
          <w:spacing w:val="-4"/>
          <w:sz w:val="28"/>
          <w:szCs w:val="28"/>
          <w:lang w:eastAsia="ru-RU"/>
        </w:rPr>
        <w:lastRenderedPageBreak/>
        <w:t>форм поощрения, стимулирующих улучшение использования основных фондов, а также получения доходов.</w:t>
      </w:r>
      <w:r w:rsidRPr="00DD479E">
        <w:rPr>
          <w:rFonts w:ascii="Times New Roman" w:eastAsia="Times New Roman" w:hAnsi="Times New Roman" w:cs="Times New Roman"/>
          <w:sz w:val="28"/>
          <w:szCs w:val="28"/>
          <w:lang w:eastAsia="ru-RU"/>
        </w:rPr>
        <w:t xml:space="preserve"> </w:t>
      </w:r>
    </w:p>
    <w:p w:rsidR="00DD479E" w:rsidRPr="00DD479E" w:rsidRDefault="00DD479E" w:rsidP="00DD479E">
      <w:pPr>
        <w:spacing w:after="0" w:line="240" w:lineRule="auto"/>
        <w:ind w:firstLine="550"/>
        <w:jc w:val="both"/>
        <w:rPr>
          <w:rFonts w:ascii="Times New Roman" w:eastAsia="Times New Roman" w:hAnsi="Times New Roman" w:cs="Times New Roman"/>
          <w:sz w:val="28"/>
          <w:szCs w:val="28"/>
          <w:lang w:eastAsia="ru-RU"/>
        </w:rPr>
      </w:pPr>
      <w:r w:rsidRPr="00DD479E">
        <w:rPr>
          <w:rFonts w:ascii="Times New Roman" w:eastAsia="Times New Roman" w:hAnsi="Times New Roman" w:cs="Times New Roman"/>
          <w:sz w:val="28"/>
          <w:szCs w:val="28"/>
          <w:lang w:eastAsia="ru-RU"/>
        </w:rPr>
        <w:t>Выполненный анализ уровня развития связи и обеспеченности районов основными производственными фондами в разрезе областей, краев, республик, входящих в состав Северо-Кавказского региона, позволил дать обобщенную оценку состояния и тенденций регионального развития отрасли за период с 2012 по 2017 гг. выявить административные подразделения региона с относительно высоким и  низким уровнями развития связи и фондооснащенности, а также значительную территориальную дифференциацию этих показателей. Можно сделать вывод о том, что от состояния инфраструктуры связи  зависит качество обслуживания потребителей и при оптимальном уровне ее развития можно избежать больших потерь времени и ресурсов в народном хозяйстве и быту населения. Наиболее значимыми структурами услуг связи в республике являются Дагестанский филиал (ДФ) ОАО «Ростелеком». На их долю приходится значительная часть услуг всех предприятий отрасли. Информатизационные услуги связи РД в структуре платных услуг, %, см. схему.</w:t>
      </w:r>
    </w:p>
    <w:p w:rsidR="00DD479E" w:rsidRPr="00DD479E" w:rsidRDefault="00DD479E" w:rsidP="00DD479E">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6EE28732" wp14:editId="03696ED9">
                <wp:simplePos x="0" y="0"/>
                <wp:positionH relativeFrom="column">
                  <wp:posOffset>873023</wp:posOffset>
                </wp:positionH>
                <wp:positionV relativeFrom="paragraph">
                  <wp:posOffset>4315435</wp:posOffset>
                </wp:positionV>
                <wp:extent cx="4550410" cy="526694"/>
                <wp:effectExtent l="0" t="0" r="2540" b="6985"/>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0410" cy="5266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011" w:rsidRDefault="00775011" w:rsidP="00DD479E">
                            <w:pPr>
                              <w:jc w:val="center"/>
                              <w:rPr>
                                <w:sz w:val="28"/>
                                <w:szCs w:val="28"/>
                              </w:rPr>
                            </w:pPr>
                            <w:r>
                              <w:rPr>
                                <w:sz w:val="28"/>
                                <w:szCs w:val="28"/>
                              </w:rPr>
                              <w:t>Производственно-информационная инфраструктура связи в структуре платных услуг региона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 o:spid="_x0000_s1041" style="position:absolute;left:0;text-align:left;margin-left:68.75pt;margin-top:339.8pt;width:358.3pt;height:4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" stroked="f">
                <v:textbox>
                  <w:txbxContent>
                    <w:p w:rsidR="00775011" w:rsidRDefault="00775011" w:rsidP="00DD479E">
                      <w:pPr>
                        <w:jc w:val="center"/>
                        <w:rPr>
                          <w:sz w:val="28"/>
                          <w:szCs w:val="28"/>
                        </w:rPr>
                      </w:pPr>
                      <w:r>
                        <w:rPr>
                          <w:sz w:val="28"/>
                          <w:szCs w:val="28"/>
                        </w:rPr>
                        <w:t>Производственно-информационная инфраструктура связи в структуре платных услуг региона</w:t>
                      </w:r>
                    </w:p>
                  </w:txbxContent>
                </v:textbox>
              </v:rect>
            </w:pict>
          </mc:Fallback>
        </mc:AlternateContent>
      </w:r>
      <w:r>
        <w:rPr>
          <w:rFonts w:ascii="Times New Roman" w:eastAsia="Times New Roman" w:hAnsi="Times New Roman" w:cs="Times New Roman"/>
          <w:noProof/>
          <w:sz w:val="28"/>
          <w:szCs w:val="28"/>
          <w:lang w:eastAsia="ru-RU"/>
        </w:rPr>
        <w:drawing>
          <wp:inline distT="0" distB="0" distL="0" distR="0" wp14:anchorId="7ECE1AAC" wp14:editId="43E24041">
            <wp:extent cx="6115050" cy="50101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15050" cy="5010150"/>
                    </a:xfrm>
                    <a:prstGeom prst="rect">
                      <a:avLst/>
                    </a:prstGeom>
                    <a:noFill/>
                    <a:ln>
                      <a:noFill/>
                    </a:ln>
                  </pic:spPr>
                </pic:pic>
              </a:graphicData>
            </a:graphic>
          </wp:inline>
        </w:drawing>
      </w:r>
    </w:p>
    <w:p w:rsidR="00DD479E" w:rsidRPr="00DD479E" w:rsidRDefault="00DD479E" w:rsidP="00DD479E">
      <w:pPr>
        <w:spacing w:after="0" w:line="240" w:lineRule="auto"/>
        <w:ind w:firstLine="550"/>
        <w:jc w:val="both"/>
        <w:rPr>
          <w:rFonts w:ascii="Times New Roman" w:eastAsia="Times New Roman" w:hAnsi="Times New Roman" w:cs="Times New Roman"/>
          <w:sz w:val="28"/>
          <w:szCs w:val="28"/>
          <w:lang w:eastAsia="ru-RU"/>
        </w:rPr>
      </w:pPr>
      <w:r w:rsidRPr="00DD479E">
        <w:rPr>
          <w:rFonts w:ascii="Times New Roman" w:eastAsia="Times New Roman" w:hAnsi="Times New Roman" w:cs="Times New Roman"/>
          <w:sz w:val="28"/>
          <w:szCs w:val="28"/>
          <w:lang w:eastAsia="ru-RU"/>
        </w:rPr>
        <w:lastRenderedPageBreak/>
        <w:t>Полученные результаты свидетельствуют о необходимости увеличения объемов капвложений в развитие средств связи на территории Северного Кавказа с целью выравнивания уровней развития и обеспеченности основными фондами связи. Данные сравнительного анализа полезны региональным органам управления для разработки и реализации инвестиционных программ развития информатизационной инфраструктуры и средств связи с учетом интересов как производственной, так и социальной сфер экономики в условиях развития рыночных механизмов, важны для  разработки основных положений концепции социально-экономического развития аграрного комплекса территориальных подразделений региона в ХХI веке.</w:t>
      </w:r>
    </w:p>
    <w:p w:rsidR="00DD479E" w:rsidRPr="00DD479E" w:rsidRDefault="00DD479E" w:rsidP="00DD479E">
      <w:pPr>
        <w:spacing w:after="0" w:line="240" w:lineRule="auto"/>
        <w:ind w:firstLine="549"/>
        <w:jc w:val="both"/>
        <w:rPr>
          <w:rFonts w:ascii="Times New Roman" w:eastAsia="Times New Roman" w:hAnsi="Times New Roman" w:cs="Times New Roman"/>
          <w:sz w:val="28"/>
          <w:szCs w:val="28"/>
          <w:lang w:eastAsia="ru-RU"/>
        </w:rPr>
      </w:pPr>
      <w:r w:rsidRPr="00DD479E">
        <w:rPr>
          <w:rFonts w:ascii="Times New Roman" w:eastAsia="Times New Roman" w:hAnsi="Times New Roman" w:cs="Times New Roman"/>
          <w:sz w:val="28"/>
          <w:szCs w:val="28"/>
          <w:lang w:eastAsia="ru-RU"/>
        </w:rPr>
        <w:t>Многое в решении данной актуальной проблемы зависит от регулирования деятельности совместных предприятий (СП), таких, к примеру, как «Дагестанская сотовая связь». Это  наиболее эффективная форма сотрудничества, однако в течение ряда лет законодательство в отношении СП многократно менялось. Критике подвергались процентная доля участников-партнеров СП, ставки налогов с прибыли, распределение управленческих функций и т.д. В настоящее время законодательство в отношении совместных предприятий стало более благоприятным: упрощен процесс их создания, предоставлены дополнительные налоговые льготы.</w:t>
      </w:r>
    </w:p>
    <w:p w:rsidR="00DD479E" w:rsidRPr="00DD479E" w:rsidRDefault="00DD479E" w:rsidP="00DD479E">
      <w:pPr>
        <w:spacing w:after="0" w:line="240" w:lineRule="auto"/>
        <w:ind w:firstLine="549"/>
        <w:jc w:val="both"/>
        <w:rPr>
          <w:rFonts w:ascii="Times New Roman" w:eastAsia="Times New Roman" w:hAnsi="Times New Roman" w:cs="Times New Roman"/>
          <w:sz w:val="28"/>
          <w:szCs w:val="28"/>
          <w:lang w:eastAsia="ru-RU"/>
        </w:rPr>
      </w:pPr>
      <w:r w:rsidRPr="00DD479E">
        <w:rPr>
          <w:rFonts w:ascii="Times New Roman" w:eastAsia="Times New Roman" w:hAnsi="Times New Roman" w:cs="Times New Roman"/>
          <w:sz w:val="28"/>
          <w:szCs w:val="28"/>
          <w:lang w:eastAsia="ru-RU"/>
        </w:rPr>
        <w:t>В условиях инновационных преобразований обозначились основные проблемы государственной политики по формированию и развитию информационного сектора экономики. Прежде всего, это внедрение информационных технологий в производство, сферу услуг, управление и культуру, науку и образование АПК. Разработка и последующая реализация стратегии информационного развития позволят России стать одним из лидеров мирового рынка информационных технологий.</w:t>
      </w:r>
    </w:p>
    <w:p w:rsidR="00DD479E" w:rsidRPr="00DD479E" w:rsidRDefault="00DD479E" w:rsidP="00DD479E">
      <w:pPr>
        <w:spacing w:after="0" w:line="240" w:lineRule="auto"/>
        <w:ind w:firstLine="590"/>
        <w:jc w:val="both"/>
        <w:rPr>
          <w:rFonts w:ascii="Times New Roman" w:eastAsia="Times New Roman" w:hAnsi="Times New Roman" w:cs="Times New Roman"/>
          <w:sz w:val="28"/>
          <w:szCs w:val="28"/>
          <w:lang w:eastAsia="ru-RU"/>
        </w:rPr>
      </w:pPr>
      <w:r w:rsidRPr="00DD479E">
        <w:rPr>
          <w:rFonts w:ascii="Times New Roman" w:eastAsia="Times New Roman" w:hAnsi="Times New Roman" w:cs="Times New Roman"/>
          <w:sz w:val="28"/>
          <w:szCs w:val="28"/>
          <w:lang w:eastAsia="ru-RU"/>
        </w:rPr>
        <w:t>Анализ действующей системы информационных технологий повышения эффективности АПК позволяет обнаружить существенные различия в обеспеченности этими интегрирующими услугами на уровнях регионов страны, Северо-Кавказского федерального округа (СКФО) и Дагестана. Полученные результаты свидетельствуют о необ</w:t>
      </w:r>
      <w:r w:rsidRPr="00DD479E">
        <w:rPr>
          <w:rFonts w:ascii="Times New Roman" w:eastAsia="Times New Roman" w:hAnsi="Times New Roman" w:cs="Times New Roman"/>
          <w:sz w:val="28"/>
          <w:szCs w:val="28"/>
          <w:lang w:eastAsia="ru-RU"/>
        </w:rPr>
        <w:softHyphen/>
        <w:t>хо</w:t>
      </w:r>
      <w:r w:rsidRPr="00DD479E">
        <w:rPr>
          <w:rFonts w:ascii="Times New Roman" w:eastAsia="Times New Roman" w:hAnsi="Times New Roman" w:cs="Times New Roman"/>
          <w:sz w:val="28"/>
          <w:szCs w:val="28"/>
          <w:lang w:eastAsia="ru-RU"/>
        </w:rPr>
        <w:softHyphen/>
        <w:t>димости научного прогнозирования развития данной отрасли, очень важной для выработки оптимальных вариантов ее формирования и устойчивого доходного развития аграрного сектора экономики.</w:t>
      </w:r>
    </w:p>
    <w:p w:rsidR="00DD479E" w:rsidRPr="00DD479E" w:rsidRDefault="00DD479E" w:rsidP="00DD479E">
      <w:pPr>
        <w:spacing w:after="0" w:line="240" w:lineRule="auto"/>
        <w:ind w:firstLine="549"/>
        <w:jc w:val="both"/>
        <w:rPr>
          <w:rFonts w:ascii="Times New Roman" w:eastAsia="Times New Roman" w:hAnsi="Times New Roman" w:cs="Times New Roman"/>
          <w:sz w:val="28"/>
          <w:szCs w:val="28"/>
          <w:lang w:eastAsia="ru-RU"/>
        </w:rPr>
      </w:pPr>
      <w:r w:rsidRPr="00DD479E">
        <w:rPr>
          <w:rFonts w:ascii="Times New Roman" w:eastAsia="Times New Roman" w:hAnsi="Times New Roman" w:cs="Times New Roman"/>
          <w:sz w:val="28"/>
          <w:szCs w:val="28"/>
          <w:lang w:eastAsia="ru-RU"/>
        </w:rPr>
        <w:t>Важность развития информационной инфраструктуры особо подчеркнута и в послании главы республики к парламенту Дагестана. В этом послании говорится, в частности: «Мы должны учитывать и современные тенденции в мировой экономике, где существенно возросла роль информационных и телекоммуникационных технологий. Многие по старинке не рассматривают телевидение, радио, Интернет как значимые отрасли экономики, создающие рабочие места и  налоги. Нужно преодолеть отставание в этих сферах  и дать возможность дагестанцам пользоваться благами современного информационного общества».</w:t>
      </w:r>
    </w:p>
    <w:p w:rsidR="00DD479E" w:rsidRPr="00DD479E" w:rsidRDefault="00DD479E" w:rsidP="00DD479E">
      <w:pPr>
        <w:spacing w:after="0" w:line="240" w:lineRule="auto"/>
        <w:ind w:firstLine="549"/>
        <w:jc w:val="both"/>
        <w:rPr>
          <w:rFonts w:ascii="Times New Roman" w:eastAsia="Times New Roman" w:hAnsi="Times New Roman" w:cs="Times New Roman"/>
          <w:sz w:val="28"/>
          <w:szCs w:val="28"/>
          <w:lang w:eastAsia="ru-RU"/>
        </w:rPr>
      </w:pPr>
      <w:r w:rsidRPr="00DD479E">
        <w:rPr>
          <w:rFonts w:ascii="Times New Roman" w:eastAsia="Times New Roman" w:hAnsi="Times New Roman" w:cs="Times New Roman"/>
          <w:sz w:val="28"/>
          <w:szCs w:val="28"/>
          <w:lang w:eastAsia="ru-RU"/>
        </w:rPr>
        <w:lastRenderedPageBreak/>
        <w:t>Современные системы связи и технологии АПК могут стать основой социально-экономического развития во всех областях  государственной деятельности, бизнесе и финансовой сфере. Однако трудное финансовое положение сдерживает их развитие. В сельской местности телефонная связь, телеграф и проводное радиовещание убыточны. Восполнение потерь идет за счет пропуска междугородного и международного графика. Тарифы на установку телефона и ежемесячная абонентская плата округе пока не окупаются затратами на строительство одного номера и обслуживание одной линии. Потери доходов происходят из-за предоставления услуг связи льготным категориям граждан. Социально-экономическая ситуация усугубляется большой дебиторской задолженностью предприятий и организаций.</w:t>
      </w:r>
    </w:p>
    <w:p w:rsidR="00DD479E" w:rsidRPr="00DD479E" w:rsidRDefault="00DD479E" w:rsidP="00DD479E">
      <w:pPr>
        <w:spacing w:after="0" w:line="240" w:lineRule="auto"/>
        <w:ind w:firstLine="549"/>
        <w:jc w:val="both"/>
        <w:rPr>
          <w:rFonts w:ascii="Times New Roman" w:eastAsia="Times New Roman" w:hAnsi="Times New Roman" w:cs="Times New Roman"/>
          <w:sz w:val="28"/>
          <w:szCs w:val="28"/>
          <w:lang w:eastAsia="ru-RU"/>
        </w:rPr>
      </w:pPr>
      <w:r w:rsidRPr="00DD479E">
        <w:rPr>
          <w:rFonts w:ascii="Times New Roman" w:eastAsia="Times New Roman" w:hAnsi="Times New Roman" w:cs="Times New Roman"/>
          <w:sz w:val="28"/>
          <w:szCs w:val="28"/>
          <w:lang w:eastAsia="ru-RU"/>
        </w:rPr>
        <w:t xml:space="preserve">Устойчивое развитие информатизационных сетей повышении эффективности АПК позволяет предпринимателям достигать значительной экономии производственных ресурсов. Так, по данным опросов предпринимателей Дагестана, стоимость передачи и обработки информации в результате использования сетей связи сократилась в более 60–65 раз. Это было достигнуто благодаря снижению расходов на рабочую силу, обслуживающую обмен информацией, более эффективному использованию имеющейся информатизационной техники. Следовательно, в условиях формирования прогрессивного общества информатизация представляет огромную ценность, так как на ее основе принимаются оптимальные управленческие решения. Для того чтобы собрать информацию, аналитически обработать и выработать предложения по организации функционирования, предприятия и организации используют информатизационные технологии. </w:t>
      </w:r>
    </w:p>
    <w:p w:rsidR="00DD479E" w:rsidRPr="00DD479E" w:rsidRDefault="00DD479E" w:rsidP="00AB4ACF">
      <w:pPr>
        <w:spacing w:after="0" w:line="240" w:lineRule="auto"/>
        <w:rPr>
          <w:rFonts w:ascii="Times New Roman" w:eastAsia="Times New Roman" w:hAnsi="Times New Roman" w:cs="Times New Roman"/>
          <w:b/>
          <w:sz w:val="28"/>
          <w:szCs w:val="28"/>
          <w:lang w:eastAsia="ru-RU"/>
        </w:rPr>
      </w:pPr>
    </w:p>
    <w:p w:rsidR="00DD479E" w:rsidRPr="00AB4ACF" w:rsidRDefault="00DD479E" w:rsidP="00DD479E">
      <w:pPr>
        <w:spacing w:after="0" w:line="240" w:lineRule="auto"/>
        <w:jc w:val="center"/>
        <w:rPr>
          <w:rFonts w:ascii="Times New Roman" w:eastAsia="Times New Roman" w:hAnsi="Times New Roman" w:cs="Times New Roman"/>
          <w:b/>
          <w:sz w:val="28"/>
          <w:szCs w:val="28"/>
          <w:lang w:eastAsia="ru-RU"/>
        </w:rPr>
      </w:pPr>
      <w:r w:rsidRPr="00AB4ACF">
        <w:rPr>
          <w:rFonts w:ascii="Times New Roman" w:eastAsia="Times New Roman" w:hAnsi="Times New Roman" w:cs="Times New Roman"/>
          <w:b/>
          <w:sz w:val="28"/>
          <w:szCs w:val="28"/>
          <w:lang w:eastAsia="ru-RU"/>
        </w:rPr>
        <w:t>Список литературы</w:t>
      </w:r>
    </w:p>
    <w:p w:rsidR="00DD479E" w:rsidRPr="00AB4ACF" w:rsidRDefault="00DD479E" w:rsidP="00DD479E">
      <w:pPr>
        <w:spacing w:after="0" w:line="240" w:lineRule="auto"/>
        <w:ind w:firstLine="549"/>
        <w:jc w:val="both"/>
        <w:rPr>
          <w:rFonts w:ascii="Times New Roman" w:eastAsia="Times New Roman" w:hAnsi="Times New Roman" w:cs="Times New Roman"/>
          <w:sz w:val="28"/>
          <w:szCs w:val="28"/>
          <w:lang w:eastAsia="ru-RU"/>
        </w:rPr>
      </w:pPr>
      <w:r w:rsidRPr="00AB4ACF">
        <w:rPr>
          <w:rFonts w:ascii="Times New Roman" w:eastAsia="Times New Roman" w:hAnsi="Times New Roman" w:cs="Times New Roman"/>
          <w:sz w:val="28"/>
          <w:szCs w:val="28"/>
          <w:lang w:eastAsia="ru-RU"/>
        </w:rPr>
        <w:t>1. Багомедов М.А. Реструктуризация экономики региона: актуальность и возможные направления // Вопросы структуризации экономики. 2012. № 4. С. 22–28.</w:t>
      </w:r>
    </w:p>
    <w:p w:rsidR="00DD479E" w:rsidRPr="00AB4ACF" w:rsidRDefault="00DD479E" w:rsidP="00DD479E">
      <w:pPr>
        <w:spacing w:after="0" w:line="240" w:lineRule="auto"/>
        <w:ind w:firstLine="549"/>
        <w:jc w:val="both"/>
        <w:rPr>
          <w:rFonts w:ascii="Times New Roman" w:eastAsia="Times New Roman" w:hAnsi="Times New Roman" w:cs="Times New Roman"/>
          <w:sz w:val="28"/>
          <w:szCs w:val="28"/>
          <w:lang w:eastAsia="ru-RU"/>
        </w:rPr>
      </w:pPr>
      <w:r w:rsidRPr="00AB4ACF">
        <w:rPr>
          <w:rFonts w:ascii="Times New Roman" w:eastAsia="Times New Roman" w:hAnsi="Times New Roman" w:cs="Times New Roman"/>
          <w:sz w:val="28"/>
          <w:szCs w:val="28"/>
          <w:lang w:eastAsia="ru-RU"/>
        </w:rPr>
        <w:t>2. Курбанов К.К., Петросянц В.З.Роль и место АПК в устойчивом развитии региональной систем</w:t>
      </w:r>
      <w:proofErr w:type="gramStart"/>
      <w:r w:rsidRPr="00AB4ACF">
        <w:rPr>
          <w:rFonts w:ascii="Times New Roman" w:eastAsia="Times New Roman" w:hAnsi="Times New Roman" w:cs="Times New Roman"/>
          <w:sz w:val="28"/>
          <w:szCs w:val="28"/>
          <w:lang w:eastAsia="ru-RU"/>
        </w:rPr>
        <w:t>ы(</w:t>
      </w:r>
      <w:proofErr w:type="gramEnd"/>
      <w:r w:rsidRPr="00AB4ACF">
        <w:rPr>
          <w:rFonts w:ascii="Times New Roman" w:eastAsia="Times New Roman" w:hAnsi="Times New Roman" w:cs="Times New Roman"/>
          <w:sz w:val="28"/>
          <w:szCs w:val="28"/>
          <w:lang w:eastAsia="ru-RU"/>
        </w:rPr>
        <w:t>на примере СКФО) //Региональные проблемы  преобразования экономики. 2014. №8. С. 107–112.</w:t>
      </w:r>
    </w:p>
    <w:p w:rsidR="00DD479E" w:rsidRPr="00AB4ACF" w:rsidRDefault="00DD479E" w:rsidP="00DD479E">
      <w:pPr>
        <w:spacing w:after="0" w:line="240" w:lineRule="auto"/>
        <w:ind w:firstLine="549"/>
        <w:jc w:val="both"/>
        <w:rPr>
          <w:rFonts w:ascii="Times New Roman" w:eastAsia="Times New Roman" w:hAnsi="Times New Roman" w:cs="Times New Roman"/>
          <w:sz w:val="28"/>
          <w:szCs w:val="28"/>
          <w:lang w:eastAsia="ru-RU"/>
        </w:rPr>
      </w:pPr>
      <w:r w:rsidRPr="00AB4ACF">
        <w:rPr>
          <w:rFonts w:ascii="Times New Roman" w:eastAsia="Times New Roman" w:hAnsi="Times New Roman" w:cs="Times New Roman"/>
          <w:sz w:val="28"/>
          <w:szCs w:val="28"/>
          <w:lang w:eastAsia="ru-RU"/>
        </w:rPr>
        <w:t>3. Курбанов К.К., Юнусов М.А. Территориально-отраслевая структура и формирование трудового потенциала села. Ежемес. науч</w:t>
      </w:r>
      <w:proofErr w:type="gramStart"/>
      <w:r w:rsidRPr="00AB4ACF">
        <w:rPr>
          <w:rFonts w:ascii="Times New Roman" w:eastAsia="Times New Roman" w:hAnsi="Times New Roman" w:cs="Times New Roman"/>
          <w:sz w:val="28"/>
          <w:szCs w:val="28"/>
          <w:lang w:eastAsia="ru-RU"/>
        </w:rPr>
        <w:t>.-</w:t>
      </w:r>
      <w:proofErr w:type="gramEnd"/>
      <w:r w:rsidRPr="00AB4ACF">
        <w:rPr>
          <w:rFonts w:ascii="Times New Roman" w:eastAsia="Times New Roman" w:hAnsi="Times New Roman" w:cs="Times New Roman"/>
          <w:sz w:val="28"/>
          <w:szCs w:val="28"/>
          <w:lang w:eastAsia="ru-RU"/>
        </w:rPr>
        <w:t>практ. журнал «Апробация». Махачкала, № 7. 2014 г. № 7(22). С. 69–70.</w:t>
      </w:r>
    </w:p>
    <w:p w:rsidR="00DD479E" w:rsidRPr="00AB4ACF" w:rsidRDefault="00DD479E" w:rsidP="00DD479E">
      <w:pPr>
        <w:spacing w:after="0" w:line="240" w:lineRule="auto"/>
        <w:ind w:firstLine="549"/>
        <w:jc w:val="both"/>
        <w:rPr>
          <w:rFonts w:ascii="Times New Roman" w:eastAsia="Times New Roman" w:hAnsi="Times New Roman" w:cs="Times New Roman"/>
          <w:sz w:val="28"/>
          <w:szCs w:val="28"/>
          <w:lang w:eastAsia="ru-RU"/>
        </w:rPr>
      </w:pPr>
      <w:r w:rsidRPr="00AB4ACF">
        <w:rPr>
          <w:rFonts w:ascii="Times New Roman" w:eastAsia="Times New Roman" w:hAnsi="Times New Roman" w:cs="Times New Roman"/>
          <w:sz w:val="28"/>
          <w:szCs w:val="28"/>
          <w:lang w:eastAsia="ru-RU"/>
        </w:rPr>
        <w:t>4. Петросянц В.З., Дохолян С.В., Петросянц Д.В., Баширова А.А. Стратегия регионального развития в условиях инновационных преобразований экономики. – М.: Экономика 2011 г. 302 с.</w:t>
      </w:r>
    </w:p>
    <w:p w:rsidR="00DD479E" w:rsidRPr="00AB4ACF" w:rsidRDefault="00DD479E" w:rsidP="00DD479E">
      <w:pPr>
        <w:spacing w:after="0" w:line="240" w:lineRule="auto"/>
        <w:ind w:firstLine="549"/>
        <w:jc w:val="both"/>
        <w:rPr>
          <w:rFonts w:ascii="Times New Roman" w:eastAsia="Times New Roman" w:hAnsi="Times New Roman" w:cs="Times New Roman"/>
          <w:sz w:val="28"/>
          <w:szCs w:val="28"/>
          <w:lang w:eastAsia="ru-RU"/>
        </w:rPr>
      </w:pPr>
      <w:r w:rsidRPr="00AB4ACF">
        <w:rPr>
          <w:rFonts w:ascii="Times New Roman" w:eastAsia="Times New Roman" w:hAnsi="Times New Roman" w:cs="Times New Roman"/>
          <w:sz w:val="28"/>
          <w:szCs w:val="28"/>
          <w:lang w:eastAsia="ru-RU"/>
        </w:rPr>
        <w:t>5. Послание (отчет) Главы Республики Дагестан Народному Собранию Республики Дагестан. Махачкала-2015 г. С. 32.</w:t>
      </w:r>
    </w:p>
    <w:p w:rsidR="00DD479E" w:rsidRDefault="00DD479E" w:rsidP="005966EF"/>
    <w:p w:rsidR="009966A7" w:rsidRPr="00242450" w:rsidRDefault="009966A7" w:rsidP="005966EF"/>
    <w:p w:rsidR="00DD479E" w:rsidRPr="00DD479E" w:rsidRDefault="00DD479E" w:rsidP="00DD479E">
      <w:pPr>
        <w:spacing w:after="0" w:line="240" w:lineRule="auto"/>
        <w:jc w:val="both"/>
        <w:rPr>
          <w:rFonts w:ascii="Times New Roman" w:eastAsia="Times New Roman" w:hAnsi="Times New Roman" w:cs="Times New Roman"/>
          <w:b/>
          <w:sz w:val="28"/>
          <w:szCs w:val="28"/>
          <w:lang w:eastAsia="ru-RU"/>
        </w:rPr>
      </w:pPr>
      <w:r w:rsidRPr="00DD479E">
        <w:rPr>
          <w:rFonts w:ascii="Times New Roman" w:eastAsia="Times New Roman" w:hAnsi="Times New Roman" w:cs="Times New Roman"/>
          <w:b/>
          <w:sz w:val="28"/>
          <w:szCs w:val="28"/>
          <w:lang w:eastAsia="ru-RU"/>
        </w:rPr>
        <w:lastRenderedPageBreak/>
        <w:t xml:space="preserve">УДК 657 </w:t>
      </w:r>
    </w:p>
    <w:p w:rsidR="00DD479E" w:rsidRPr="00DD479E" w:rsidRDefault="00DD479E" w:rsidP="00DD479E">
      <w:pPr>
        <w:spacing w:after="0" w:line="240" w:lineRule="auto"/>
        <w:ind w:firstLine="709"/>
        <w:jc w:val="both"/>
        <w:rPr>
          <w:rFonts w:ascii="Times New Roman" w:eastAsia="Times New Roman" w:hAnsi="Times New Roman" w:cs="Times New Roman"/>
          <w:sz w:val="28"/>
          <w:szCs w:val="28"/>
          <w:lang w:eastAsia="ru-RU"/>
        </w:rPr>
      </w:pPr>
    </w:p>
    <w:p w:rsidR="00DD479E" w:rsidRPr="00DD479E" w:rsidRDefault="00DD479E" w:rsidP="00AB4ACF">
      <w:pPr>
        <w:pStyle w:val="1"/>
        <w:spacing w:line="240" w:lineRule="auto"/>
      </w:pPr>
      <w:bookmarkStart w:id="84" w:name="_Toc533408105"/>
      <w:r w:rsidRPr="00DD479E">
        <w:t>СОВЕРШЕНСТВОВАНИЕ УПРАВЛЕНЧЕСКОГО УЧЕТА В СООТВЕТСТВИИ С МСФО В СЕЛЬСКОХОЗЯЙСТВЕННЫХ ОРГАНИЗАЦИЯХ</w:t>
      </w:r>
      <w:bookmarkEnd w:id="84"/>
    </w:p>
    <w:p w:rsidR="00DE6608" w:rsidRDefault="00DE6608" w:rsidP="00DE6608">
      <w:pPr>
        <w:spacing w:after="0" w:line="240" w:lineRule="auto"/>
        <w:ind w:firstLine="709"/>
        <w:jc w:val="center"/>
        <w:rPr>
          <w:rFonts w:ascii="Times New Roman" w:eastAsia="Times New Roman" w:hAnsi="Times New Roman" w:cs="Times New Roman"/>
          <w:b/>
          <w:sz w:val="28"/>
          <w:szCs w:val="28"/>
          <w:lang w:eastAsia="ru-RU"/>
        </w:rPr>
      </w:pPr>
      <w:bookmarkStart w:id="85" w:name="_Toc533408106"/>
    </w:p>
    <w:p w:rsidR="00A95BC0" w:rsidRPr="001F1BC9" w:rsidRDefault="00A95BC0" w:rsidP="008C3380">
      <w:pPr>
        <w:pStyle w:val="1"/>
        <w:spacing w:line="240" w:lineRule="auto"/>
        <w:jc w:val="both"/>
        <w:rPr>
          <w:i/>
          <w:caps w:val="0"/>
          <w:color w:val="0D0D0D"/>
          <w:lang w:val="ru-RU"/>
        </w:rPr>
      </w:pPr>
    </w:p>
    <w:p w:rsidR="00DD479E" w:rsidRPr="008C3380" w:rsidRDefault="00DD479E" w:rsidP="008C3380">
      <w:pPr>
        <w:pStyle w:val="1"/>
        <w:spacing w:line="240" w:lineRule="auto"/>
        <w:jc w:val="both"/>
        <w:rPr>
          <w:b w:val="0"/>
          <w:i/>
          <w:caps w:val="0"/>
          <w:color w:val="0D0D0D"/>
        </w:rPr>
      </w:pPr>
      <w:r w:rsidRPr="00AB4ACF">
        <w:rPr>
          <w:i/>
          <w:caps w:val="0"/>
          <w:color w:val="0D0D0D"/>
        </w:rPr>
        <w:t>Гривас Н.В.</w:t>
      </w:r>
      <w:r w:rsidRPr="008C3380">
        <w:rPr>
          <w:b w:val="0"/>
          <w:i/>
          <w:caps w:val="0"/>
          <w:color w:val="0D0D0D"/>
        </w:rPr>
        <w:t>, к.э.н., доцент кафедры бухгалтерского учета и финансов</w:t>
      </w:r>
      <w:bookmarkEnd w:id="85"/>
    </w:p>
    <w:p w:rsidR="00DD479E" w:rsidRPr="008C3380" w:rsidRDefault="00DD479E" w:rsidP="008C3380">
      <w:pPr>
        <w:pStyle w:val="1"/>
        <w:spacing w:line="240" w:lineRule="auto"/>
        <w:jc w:val="both"/>
        <w:rPr>
          <w:b w:val="0"/>
          <w:i/>
          <w:caps w:val="0"/>
          <w:color w:val="0D0D0D"/>
        </w:rPr>
      </w:pPr>
      <w:bookmarkStart w:id="86" w:name="_Toc533408107"/>
      <w:r w:rsidRPr="008C3380">
        <w:rPr>
          <w:b w:val="0"/>
          <w:i/>
          <w:caps w:val="0"/>
          <w:color w:val="0D0D0D"/>
        </w:rPr>
        <w:t>ФГБОУ ВО «Курганская государственная сельскохозяйственная академия им. Т.С. Мальцева», г. Курган</w:t>
      </w:r>
      <w:bookmarkEnd w:id="86"/>
    </w:p>
    <w:p w:rsidR="00DD479E" w:rsidRPr="00DD479E" w:rsidRDefault="00DD479E" w:rsidP="00DD479E">
      <w:pPr>
        <w:spacing w:after="0" w:line="240" w:lineRule="auto"/>
        <w:ind w:firstLine="709"/>
        <w:jc w:val="both"/>
        <w:rPr>
          <w:rFonts w:ascii="Times New Roman" w:eastAsia="Times New Roman" w:hAnsi="Times New Roman" w:cs="Times New Roman"/>
          <w:sz w:val="28"/>
          <w:szCs w:val="28"/>
          <w:lang w:eastAsia="ru-RU"/>
        </w:rPr>
      </w:pPr>
    </w:p>
    <w:p w:rsidR="00DD479E" w:rsidRPr="00DD479E" w:rsidRDefault="00DD479E" w:rsidP="00DD479E">
      <w:pPr>
        <w:spacing w:after="0" w:line="240" w:lineRule="auto"/>
        <w:ind w:firstLine="709"/>
        <w:jc w:val="both"/>
        <w:rPr>
          <w:rFonts w:ascii="Times New Roman" w:eastAsia="Times New Roman" w:hAnsi="Times New Roman" w:cs="Times New Roman"/>
          <w:color w:val="0D0D0D"/>
          <w:sz w:val="28"/>
          <w:szCs w:val="28"/>
          <w:lang w:eastAsia="ru-RU"/>
        </w:rPr>
      </w:pPr>
      <w:r w:rsidRPr="00DD479E">
        <w:rPr>
          <w:rFonts w:ascii="Times New Roman" w:eastAsia="Times New Roman" w:hAnsi="Times New Roman" w:cs="Times New Roman"/>
          <w:b/>
          <w:color w:val="0D0D0D"/>
          <w:sz w:val="28"/>
          <w:szCs w:val="28"/>
          <w:lang w:eastAsia="ru-RU"/>
        </w:rPr>
        <w:t>Аннотация.</w:t>
      </w:r>
      <w:r w:rsidRPr="00DD479E">
        <w:rPr>
          <w:rFonts w:ascii="Times New Roman" w:eastAsia="Times New Roman" w:hAnsi="Times New Roman" w:cs="Times New Roman"/>
          <w:color w:val="0D0D0D"/>
          <w:sz w:val="28"/>
          <w:szCs w:val="28"/>
          <w:lang w:eastAsia="ru-RU"/>
        </w:rPr>
        <w:t xml:space="preserve"> Применение международных стандартов финансовой отчетности в системе управленческого учета способствует достижению прозрачности учетно-отчетной информации организаций, создается возможность принимать обоснованные управленческие решения, объективно оценивать финансовое состояние и осуществлять прогнозы.</w:t>
      </w:r>
    </w:p>
    <w:p w:rsidR="00DD479E" w:rsidRPr="00DD479E" w:rsidRDefault="00DD479E" w:rsidP="00DD479E">
      <w:pPr>
        <w:spacing w:after="0" w:line="240" w:lineRule="auto"/>
        <w:ind w:firstLine="709"/>
        <w:jc w:val="both"/>
        <w:rPr>
          <w:rFonts w:ascii="Times New Roman" w:eastAsia="Times New Roman" w:hAnsi="Times New Roman" w:cs="Times New Roman"/>
          <w:color w:val="0D0D0D"/>
          <w:sz w:val="28"/>
          <w:szCs w:val="28"/>
          <w:lang w:eastAsia="ru-RU"/>
        </w:rPr>
      </w:pPr>
      <w:r w:rsidRPr="00DD479E">
        <w:rPr>
          <w:rFonts w:ascii="Times New Roman" w:eastAsia="Times New Roman" w:hAnsi="Times New Roman" w:cs="Times New Roman"/>
          <w:b/>
          <w:color w:val="0D0D0D"/>
          <w:sz w:val="28"/>
          <w:szCs w:val="28"/>
          <w:lang w:eastAsia="ru-RU"/>
        </w:rPr>
        <w:t>Ключевые слова:</w:t>
      </w:r>
      <w:r w:rsidRPr="00DD479E">
        <w:rPr>
          <w:rFonts w:ascii="Times New Roman" w:eastAsia="Times New Roman" w:hAnsi="Times New Roman" w:cs="Times New Roman"/>
          <w:color w:val="0D0D0D"/>
          <w:sz w:val="28"/>
          <w:szCs w:val="28"/>
          <w:lang w:eastAsia="ru-RU"/>
        </w:rPr>
        <w:t xml:space="preserve"> учет затрат, центры ответственности, бюджеты, бюджетирование, международные стандарты финансовой отчетности, применение МСФО.</w:t>
      </w:r>
    </w:p>
    <w:p w:rsidR="00DD479E" w:rsidRPr="00DE6608" w:rsidRDefault="00DD479E" w:rsidP="00DE6608">
      <w:pPr>
        <w:spacing w:after="0" w:line="240" w:lineRule="auto"/>
        <w:jc w:val="both"/>
        <w:rPr>
          <w:rFonts w:ascii="Times New Roman" w:eastAsia="Times New Roman" w:hAnsi="Times New Roman" w:cs="Times New Roman"/>
          <w:sz w:val="28"/>
          <w:szCs w:val="28"/>
          <w:lang w:eastAsia="ru-RU"/>
        </w:rPr>
      </w:pPr>
    </w:p>
    <w:p w:rsidR="00DD479E" w:rsidRPr="00DE6608" w:rsidRDefault="00DE6608" w:rsidP="00DD479E">
      <w:pPr>
        <w:spacing w:after="0" w:line="240" w:lineRule="auto"/>
        <w:ind w:firstLine="709"/>
        <w:jc w:val="both"/>
        <w:rPr>
          <w:rFonts w:ascii="Times New Roman" w:eastAsia="Times New Roman" w:hAnsi="Times New Roman" w:cs="Times New Roman"/>
          <w:i/>
          <w:sz w:val="28"/>
          <w:szCs w:val="28"/>
          <w:lang w:val="en-US" w:eastAsia="ru-RU"/>
        </w:rPr>
      </w:pPr>
      <w:proofErr w:type="gramStart"/>
      <w:r w:rsidRPr="00DE6608">
        <w:rPr>
          <w:rFonts w:ascii="Times New Roman" w:eastAsia="Times New Roman" w:hAnsi="Times New Roman" w:cs="Times New Roman"/>
          <w:b/>
          <w:i/>
          <w:color w:val="0D0D0D"/>
          <w:sz w:val="28"/>
          <w:szCs w:val="28"/>
          <w:lang w:val="en-US" w:eastAsia="ru-RU"/>
        </w:rPr>
        <w:t>Annotation</w:t>
      </w:r>
      <w:r w:rsidR="00DD479E" w:rsidRPr="00DE6608">
        <w:rPr>
          <w:rFonts w:ascii="Times New Roman" w:eastAsia="Times New Roman" w:hAnsi="Times New Roman" w:cs="Times New Roman"/>
          <w:b/>
          <w:i/>
          <w:color w:val="0D0D0D"/>
          <w:sz w:val="28"/>
          <w:szCs w:val="28"/>
          <w:lang w:val="en-US" w:eastAsia="ru-RU"/>
        </w:rPr>
        <w:t>.</w:t>
      </w:r>
      <w:proofErr w:type="gramEnd"/>
      <w:r w:rsidR="00DD479E" w:rsidRPr="00DE6608">
        <w:rPr>
          <w:rFonts w:ascii="Times New Roman" w:eastAsia="Times New Roman" w:hAnsi="Times New Roman" w:cs="Times New Roman"/>
          <w:b/>
          <w:i/>
          <w:color w:val="0D0D0D"/>
          <w:sz w:val="28"/>
          <w:szCs w:val="28"/>
          <w:lang w:val="en-US" w:eastAsia="ru-RU"/>
        </w:rPr>
        <w:t xml:space="preserve"> </w:t>
      </w:r>
      <w:r w:rsidR="00DD479E" w:rsidRPr="00DE6608">
        <w:rPr>
          <w:rFonts w:ascii="Times New Roman" w:eastAsia="Times New Roman" w:hAnsi="Times New Roman" w:cs="Times New Roman"/>
          <w:i/>
          <w:color w:val="0D0D0D"/>
          <w:sz w:val="28"/>
          <w:szCs w:val="28"/>
          <w:lang w:val="en-US" w:eastAsia="ru-RU"/>
        </w:rPr>
        <w:t>The use of international financial reporting standards in the management accounting system contributes to the transparency of accounting and reporting information of organizations, creates an opportunity to make informed management decisions, objectively assess the financial condition and make forecasts.</w:t>
      </w:r>
    </w:p>
    <w:p w:rsidR="00DD479E" w:rsidRPr="00DE6608" w:rsidRDefault="00DD479E" w:rsidP="00DD479E">
      <w:pPr>
        <w:spacing w:after="0" w:line="240" w:lineRule="auto"/>
        <w:ind w:firstLine="709"/>
        <w:jc w:val="both"/>
        <w:rPr>
          <w:rFonts w:ascii="Times New Roman" w:eastAsia="Times New Roman" w:hAnsi="Times New Roman" w:cs="Times New Roman"/>
          <w:i/>
          <w:sz w:val="28"/>
          <w:szCs w:val="28"/>
          <w:lang w:val="en-US" w:eastAsia="ru-RU"/>
        </w:rPr>
      </w:pPr>
      <w:r w:rsidRPr="00DE6608">
        <w:rPr>
          <w:rFonts w:ascii="Times New Roman" w:eastAsia="Times New Roman" w:hAnsi="Times New Roman" w:cs="Times New Roman"/>
          <w:b/>
          <w:i/>
          <w:color w:val="0D0D0D"/>
          <w:sz w:val="28"/>
          <w:szCs w:val="28"/>
          <w:lang w:val="en-US" w:eastAsia="ru-RU"/>
        </w:rPr>
        <w:t xml:space="preserve">Keywords: </w:t>
      </w:r>
      <w:r w:rsidRPr="00DE6608">
        <w:rPr>
          <w:rFonts w:ascii="Times New Roman" w:eastAsia="Times New Roman" w:hAnsi="Times New Roman" w:cs="Times New Roman"/>
          <w:i/>
          <w:color w:val="0D0D0D"/>
          <w:sz w:val="28"/>
          <w:szCs w:val="28"/>
          <w:lang w:val="en-US" w:eastAsia="ru-RU"/>
        </w:rPr>
        <w:t>cost accounting, responsibility center, budgets, budgeting, international financial reporting standards, application of IFRS.</w:t>
      </w:r>
    </w:p>
    <w:p w:rsidR="00DD479E" w:rsidRPr="00DD479E" w:rsidRDefault="00DD479E" w:rsidP="00DD479E">
      <w:pPr>
        <w:spacing w:after="0" w:line="240" w:lineRule="auto"/>
        <w:ind w:firstLine="709"/>
        <w:jc w:val="both"/>
        <w:rPr>
          <w:rFonts w:ascii="Times New Roman" w:eastAsia="Times New Roman" w:hAnsi="Times New Roman" w:cs="Times New Roman"/>
          <w:sz w:val="28"/>
          <w:szCs w:val="28"/>
          <w:lang w:val="en-US" w:eastAsia="ru-RU"/>
        </w:rPr>
      </w:pPr>
    </w:p>
    <w:p w:rsidR="00DD479E" w:rsidRPr="00DD479E" w:rsidRDefault="00DD479E" w:rsidP="00DD479E">
      <w:pPr>
        <w:spacing w:after="0" w:line="240" w:lineRule="auto"/>
        <w:ind w:firstLine="709"/>
        <w:jc w:val="both"/>
        <w:rPr>
          <w:rFonts w:ascii="Times New Roman" w:eastAsia="Times New Roman" w:hAnsi="Times New Roman" w:cs="Times New Roman"/>
          <w:sz w:val="28"/>
          <w:szCs w:val="28"/>
          <w:lang w:eastAsia="ru-RU"/>
        </w:rPr>
      </w:pPr>
      <w:r w:rsidRPr="00DD479E">
        <w:rPr>
          <w:rFonts w:ascii="Times New Roman" w:eastAsia="Times New Roman" w:hAnsi="Times New Roman" w:cs="Times New Roman"/>
          <w:sz w:val="28"/>
          <w:szCs w:val="28"/>
          <w:lang w:eastAsia="ru-RU"/>
        </w:rPr>
        <w:t xml:space="preserve">Одним из основных факторов существования сельскохозяйственной организации и получения дохода является грамотная постановка и ведение бухгалтерского учета, особое внимание при этом следует обратить на выбор системы управленческого учета </w:t>
      </w:r>
      <w:r w:rsidRPr="00DD479E">
        <w:rPr>
          <w:rFonts w:ascii="Times New Roman" w:eastAsia="Times New Roman" w:hAnsi="Times New Roman" w:cs="Times New Roman"/>
          <w:sz w:val="28"/>
          <w:szCs w:val="28"/>
          <w:lang w:eastAsia="ru-RU"/>
        </w:rPr>
        <w:sym w:font="Symbol" w:char="F05B"/>
      </w:r>
      <w:r w:rsidRPr="00DD479E">
        <w:rPr>
          <w:rFonts w:ascii="Times New Roman" w:eastAsia="Times New Roman" w:hAnsi="Times New Roman" w:cs="Times New Roman"/>
          <w:sz w:val="28"/>
          <w:szCs w:val="28"/>
          <w:lang w:eastAsia="ru-RU"/>
        </w:rPr>
        <w:t>2</w:t>
      </w:r>
      <w:r w:rsidRPr="00DD479E">
        <w:rPr>
          <w:rFonts w:ascii="Times New Roman" w:eastAsia="Times New Roman" w:hAnsi="Times New Roman" w:cs="Times New Roman"/>
          <w:sz w:val="28"/>
          <w:szCs w:val="28"/>
          <w:lang w:eastAsia="ru-RU"/>
        </w:rPr>
        <w:sym w:font="Symbol" w:char="F05D"/>
      </w:r>
      <w:r w:rsidRPr="00DD479E">
        <w:rPr>
          <w:rFonts w:ascii="Times New Roman" w:eastAsia="Times New Roman" w:hAnsi="Times New Roman" w:cs="Times New Roman"/>
          <w:sz w:val="28"/>
          <w:szCs w:val="28"/>
          <w:lang w:eastAsia="ru-RU"/>
        </w:rPr>
        <w:t>. При организации управленческого учета в СПК «Невский» Курганской области, специализирующимся на выращивании овощной продукции, необходимо разработать организационную структуру и структуру управления, систему внутренней управленческой отчетности и бюджетирования, выбрать модели управления затратами.</w:t>
      </w:r>
    </w:p>
    <w:p w:rsidR="00DD479E" w:rsidRPr="00DD479E" w:rsidRDefault="00DD479E" w:rsidP="00DD479E">
      <w:pPr>
        <w:spacing w:after="0" w:line="240" w:lineRule="auto"/>
        <w:ind w:firstLine="709"/>
        <w:jc w:val="both"/>
        <w:rPr>
          <w:rFonts w:ascii="Times New Roman" w:eastAsia="Times New Roman" w:hAnsi="Times New Roman" w:cs="Times New Roman"/>
          <w:sz w:val="28"/>
          <w:szCs w:val="28"/>
          <w:lang w:eastAsia="ru-RU"/>
        </w:rPr>
      </w:pPr>
      <w:r w:rsidRPr="00DD479E">
        <w:rPr>
          <w:rFonts w:ascii="Times New Roman" w:eastAsia="Times New Roman" w:hAnsi="Times New Roman" w:cs="Times New Roman"/>
          <w:sz w:val="28"/>
          <w:szCs w:val="28"/>
          <w:lang w:eastAsia="ru-RU"/>
        </w:rPr>
        <w:t xml:space="preserve">Для обобщения затрат по производству и выпуску готовой продукции используется счет 20 «Растениеводство», по дебету которого отражают прямые расходы, связанные непосредственно с выпуском продукции, а также расходы вспомогательных производств, косвенные расходы, связанные с управлением и обслуживанием основного производства. По кредиту – плановые затраты по выпущенной продукции в корреспонденции со счётом 43 «Готовая продукция». Остатка по счету на конец периода, а </w:t>
      </w:r>
      <w:r w:rsidRPr="00DD479E">
        <w:rPr>
          <w:rFonts w:ascii="Times New Roman" w:eastAsia="Times New Roman" w:hAnsi="Times New Roman" w:cs="Times New Roman"/>
          <w:sz w:val="28"/>
          <w:szCs w:val="28"/>
          <w:lang w:eastAsia="ru-RU"/>
        </w:rPr>
        <w:lastRenderedPageBreak/>
        <w:t>соответственно незавершенного производства в кооперативе нет. Разделение по субсчетам также не предусмотрено. В кооперативе используется следующая номенклатура статей: оплата труда с отчислениями на социальные нужды; семена и посадочный материал; минеральные удобрения; средства защиты растений; теплоэнергия; содержание основных средств (нефтепродукты, амортизация и ремонт основных средств); работы и услуги; организация производства и управления; прочие затраты.</w:t>
      </w:r>
    </w:p>
    <w:p w:rsidR="00DD479E" w:rsidRPr="00DD479E" w:rsidRDefault="00DD479E" w:rsidP="00DD479E">
      <w:pPr>
        <w:spacing w:after="0" w:line="240" w:lineRule="auto"/>
        <w:ind w:firstLine="709"/>
        <w:jc w:val="both"/>
        <w:rPr>
          <w:rFonts w:ascii="Times New Roman" w:eastAsia="Times New Roman" w:hAnsi="Times New Roman" w:cs="Times New Roman"/>
          <w:sz w:val="28"/>
          <w:szCs w:val="28"/>
          <w:lang w:eastAsia="ru-RU"/>
        </w:rPr>
      </w:pPr>
      <w:r w:rsidRPr="00DD479E">
        <w:rPr>
          <w:rFonts w:ascii="Times New Roman" w:eastAsia="Times New Roman" w:hAnsi="Times New Roman" w:cs="Times New Roman"/>
          <w:sz w:val="28"/>
          <w:szCs w:val="28"/>
          <w:lang w:eastAsia="ru-RU"/>
        </w:rPr>
        <w:t>Объектами учета затрат являются следующие виды сельскохозяйственных культур: кабачки, капуста, капуста цветная, картофель, лук, лук на зелень, морковь, огурцы, петрушка, помидоры, свекла столовая, сено, укроп.</w:t>
      </w:r>
    </w:p>
    <w:p w:rsidR="00DD479E" w:rsidRPr="00DD479E" w:rsidRDefault="00DD479E" w:rsidP="00DD479E">
      <w:pPr>
        <w:spacing w:after="0" w:line="240" w:lineRule="auto"/>
        <w:ind w:firstLine="709"/>
        <w:jc w:val="both"/>
        <w:rPr>
          <w:rFonts w:ascii="Times New Roman" w:eastAsia="Times New Roman" w:hAnsi="Times New Roman" w:cs="Times New Roman"/>
          <w:sz w:val="28"/>
          <w:szCs w:val="28"/>
          <w:lang w:eastAsia="ru-RU"/>
        </w:rPr>
      </w:pPr>
      <w:r w:rsidRPr="00DD479E">
        <w:rPr>
          <w:rFonts w:ascii="Times New Roman" w:eastAsia="Times New Roman" w:hAnsi="Times New Roman" w:cs="Times New Roman"/>
          <w:sz w:val="28"/>
          <w:szCs w:val="28"/>
          <w:lang w:eastAsia="ru-RU"/>
        </w:rPr>
        <w:t>Себестоимость продукции определяют делением учтенных затрат за вычетом ботвы на массу клубней после сортировки. Готовая продукция учитывается в течение года по плановой себестоимости, которая рассчитывается исходя из значений прошлого периода с учетом инфляции и ГСМ. В конце года плановая себестоимость доводится до фактической путем красного сторно или дополнительной проводкой.</w:t>
      </w:r>
    </w:p>
    <w:p w:rsidR="00DD479E" w:rsidRPr="00DD479E" w:rsidRDefault="00DD479E" w:rsidP="00DD479E">
      <w:pPr>
        <w:spacing w:after="0" w:line="240" w:lineRule="auto"/>
        <w:ind w:firstLine="709"/>
        <w:jc w:val="both"/>
        <w:rPr>
          <w:rFonts w:ascii="Times New Roman" w:eastAsia="Times New Roman" w:hAnsi="Times New Roman" w:cs="Times New Roman"/>
          <w:sz w:val="28"/>
          <w:szCs w:val="28"/>
          <w:lang w:eastAsia="ru-RU"/>
        </w:rPr>
      </w:pPr>
      <w:r w:rsidRPr="00DD479E">
        <w:rPr>
          <w:rFonts w:ascii="Times New Roman" w:eastAsia="Times New Roman" w:hAnsi="Times New Roman" w:cs="Times New Roman"/>
          <w:sz w:val="28"/>
          <w:szCs w:val="28"/>
          <w:lang w:eastAsia="ru-RU"/>
        </w:rPr>
        <w:t>Общехозяйственные расходы включают расходы на управление и обслуживание хозяйства в целом. Для их синтетического учета выделен собирательно-распределительный счёт 26 «Общехозяйственные расходы», по дебету которого учитывают затраты в течение года, а по кредиту – в полном объеме списывают по окончании отчетного периода на себестоимость продукции. В кооперативе на этом счете затраты отражаются по следующим статьям: арендная плата и содержание арендованных помещений; плата за негативное воздействие на окружающую среду; материалы (спецоснастка и спецодежда, строительные материалы, прочие); обслуживание компьютеров и оргтехники; обучение и аттестация работников; охрана труда и техника безопасности; потребление воды, холода; компенсационные выплаты.</w:t>
      </w:r>
    </w:p>
    <w:p w:rsidR="00DD479E" w:rsidRPr="00DD479E" w:rsidRDefault="00DD479E" w:rsidP="00DD479E">
      <w:pPr>
        <w:spacing w:after="0" w:line="240" w:lineRule="auto"/>
        <w:ind w:firstLine="709"/>
        <w:jc w:val="both"/>
        <w:rPr>
          <w:rFonts w:ascii="Times New Roman" w:eastAsia="Times New Roman" w:hAnsi="Times New Roman" w:cs="Times New Roman"/>
          <w:sz w:val="28"/>
          <w:szCs w:val="28"/>
          <w:lang w:eastAsia="ru-RU"/>
        </w:rPr>
      </w:pPr>
      <w:r w:rsidRPr="00DD479E">
        <w:rPr>
          <w:rFonts w:ascii="Times New Roman" w:eastAsia="Times New Roman" w:hAnsi="Times New Roman" w:cs="Times New Roman"/>
          <w:sz w:val="28"/>
          <w:szCs w:val="28"/>
          <w:lang w:eastAsia="ru-RU"/>
        </w:rPr>
        <w:t xml:space="preserve">Учет затрат ведется котловым способом, в соответствии с которым в течение периода производства продукции прямые затраты списываются на счет 20 без их распределения по видам продукции, также на себестоимость списываются и накладные расходы, после чего выводится общая себестоимость продукции. Далее она распределяется с учетом коэффициентов по видам продукции. В итоге происходит искажение и усреднение реальной себестоимости конкретного вида продукции, что впоследствии влияет на конечные результаты и принимаемые решения. </w:t>
      </w:r>
    </w:p>
    <w:p w:rsidR="00DD479E" w:rsidRPr="00DD479E" w:rsidRDefault="00DD479E" w:rsidP="00DD479E">
      <w:pPr>
        <w:spacing w:after="0" w:line="240" w:lineRule="auto"/>
        <w:ind w:firstLine="709"/>
        <w:jc w:val="both"/>
        <w:rPr>
          <w:rFonts w:ascii="Times New Roman" w:eastAsia="Times New Roman" w:hAnsi="Times New Roman" w:cs="Times New Roman"/>
          <w:color w:val="0D0D0D"/>
          <w:sz w:val="28"/>
          <w:szCs w:val="28"/>
          <w:lang w:eastAsia="ru-RU"/>
        </w:rPr>
      </w:pPr>
      <w:r w:rsidRPr="00DD479E">
        <w:rPr>
          <w:rFonts w:ascii="Times New Roman" w:eastAsia="Times New Roman" w:hAnsi="Times New Roman" w:cs="Times New Roman"/>
          <w:color w:val="0D0D0D"/>
          <w:sz w:val="28"/>
          <w:szCs w:val="28"/>
          <w:lang w:eastAsia="ru-RU"/>
        </w:rPr>
        <w:t xml:space="preserve">Большего положительного эффекта можно добиться, если за базу взять уже наработанный многолетний опыт, который положен в основу формирования международных стандартов финансовой отчетности. Применение МСФО имеет ряд положительных результатов, в частности: позволит организации выйти на новый качественный уровень ведения </w:t>
      </w:r>
      <w:r w:rsidRPr="00DD479E">
        <w:rPr>
          <w:rFonts w:ascii="Times New Roman" w:eastAsia="Times New Roman" w:hAnsi="Times New Roman" w:cs="Times New Roman"/>
          <w:color w:val="0D0D0D"/>
          <w:sz w:val="28"/>
          <w:szCs w:val="28"/>
          <w:lang w:eastAsia="ru-RU"/>
        </w:rPr>
        <w:lastRenderedPageBreak/>
        <w:t>бизнеса и выбрать эффективную систему учета, а также упростит выход на внешний рынок.</w:t>
      </w:r>
    </w:p>
    <w:p w:rsidR="00DD479E" w:rsidRPr="00DD479E" w:rsidRDefault="00DD479E" w:rsidP="00DD479E">
      <w:pPr>
        <w:spacing w:after="0" w:line="240" w:lineRule="auto"/>
        <w:ind w:firstLine="709"/>
        <w:jc w:val="both"/>
        <w:rPr>
          <w:rFonts w:ascii="Times New Roman" w:eastAsia="Times New Roman" w:hAnsi="Times New Roman" w:cs="Times New Roman"/>
          <w:color w:val="0D0D0D"/>
          <w:sz w:val="28"/>
          <w:szCs w:val="28"/>
          <w:lang w:eastAsia="ru-RU"/>
        </w:rPr>
      </w:pPr>
      <w:r w:rsidRPr="00DD479E">
        <w:rPr>
          <w:rFonts w:ascii="Times New Roman" w:eastAsia="Times New Roman" w:hAnsi="Times New Roman" w:cs="Times New Roman"/>
          <w:color w:val="0D0D0D"/>
          <w:sz w:val="28"/>
          <w:szCs w:val="28"/>
          <w:lang w:eastAsia="ru-RU"/>
        </w:rPr>
        <w:t xml:space="preserve">Выделение центров финансовой ответственности (рисунок) дает возможность оценить результаты и оперативно скоординировать действия подразделений, создать грамотную систему мотивации сотрудников для выполнения поставленных задач. Внутренняя управленческая отчетность </w:t>
      </w:r>
      <w:r w:rsidRPr="00DD479E">
        <w:rPr>
          <w:rFonts w:ascii="Times New Roman" w:eastAsia="Times New Roman" w:hAnsi="Times New Roman" w:cs="Times New Roman"/>
          <w:color w:val="0D0D0D"/>
          <w:sz w:val="28"/>
          <w:szCs w:val="28"/>
          <w:lang w:eastAsia="ru-RU"/>
        </w:rPr>
        <w:sym w:font="Symbol" w:char="F05B"/>
      </w:r>
      <w:r w:rsidRPr="00DD479E">
        <w:rPr>
          <w:rFonts w:ascii="Times New Roman" w:eastAsia="Times New Roman" w:hAnsi="Times New Roman" w:cs="Times New Roman"/>
          <w:color w:val="0D0D0D"/>
          <w:sz w:val="28"/>
          <w:szCs w:val="28"/>
          <w:lang w:eastAsia="ru-RU"/>
        </w:rPr>
        <w:t>10, 11</w:t>
      </w:r>
      <w:r w:rsidRPr="00DD479E">
        <w:rPr>
          <w:rFonts w:ascii="Times New Roman" w:eastAsia="Times New Roman" w:hAnsi="Times New Roman" w:cs="Times New Roman"/>
          <w:color w:val="0D0D0D"/>
          <w:sz w:val="28"/>
          <w:szCs w:val="28"/>
          <w:lang w:eastAsia="ru-RU"/>
        </w:rPr>
        <w:sym w:font="Symbol" w:char="F05D"/>
      </w:r>
      <w:r w:rsidRPr="00DD479E">
        <w:rPr>
          <w:rFonts w:ascii="Times New Roman" w:eastAsia="Times New Roman" w:hAnsi="Times New Roman" w:cs="Times New Roman"/>
          <w:color w:val="0D0D0D"/>
          <w:sz w:val="28"/>
          <w:szCs w:val="28"/>
          <w:lang w:eastAsia="ru-RU"/>
        </w:rPr>
        <w:t xml:space="preserve"> предназначена для удовлетворения информационных потребностей руководителей различных уровней управления с целью принятия обоснованных, своевременных управленческих решений. Она должна содержать информацию о затратах, результативных показателях деятельности всех центров ответственности и их вкладе в общий финансовый результат организации для оценки эффективности использования производственных ресурсов и определения эффективности функционирования организации в целом.</w:t>
      </w:r>
    </w:p>
    <w:p w:rsidR="00DD479E" w:rsidRPr="00DD479E" w:rsidRDefault="00DD479E" w:rsidP="00DD479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c">
            <w:drawing>
              <wp:inline distT="0" distB="0" distL="0" distR="0" wp14:anchorId="59C7DC8C" wp14:editId="6364C604">
                <wp:extent cx="6172200" cy="3514090"/>
                <wp:effectExtent l="0" t="0" r="0" b="10160"/>
                <wp:docPr id="32" name="Полотно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 name="Rectangle 94"/>
                        <wps:cNvSpPr>
                          <a:spLocks noChangeArrowheads="1"/>
                        </wps:cNvSpPr>
                        <wps:spPr bwMode="auto">
                          <a:xfrm>
                            <a:off x="1714202" y="204869"/>
                            <a:ext cx="2286199" cy="457145"/>
                          </a:xfrm>
                          <a:prstGeom prst="rect">
                            <a:avLst/>
                          </a:prstGeom>
                          <a:solidFill>
                            <a:srgbClr val="FFFFFF"/>
                          </a:solidFill>
                          <a:ln w="9525">
                            <a:solidFill>
                              <a:srgbClr val="000000"/>
                            </a:solidFill>
                            <a:miter lim="800000"/>
                            <a:headEnd/>
                            <a:tailEnd/>
                          </a:ln>
                        </wps:spPr>
                        <wps:txbx>
                          <w:txbxContent>
                            <w:p w:rsidR="00775011" w:rsidRDefault="00775011" w:rsidP="00DD479E">
                              <w:pPr>
                                <w:jc w:val="center"/>
                              </w:pPr>
                              <w:r>
                                <w:t>СПК «Невский»</w:t>
                              </w:r>
                            </w:p>
                            <w:p w:rsidR="00775011" w:rsidRDefault="00775011" w:rsidP="00DD479E">
                              <w:pPr>
                                <w:jc w:val="center"/>
                              </w:pPr>
                              <w:r>
                                <w:t>(центр прибыли и инвестиций)</w:t>
                              </w:r>
                            </w:p>
                          </w:txbxContent>
                        </wps:txbx>
                        <wps:bodyPr rot="0" vert="horz" wrap="square" lIns="91440" tIns="45720" rIns="91440" bIns="45720" anchor="t" anchorCtr="0" upright="1">
                          <a:noAutofit/>
                        </wps:bodyPr>
                      </wps:wsp>
                      <wps:wsp>
                        <wps:cNvPr id="6" name="Rectangle 95"/>
                        <wps:cNvSpPr>
                          <a:spLocks noChangeArrowheads="1"/>
                        </wps:cNvSpPr>
                        <wps:spPr bwMode="auto">
                          <a:xfrm>
                            <a:off x="343198" y="2485514"/>
                            <a:ext cx="1829495" cy="457145"/>
                          </a:xfrm>
                          <a:prstGeom prst="rect">
                            <a:avLst/>
                          </a:prstGeom>
                          <a:solidFill>
                            <a:srgbClr val="FFFFFF"/>
                          </a:solidFill>
                          <a:ln w="9525">
                            <a:solidFill>
                              <a:srgbClr val="000000"/>
                            </a:solidFill>
                            <a:miter lim="800000"/>
                            <a:headEnd/>
                            <a:tailEnd/>
                          </a:ln>
                        </wps:spPr>
                        <wps:txbx>
                          <w:txbxContent>
                            <w:p w:rsidR="00775011" w:rsidRDefault="00775011" w:rsidP="00DD479E">
                              <w:pPr>
                                <w:jc w:val="center"/>
                              </w:pPr>
                              <w:r>
                                <w:t>Автотранспортный цех (центр затрат)</w:t>
                              </w:r>
                            </w:p>
                          </w:txbxContent>
                        </wps:txbx>
                        <wps:bodyPr rot="0" vert="horz" wrap="square" lIns="91440" tIns="45720" rIns="91440" bIns="45720" anchor="t" anchorCtr="0" upright="1">
                          <a:noAutofit/>
                        </wps:bodyPr>
                      </wps:wsp>
                      <wps:wsp>
                        <wps:cNvPr id="7" name="Rectangle 96"/>
                        <wps:cNvSpPr>
                          <a:spLocks noChangeArrowheads="1"/>
                        </wps:cNvSpPr>
                        <wps:spPr bwMode="auto">
                          <a:xfrm>
                            <a:off x="2971701" y="1114079"/>
                            <a:ext cx="1261074" cy="457145"/>
                          </a:xfrm>
                          <a:prstGeom prst="rect">
                            <a:avLst/>
                          </a:prstGeom>
                          <a:solidFill>
                            <a:srgbClr val="FFFFFF"/>
                          </a:solidFill>
                          <a:ln w="9525">
                            <a:solidFill>
                              <a:srgbClr val="000000"/>
                            </a:solidFill>
                            <a:miter lim="800000"/>
                            <a:headEnd/>
                            <a:tailEnd/>
                          </a:ln>
                        </wps:spPr>
                        <wps:txbx>
                          <w:txbxContent>
                            <w:p w:rsidR="00775011" w:rsidRDefault="00775011" w:rsidP="00DD479E">
                              <w:pPr>
                                <w:jc w:val="center"/>
                              </w:pPr>
                              <w:r>
                                <w:t>Отдел продаж</w:t>
                              </w:r>
                            </w:p>
                            <w:p w:rsidR="00775011" w:rsidRDefault="00775011" w:rsidP="00DD479E">
                              <w:pPr>
                                <w:jc w:val="center"/>
                              </w:pPr>
                              <w:r>
                                <w:t>(центр продаж)</w:t>
                              </w:r>
                            </w:p>
                          </w:txbxContent>
                        </wps:txbx>
                        <wps:bodyPr rot="0" vert="horz" wrap="square" lIns="91440" tIns="45720" rIns="91440" bIns="45720" anchor="t" anchorCtr="0" upright="1">
                          <a:noAutofit/>
                        </wps:bodyPr>
                      </wps:wsp>
                      <wps:wsp>
                        <wps:cNvPr id="8" name="Rectangle 98"/>
                        <wps:cNvSpPr>
                          <a:spLocks noChangeArrowheads="1"/>
                        </wps:cNvSpPr>
                        <wps:spPr bwMode="auto">
                          <a:xfrm>
                            <a:off x="343198" y="3056945"/>
                            <a:ext cx="1827708" cy="457145"/>
                          </a:xfrm>
                          <a:prstGeom prst="rect">
                            <a:avLst/>
                          </a:prstGeom>
                          <a:solidFill>
                            <a:srgbClr val="FFFFFF"/>
                          </a:solidFill>
                          <a:ln w="9525">
                            <a:solidFill>
                              <a:srgbClr val="000000"/>
                            </a:solidFill>
                            <a:miter lim="800000"/>
                            <a:headEnd/>
                            <a:tailEnd/>
                          </a:ln>
                        </wps:spPr>
                        <wps:txbx>
                          <w:txbxContent>
                            <w:p w:rsidR="00775011" w:rsidRDefault="00775011" w:rsidP="00DD479E">
                              <w:pPr>
                                <w:jc w:val="center"/>
                              </w:pPr>
                              <w:r>
                                <w:t>МТМ</w:t>
                              </w:r>
                            </w:p>
                            <w:p w:rsidR="00775011" w:rsidRDefault="00775011" w:rsidP="00DD479E">
                              <w:pPr>
                                <w:jc w:val="center"/>
                              </w:pPr>
                              <w:r>
                                <w:t>(центр затрат)</w:t>
                              </w:r>
                            </w:p>
                          </w:txbxContent>
                        </wps:txbx>
                        <wps:bodyPr rot="0" vert="horz" wrap="square" lIns="91440" tIns="45720" rIns="91440" bIns="45720" anchor="t" anchorCtr="0" upright="1">
                          <a:noAutofit/>
                        </wps:bodyPr>
                      </wps:wsp>
                      <wps:wsp>
                        <wps:cNvPr id="9" name="Rectangle 99"/>
                        <wps:cNvSpPr>
                          <a:spLocks noChangeArrowheads="1"/>
                        </wps:cNvSpPr>
                        <wps:spPr bwMode="auto">
                          <a:xfrm>
                            <a:off x="3200499" y="3056945"/>
                            <a:ext cx="1369217" cy="457145"/>
                          </a:xfrm>
                          <a:prstGeom prst="rect">
                            <a:avLst/>
                          </a:prstGeom>
                          <a:solidFill>
                            <a:srgbClr val="FFFFFF"/>
                          </a:solidFill>
                          <a:ln w="9525">
                            <a:solidFill>
                              <a:srgbClr val="000000"/>
                            </a:solidFill>
                            <a:miter lim="800000"/>
                            <a:headEnd/>
                            <a:tailEnd/>
                          </a:ln>
                        </wps:spPr>
                        <wps:txbx>
                          <w:txbxContent>
                            <w:p w:rsidR="00775011" w:rsidRDefault="00775011" w:rsidP="00DD479E">
                              <w:pPr>
                                <w:jc w:val="center"/>
                              </w:pPr>
                              <w:r>
                                <w:t>Котельная</w:t>
                              </w:r>
                            </w:p>
                            <w:p w:rsidR="00775011" w:rsidRDefault="00775011" w:rsidP="00DD479E">
                              <w:pPr>
                                <w:jc w:val="center"/>
                              </w:pPr>
                              <w:r>
                                <w:t>(центр затрат)</w:t>
                              </w:r>
                            </w:p>
                            <w:p w:rsidR="00775011" w:rsidRDefault="00775011" w:rsidP="00DD479E"/>
                          </w:txbxContent>
                        </wps:txbx>
                        <wps:bodyPr rot="0" vert="horz" wrap="square" lIns="91440" tIns="45720" rIns="91440" bIns="45720" anchor="t" anchorCtr="0" upright="1">
                          <a:noAutofit/>
                        </wps:bodyPr>
                      </wps:wsp>
                      <wps:wsp>
                        <wps:cNvPr id="10" name="Rectangle 100"/>
                        <wps:cNvSpPr>
                          <a:spLocks noChangeArrowheads="1"/>
                        </wps:cNvSpPr>
                        <wps:spPr bwMode="auto">
                          <a:xfrm>
                            <a:off x="3200499" y="2485514"/>
                            <a:ext cx="1371898" cy="457145"/>
                          </a:xfrm>
                          <a:prstGeom prst="rect">
                            <a:avLst/>
                          </a:prstGeom>
                          <a:solidFill>
                            <a:srgbClr val="FFFFFF"/>
                          </a:solidFill>
                          <a:ln w="9525">
                            <a:solidFill>
                              <a:srgbClr val="000000"/>
                            </a:solidFill>
                            <a:miter lim="800000"/>
                            <a:headEnd/>
                            <a:tailEnd/>
                          </a:ln>
                        </wps:spPr>
                        <wps:txbx>
                          <w:txbxContent>
                            <w:p w:rsidR="00775011" w:rsidRDefault="00775011" w:rsidP="00DD479E">
                              <w:pPr>
                                <w:jc w:val="center"/>
                              </w:pPr>
                              <w:r>
                                <w:t>Столовая</w:t>
                              </w:r>
                            </w:p>
                            <w:p w:rsidR="00775011" w:rsidRDefault="00775011" w:rsidP="00DD479E">
                              <w:pPr>
                                <w:jc w:val="center"/>
                              </w:pPr>
                              <w:r>
                                <w:t>(центр затрат)</w:t>
                              </w:r>
                            </w:p>
                          </w:txbxContent>
                        </wps:txbx>
                        <wps:bodyPr rot="0" vert="horz" wrap="square" lIns="91440" tIns="45720" rIns="91440" bIns="45720" anchor="t" anchorCtr="0" upright="1">
                          <a:noAutofit/>
                        </wps:bodyPr>
                      </wps:wsp>
                      <wps:wsp>
                        <wps:cNvPr id="11" name="Rectangle 101"/>
                        <wps:cNvSpPr>
                          <a:spLocks noChangeArrowheads="1"/>
                        </wps:cNvSpPr>
                        <wps:spPr bwMode="auto">
                          <a:xfrm>
                            <a:off x="114399" y="1114079"/>
                            <a:ext cx="1143099" cy="457145"/>
                          </a:xfrm>
                          <a:prstGeom prst="rect">
                            <a:avLst/>
                          </a:prstGeom>
                          <a:solidFill>
                            <a:srgbClr val="FFFFFF"/>
                          </a:solidFill>
                          <a:ln w="9525">
                            <a:solidFill>
                              <a:srgbClr val="000000"/>
                            </a:solidFill>
                            <a:miter lim="800000"/>
                            <a:headEnd/>
                            <a:tailEnd/>
                          </a:ln>
                        </wps:spPr>
                        <wps:txbx>
                          <w:txbxContent>
                            <w:p w:rsidR="00775011" w:rsidRDefault="00775011" w:rsidP="00DD479E">
                              <w:pPr>
                                <w:jc w:val="center"/>
                              </w:pPr>
                              <w:r>
                                <w:t>Склад</w:t>
                              </w:r>
                            </w:p>
                            <w:p w:rsidR="00775011" w:rsidRDefault="00775011" w:rsidP="00DD479E">
                              <w:pPr>
                                <w:jc w:val="center"/>
                              </w:pPr>
                              <w:r>
                                <w:t>(центр затрат)</w:t>
                              </w:r>
                            </w:p>
                          </w:txbxContent>
                        </wps:txbx>
                        <wps:bodyPr rot="0" vert="horz" wrap="square" lIns="91440" tIns="45720" rIns="91440" bIns="45720" anchor="t" anchorCtr="0" upright="1">
                          <a:noAutofit/>
                        </wps:bodyPr>
                      </wps:wsp>
                      <wps:wsp>
                        <wps:cNvPr id="12" name="Line 102"/>
                        <wps:cNvCnPr>
                          <a:cxnSpLocks noChangeShapeType="1"/>
                        </wps:cNvCnPr>
                        <wps:spPr bwMode="auto">
                          <a:xfrm flipV="1">
                            <a:off x="685502" y="885507"/>
                            <a:ext cx="0" cy="2285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103"/>
                        <wps:cNvCnPr>
                          <a:cxnSpLocks noChangeShapeType="1"/>
                        </wps:cNvCnPr>
                        <wps:spPr bwMode="auto">
                          <a:xfrm>
                            <a:off x="685502" y="885507"/>
                            <a:ext cx="4686797"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104"/>
                        <wps:cNvCnPr>
                          <a:cxnSpLocks noChangeShapeType="1"/>
                        </wps:cNvCnPr>
                        <wps:spPr bwMode="auto">
                          <a:xfrm>
                            <a:off x="5372299" y="885507"/>
                            <a:ext cx="894" cy="2285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106"/>
                        <wps:cNvCnPr>
                          <a:cxnSpLocks noChangeShapeType="1"/>
                        </wps:cNvCnPr>
                        <wps:spPr bwMode="auto">
                          <a:xfrm>
                            <a:off x="2171799" y="885507"/>
                            <a:ext cx="0" cy="2285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07"/>
                        <wps:cNvCnPr>
                          <a:cxnSpLocks noChangeShapeType="1"/>
                        </wps:cNvCnPr>
                        <wps:spPr bwMode="auto">
                          <a:xfrm>
                            <a:off x="3657203" y="885507"/>
                            <a:ext cx="0" cy="2285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108"/>
                        <wps:cNvCnPr>
                          <a:cxnSpLocks noChangeShapeType="1"/>
                        </wps:cNvCnPr>
                        <wps:spPr bwMode="auto">
                          <a:xfrm>
                            <a:off x="4343599" y="885507"/>
                            <a:ext cx="894" cy="6857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09"/>
                        <wps:cNvCnPr>
                          <a:cxnSpLocks noChangeShapeType="1"/>
                        </wps:cNvCnPr>
                        <wps:spPr bwMode="auto">
                          <a:xfrm>
                            <a:off x="2857301" y="656934"/>
                            <a:ext cx="0" cy="2285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10"/>
                        <wps:cNvCnPr>
                          <a:cxnSpLocks noChangeShapeType="1"/>
                        </wps:cNvCnPr>
                        <wps:spPr bwMode="auto">
                          <a:xfrm>
                            <a:off x="1371898" y="885507"/>
                            <a:ext cx="894" cy="800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Rectangle 111"/>
                        <wps:cNvSpPr>
                          <a:spLocks noChangeArrowheads="1"/>
                        </wps:cNvSpPr>
                        <wps:spPr bwMode="auto">
                          <a:xfrm>
                            <a:off x="1486297" y="1114079"/>
                            <a:ext cx="1371898" cy="457145"/>
                          </a:xfrm>
                          <a:prstGeom prst="rect">
                            <a:avLst/>
                          </a:prstGeom>
                          <a:solidFill>
                            <a:srgbClr val="FFFFFF"/>
                          </a:solidFill>
                          <a:ln w="9525">
                            <a:solidFill>
                              <a:srgbClr val="000000"/>
                            </a:solidFill>
                            <a:miter lim="800000"/>
                            <a:headEnd/>
                            <a:tailEnd/>
                          </a:ln>
                        </wps:spPr>
                        <wps:txbx>
                          <w:txbxContent>
                            <w:p w:rsidR="00775011" w:rsidRDefault="00775011" w:rsidP="00DD479E">
                              <w:pPr>
                                <w:jc w:val="center"/>
                              </w:pPr>
                              <w:r>
                                <w:t>Отдел снабжения</w:t>
                              </w:r>
                            </w:p>
                            <w:p w:rsidR="00775011" w:rsidRDefault="00775011" w:rsidP="00DD479E">
                              <w:pPr>
                                <w:jc w:val="center"/>
                              </w:pPr>
                              <w:r>
                                <w:t>(центр закупок)</w:t>
                              </w:r>
                            </w:p>
                          </w:txbxContent>
                        </wps:txbx>
                        <wps:bodyPr rot="0" vert="horz" wrap="square" lIns="91440" tIns="45720" rIns="91440" bIns="45720" anchor="t" anchorCtr="0" upright="1">
                          <a:noAutofit/>
                        </wps:bodyPr>
                      </wps:wsp>
                      <wps:wsp>
                        <wps:cNvPr id="21" name="Rectangle 226"/>
                        <wps:cNvSpPr>
                          <a:spLocks noChangeArrowheads="1"/>
                        </wps:cNvSpPr>
                        <wps:spPr bwMode="auto">
                          <a:xfrm>
                            <a:off x="4572397" y="1114079"/>
                            <a:ext cx="1371004" cy="457145"/>
                          </a:xfrm>
                          <a:prstGeom prst="rect">
                            <a:avLst/>
                          </a:prstGeom>
                          <a:solidFill>
                            <a:srgbClr val="FFFFFF"/>
                          </a:solidFill>
                          <a:ln w="9525">
                            <a:solidFill>
                              <a:srgbClr val="000000"/>
                            </a:solidFill>
                            <a:miter lim="800000"/>
                            <a:headEnd/>
                            <a:tailEnd/>
                          </a:ln>
                        </wps:spPr>
                        <wps:txbx>
                          <w:txbxContent>
                            <w:p w:rsidR="00775011" w:rsidRDefault="00775011" w:rsidP="00DD479E">
                              <w:pPr>
                                <w:jc w:val="center"/>
                              </w:pPr>
                              <w:r>
                                <w:t>Бухгалтерия</w:t>
                              </w:r>
                            </w:p>
                            <w:p w:rsidR="00775011" w:rsidRDefault="00775011" w:rsidP="00DD479E">
                              <w:pPr>
                                <w:jc w:val="center"/>
                              </w:pPr>
                              <w:r>
                                <w:t>(центр затрат)</w:t>
                              </w:r>
                            </w:p>
                          </w:txbxContent>
                        </wps:txbx>
                        <wps:bodyPr rot="0" vert="horz" wrap="square" lIns="91440" tIns="45720" rIns="91440" bIns="45720" anchor="t" anchorCtr="0" upright="1">
                          <a:noAutofit/>
                        </wps:bodyPr>
                      </wps:wsp>
                      <wps:wsp>
                        <wps:cNvPr id="22" name="Line 227"/>
                        <wps:cNvCnPr>
                          <a:cxnSpLocks noChangeShapeType="1"/>
                        </wps:cNvCnPr>
                        <wps:spPr bwMode="auto">
                          <a:xfrm>
                            <a:off x="114399" y="2828373"/>
                            <a:ext cx="228799"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28"/>
                        <wps:cNvCnPr>
                          <a:cxnSpLocks noChangeShapeType="1"/>
                        </wps:cNvCnPr>
                        <wps:spPr bwMode="auto">
                          <a:xfrm>
                            <a:off x="114399" y="3285518"/>
                            <a:ext cx="228799"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229"/>
                        <wps:cNvCnPr>
                          <a:cxnSpLocks noChangeShapeType="1"/>
                        </wps:cNvCnPr>
                        <wps:spPr bwMode="auto">
                          <a:xfrm>
                            <a:off x="2971701" y="2714086"/>
                            <a:ext cx="228799"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230"/>
                        <wps:cNvCnPr>
                          <a:cxnSpLocks noChangeShapeType="1"/>
                        </wps:cNvCnPr>
                        <wps:spPr bwMode="auto">
                          <a:xfrm>
                            <a:off x="2971701" y="2028369"/>
                            <a:ext cx="229692"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Rectangle 231"/>
                        <wps:cNvSpPr>
                          <a:spLocks noChangeArrowheads="1"/>
                        </wps:cNvSpPr>
                        <wps:spPr bwMode="auto">
                          <a:xfrm>
                            <a:off x="343198" y="1685510"/>
                            <a:ext cx="1828601" cy="685717"/>
                          </a:xfrm>
                          <a:prstGeom prst="rect">
                            <a:avLst/>
                          </a:prstGeom>
                          <a:solidFill>
                            <a:srgbClr val="FFFFFF"/>
                          </a:solidFill>
                          <a:ln w="9525">
                            <a:solidFill>
                              <a:srgbClr val="000000"/>
                            </a:solidFill>
                            <a:miter lim="800000"/>
                            <a:headEnd/>
                            <a:tailEnd/>
                          </a:ln>
                        </wps:spPr>
                        <wps:txbx>
                          <w:txbxContent>
                            <w:p w:rsidR="00775011" w:rsidRDefault="00775011" w:rsidP="00DD479E">
                              <w:pPr>
                                <w:jc w:val="center"/>
                              </w:pPr>
                              <w:r>
                                <w:t>Производственные подразделения (центры затрат)</w:t>
                              </w:r>
                            </w:p>
                          </w:txbxContent>
                        </wps:txbx>
                        <wps:bodyPr rot="0" vert="horz" wrap="square" lIns="91440" tIns="45720" rIns="91440" bIns="45720" anchor="t" anchorCtr="0" upright="1">
                          <a:noAutofit/>
                        </wps:bodyPr>
                      </wps:wsp>
                      <wps:wsp>
                        <wps:cNvPr id="27" name="Line 232"/>
                        <wps:cNvCnPr>
                          <a:cxnSpLocks noChangeShapeType="1"/>
                        </wps:cNvCnPr>
                        <wps:spPr bwMode="auto">
                          <a:xfrm>
                            <a:off x="114399" y="2028369"/>
                            <a:ext cx="894" cy="12571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233"/>
                        <wps:cNvCnPr>
                          <a:cxnSpLocks noChangeShapeType="1"/>
                        </wps:cNvCnPr>
                        <wps:spPr bwMode="auto">
                          <a:xfrm>
                            <a:off x="114399" y="2028369"/>
                            <a:ext cx="228799"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Rectangle 234"/>
                        <wps:cNvSpPr>
                          <a:spLocks noChangeArrowheads="1"/>
                        </wps:cNvSpPr>
                        <wps:spPr bwMode="auto">
                          <a:xfrm>
                            <a:off x="3200499" y="1685510"/>
                            <a:ext cx="2742902" cy="685717"/>
                          </a:xfrm>
                          <a:prstGeom prst="rect">
                            <a:avLst/>
                          </a:prstGeom>
                          <a:solidFill>
                            <a:srgbClr val="FFFFFF"/>
                          </a:solidFill>
                          <a:ln w="9525">
                            <a:solidFill>
                              <a:srgbClr val="000000"/>
                            </a:solidFill>
                            <a:miter lim="800000"/>
                            <a:headEnd/>
                            <a:tailEnd/>
                          </a:ln>
                        </wps:spPr>
                        <wps:txbx>
                          <w:txbxContent>
                            <w:p w:rsidR="00775011" w:rsidRDefault="00775011" w:rsidP="00DD479E">
                              <w:pPr>
                                <w:jc w:val="center"/>
                              </w:pPr>
                              <w:r>
                                <w:t>Вспомогательные и обслуживающие подразделения</w:t>
                              </w:r>
                            </w:p>
                            <w:p w:rsidR="00775011" w:rsidRDefault="00775011" w:rsidP="00DD479E">
                              <w:pPr>
                                <w:jc w:val="center"/>
                              </w:pPr>
                              <w:r>
                                <w:t>(центры затрат)</w:t>
                              </w:r>
                            </w:p>
                          </w:txbxContent>
                        </wps:txbx>
                        <wps:bodyPr rot="0" vert="horz" wrap="square" lIns="91440" tIns="45720" rIns="91440" bIns="45720" anchor="t" anchorCtr="0" upright="1">
                          <a:noAutofit/>
                        </wps:bodyPr>
                      </wps:wsp>
                      <wps:wsp>
                        <wps:cNvPr id="30" name="Line 235"/>
                        <wps:cNvCnPr>
                          <a:cxnSpLocks noChangeShapeType="1"/>
                        </wps:cNvCnPr>
                        <wps:spPr bwMode="auto">
                          <a:xfrm>
                            <a:off x="2971701" y="3285518"/>
                            <a:ext cx="2287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236"/>
                        <wps:cNvCnPr>
                          <a:cxnSpLocks noChangeShapeType="1"/>
                        </wps:cNvCnPr>
                        <wps:spPr bwMode="auto">
                          <a:xfrm>
                            <a:off x="2971701" y="2028369"/>
                            <a:ext cx="0" cy="12571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32" o:spid="_x0000_s1042" editas="canvas" style="width:486pt;height:276.7pt;mso-position-horizontal-relative:char;mso-position-vertical-relative:line" coordsize="61722,35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width:61722;height:35140;visibility:visible;mso-wrap-style:square">
                  <v:fill o:detectmouseclick="t"/>
                  <v:path o:connecttype="none"/>
                </v:shape>
                <v:rect id="Rectangle 94" o:spid="_x0000_s1044" style="position:absolute;left:17142;top:2048;width:2286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775011" w:rsidRDefault="00775011" w:rsidP="00DD479E">
                        <w:pPr>
                          <w:jc w:val="center"/>
                        </w:pPr>
                        <w:r>
                          <w:t>СПК «Невский»</w:t>
                        </w:r>
                      </w:p>
                      <w:p w:rsidR="00775011" w:rsidRDefault="00775011" w:rsidP="00DD479E">
                        <w:pPr>
                          <w:jc w:val="center"/>
                        </w:pPr>
                        <w:r>
                          <w:t>(центр прибыли и инвестиций)</w:t>
                        </w:r>
                      </w:p>
                    </w:txbxContent>
                  </v:textbox>
                </v:rect>
                <v:rect id="Rectangle 95" o:spid="_x0000_s1045" style="position:absolute;left:3431;top:24855;width:18295;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775011" w:rsidRDefault="00775011" w:rsidP="00DD479E">
                        <w:pPr>
                          <w:jc w:val="center"/>
                        </w:pPr>
                        <w:r>
                          <w:t>Автотранспортный цех (центр затрат)</w:t>
                        </w:r>
                      </w:p>
                    </w:txbxContent>
                  </v:textbox>
                </v:rect>
                <v:rect id="Rectangle 96" o:spid="_x0000_s1046" style="position:absolute;left:29717;top:11140;width:1261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775011" w:rsidRDefault="00775011" w:rsidP="00DD479E">
                        <w:pPr>
                          <w:jc w:val="center"/>
                        </w:pPr>
                        <w:r>
                          <w:t>Отдел продаж</w:t>
                        </w:r>
                      </w:p>
                      <w:p w:rsidR="00775011" w:rsidRDefault="00775011" w:rsidP="00DD479E">
                        <w:pPr>
                          <w:jc w:val="center"/>
                        </w:pPr>
                        <w:r>
                          <w:t>(центр продаж)</w:t>
                        </w:r>
                      </w:p>
                    </w:txbxContent>
                  </v:textbox>
                </v:rect>
                <v:rect id="Rectangle 98" o:spid="_x0000_s1047" style="position:absolute;left:3431;top:30569;width:18278;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775011" w:rsidRDefault="00775011" w:rsidP="00DD479E">
                        <w:pPr>
                          <w:jc w:val="center"/>
                        </w:pPr>
                        <w:r>
                          <w:t>МТМ</w:t>
                        </w:r>
                      </w:p>
                      <w:p w:rsidR="00775011" w:rsidRDefault="00775011" w:rsidP="00DD479E">
                        <w:pPr>
                          <w:jc w:val="center"/>
                        </w:pPr>
                        <w:r>
                          <w:t>(центр затрат)</w:t>
                        </w:r>
                      </w:p>
                    </w:txbxContent>
                  </v:textbox>
                </v:rect>
                <v:rect id="Rectangle 99" o:spid="_x0000_s1048" style="position:absolute;left:32004;top:30569;width:13693;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775011" w:rsidRDefault="00775011" w:rsidP="00DD479E">
                        <w:pPr>
                          <w:jc w:val="center"/>
                        </w:pPr>
                        <w:r>
                          <w:t>Котельная</w:t>
                        </w:r>
                      </w:p>
                      <w:p w:rsidR="00775011" w:rsidRDefault="00775011" w:rsidP="00DD479E">
                        <w:pPr>
                          <w:jc w:val="center"/>
                        </w:pPr>
                        <w:r>
                          <w:t>(центр затрат)</w:t>
                        </w:r>
                      </w:p>
                      <w:p w:rsidR="00775011" w:rsidRDefault="00775011" w:rsidP="00DD479E"/>
                    </w:txbxContent>
                  </v:textbox>
                </v:rect>
                <v:rect id="Rectangle 100" o:spid="_x0000_s1049" style="position:absolute;left:32004;top:24855;width:13719;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775011" w:rsidRDefault="00775011" w:rsidP="00DD479E">
                        <w:pPr>
                          <w:jc w:val="center"/>
                        </w:pPr>
                        <w:r>
                          <w:t>Столовая</w:t>
                        </w:r>
                      </w:p>
                      <w:p w:rsidR="00775011" w:rsidRDefault="00775011" w:rsidP="00DD479E">
                        <w:pPr>
                          <w:jc w:val="center"/>
                        </w:pPr>
                        <w:r>
                          <w:t>(центр затрат)</w:t>
                        </w:r>
                      </w:p>
                    </w:txbxContent>
                  </v:textbox>
                </v:rect>
                <v:rect id="Rectangle 101" o:spid="_x0000_s1050" style="position:absolute;left:1143;top:11140;width:1143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775011" w:rsidRDefault="00775011" w:rsidP="00DD479E">
                        <w:pPr>
                          <w:jc w:val="center"/>
                        </w:pPr>
                        <w:r>
                          <w:t>Склад</w:t>
                        </w:r>
                      </w:p>
                      <w:p w:rsidR="00775011" w:rsidRDefault="00775011" w:rsidP="00DD479E">
                        <w:pPr>
                          <w:jc w:val="center"/>
                        </w:pPr>
                        <w:r>
                          <w:t>(центр затрат)</w:t>
                        </w:r>
                      </w:p>
                    </w:txbxContent>
                  </v:textbox>
                </v:rect>
                <v:line id="Line 102" o:spid="_x0000_s1051" style="position:absolute;flip:y;visibility:visible;mso-wrap-style:square" from="6855,8855" to="6855,1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0Zj8MAAADbAAAADwAAAGRycy9kb3ducmV2LnhtbERPTWsCMRC9C/6HMIVeRLOVUnRrFCkI&#10;PXiplRVv0810s+xmsiZRt/++EQRv83ifs1j1thUX8qF2rOBlkoEgLp2uuVKw/96MZyBCRNbYOiYF&#10;fxRgtRwOFphrd+UvuuxiJVIIhxwVmBi7XMpQGrIYJq4jTtyv8xZjgr6S2uM1hdtWTrPsTVqsOTUY&#10;7OjDUNnszlaBnG1HJ7/+eW2K5nCYm6IsuuNWqeenfv0OIlIfH+K7+1On+VO4/ZIO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dGY/DAAAA2wAAAA8AAAAAAAAAAAAA&#10;AAAAoQIAAGRycy9kb3ducmV2LnhtbFBLBQYAAAAABAAEAPkAAACRAwAAAAA=&#10;"/>
                <v:line id="Line 103" o:spid="_x0000_s1052" style="position:absolute;visibility:visible;mso-wrap-style:square" from="6855,8855" to="53722,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line id="Line 104" o:spid="_x0000_s1053" style="position:absolute;visibility:visible;mso-wrap-style:square" from="53722,8855" to="53731,1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line id="Line 106" o:spid="_x0000_s1054" style="position:absolute;visibility:visible;mso-wrap-style:square" from="21717,8855" to="21717,1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107" o:spid="_x0000_s1055" style="position:absolute;visibility:visible;mso-wrap-style:square" from="36572,8855" to="36572,1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108" o:spid="_x0000_s1056" style="position:absolute;visibility:visible;mso-wrap-style:square" from="43435,8855" to="43444,15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109" o:spid="_x0000_s1057" style="position:absolute;visibility:visible;mso-wrap-style:square" from="28573,6569" to="28573,8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110" o:spid="_x0000_s1058" style="position:absolute;visibility:visible;mso-wrap-style:square" from="13718,8855" to="13727,16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rect id="Rectangle 111" o:spid="_x0000_s1059" style="position:absolute;left:14862;top:11140;width:1371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775011" w:rsidRDefault="00775011" w:rsidP="00DD479E">
                        <w:pPr>
                          <w:jc w:val="center"/>
                        </w:pPr>
                        <w:r>
                          <w:t>Отдел снабжения</w:t>
                        </w:r>
                      </w:p>
                      <w:p w:rsidR="00775011" w:rsidRDefault="00775011" w:rsidP="00DD479E">
                        <w:pPr>
                          <w:jc w:val="center"/>
                        </w:pPr>
                        <w:r>
                          <w:t>(центр закупок)</w:t>
                        </w:r>
                      </w:p>
                    </w:txbxContent>
                  </v:textbox>
                </v:rect>
                <v:rect id="Rectangle 226" o:spid="_x0000_s1060" style="position:absolute;left:45723;top:11140;width:1371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775011" w:rsidRDefault="00775011" w:rsidP="00DD479E">
                        <w:pPr>
                          <w:jc w:val="center"/>
                        </w:pPr>
                        <w:r>
                          <w:t>Бухгалтерия</w:t>
                        </w:r>
                      </w:p>
                      <w:p w:rsidR="00775011" w:rsidRDefault="00775011" w:rsidP="00DD479E">
                        <w:pPr>
                          <w:jc w:val="center"/>
                        </w:pPr>
                        <w:r>
                          <w:t>(центр затрат)</w:t>
                        </w:r>
                      </w:p>
                    </w:txbxContent>
                  </v:textbox>
                </v:rect>
                <v:line id="Line 227" o:spid="_x0000_s1061" style="position:absolute;visibility:visible;mso-wrap-style:square" from="1143,28283" to="3431,28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228" o:spid="_x0000_s1062" style="position:absolute;visibility:visible;mso-wrap-style:square" from="1143,32855" to="3431,32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229" o:spid="_x0000_s1063" style="position:absolute;visibility:visible;mso-wrap-style:square" from="29717,27140" to="32005,27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230" o:spid="_x0000_s1064" style="position:absolute;visibility:visible;mso-wrap-style:square" from="29717,20283" to="32013,2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rect id="Rectangle 231" o:spid="_x0000_s1065" style="position:absolute;left:3431;top:16855;width:18286;height:6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775011" w:rsidRDefault="00775011" w:rsidP="00DD479E">
                        <w:pPr>
                          <w:jc w:val="center"/>
                        </w:pPr>
                        <w:r>
                          <w:t>Производственные подразделения (центры затрат)</w:t>
                        </w:r>
                      </w:p>
                    </w:txbxContent>
                  </v:textbox>
                </v:rect>
                <v:line id="Line 232" o:spid="_x0000_s1066" style="position:absolute;visibility:visible;mso-wrap-style:square" from="1143,20283" to="1152,32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233" o:spid="_x0000_s1067" style="position:absolute;visibility:visible;mso-wrap-style:square" from="1143,20283" to="3431,2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rect id="Rectangle 234" o:spid="_x0000_s1068" style="position:absolute;left:32004;top:16855;width:27430;height:6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775011" w:rsidRDefault="00775011" w:rsidP="00DD479E">
                        <w:pPr>
                          <w:jc w:val="center"/>
                        </w:pPr>
                        <w:r>
                          <w:t>Вспомогательные и обслуживающие подразделения</w:t>
                        </w:r>
                      </w:p>
                      <w:p w:rsidR="00775011" w:rsidRDefault="00775011" w:rsidP="00DD479E">
                        <w:pPr>
                          <w:jc w:val="center"/>
                        </w:pPr>
                        <w:r>
                          <w:t>(центры затрат)</w:t>
                        </w:r>
                      </w:p>
                    </w:txbxContent>
                  </v:textbox>
                </v:rect>
                <v:line id="Line 235" o:spid="_x0000_s1069" style="position:absolute;visibility:visible;mso-wrap-style:square" from="29717,32855" to="32005,32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236" o:spid="_x0000_s1070" style="position:absolute;visibility:visible;mso-wrap-style:square" from="29717,20283" to="29717,32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w10:anchorlock/>
              </v:group>
            </w:pict>
          </mc:Fallback>
        </mc:AlternateContent>
      </w:r>
    </w:p>
    <w:p w:rsidR="00DD479E" w:rsidRPr="00DD479E" w:rsidRDefault="00DD479E" w:rsidP="00DD479E">
      <w:pPr>
        <w:spacing w:after="0" w:line="240" w:lineRule="auto"/>
        <w:ind w:firstLine="709"/>
        <w:jc w:val="center"/>
        <w:rPr>
          <w:rFonts w:ascii="Times New Roman" w:eastAsia="Times New Roman" w:hAnsi="Times New Roman" w:cs="Times New Roman"/>
          <w:sz w:val="28"/>
          <w:szCs w:val="28"/>
          <w:lang w:eastAsia="ru-RU"/>
        </w:rPr>
      </w:pPr>
      <w:r w:rsidRPr="00DD479E">
        <w:rPr>
          <w:rFonts w:ascii="Times New Roman" w:eastAsia="Times New Roman" w:hAnsi="Times New Roman" w:cs="Times New Roman"/>
          <w:sz w:val="28"/>
          <w:szCs w:val="28"/>
          <w:lang w:eastAsia="ru-RU"/>
        </w:rPr>
        <w:t>Рисунок – Структура центров финансовой ответственности</w:t>
      </w:r>
    </w:p>
    <w:p w:rsidR="00DD479E" w:rsidRPr="00DD479E" w:rsidRDefault="00DD479E" w:rsidP="00DD479E">
      <w:pPr>
        <w:spacing w:after="0" w:line="240" w:lineRule="auto"/>
        <w:ind w:firstLine="709"/>
        <w:jc w:val="both"/>
        <w:rPr>
          <w:rFonts w:ascii="Times New Roman" w:eastAsia="Times New Roman" w:hAnsi="Times New Roman" w:cs="Times New Roman"/>
          <w:sz w:val="20"/>
          <w:szCs w:val="20"/>
          <w:lang w:eastAsia="ru-RU"/>
        </w:rPr>
      </w:pPr>
    </w:p>
    <w:p w:rsidR="00DD479E" w:rsidRPr="00DD479E" w:rsidRDefault="00DD479E" w:rsidP="00DD479E">
      <w:pPr>
        <w:spacing w:after="0" w:line="240" w:lineRule="auto"/>
        <w:ind w:firstLine="709"/>
        <w:jc w:val="both"/>
        <w:rPr>
          <w:rFonts w:ascii="Times New Roman" w:eastAsia="Times New Roman" w:hAnsi="Times New Roman" w:cs="Times New Roman"/>
          <w:color w:val="0D0D0D"/>
          <w:sz w:val="28"/>
          <w:szCs w:val="28"/>
          <w:lang w:eastAsia="ru-RU"/>
        </w:rPr>
      </w:pPr>
      <w:r w:rsidRPr="00DD479E">
        <w:rPr>
          <w:rFonts w:ascii="Times New Roman" w:eastAsia="Times New Roman" w:hAnsi="Times New Roman" w:cs="Times New Roman"/>
          <w:color w:val="0D0D0D"/>
          <w:sz w:val="28"/>
          <w:szCs w:val="28"/>
          <w:lang w:eastAsia="ru-RU"/>
        </w:rPr>
        <w:t xml:space="preserve">Так, центрам затрат следует составлять отчеты о потреблении материальных ресурсов, затратах на производство, выпуске продукции и давать оценку потребности в материальных ресурсах, Этот центр отвечает за выполнение производственного задания, а также за минимизацию затрат. Центру закупок стоит составлять отчеты о запасах материальных ресурсов, закупках материальных ресурсов, запасах готовой продукции. Он ответственен за своевременное снабжение кооператива необходимыми материальными ресурсами в полном объеме в пределах установленных лимитов. Центр продаж должен предоставлять отчеты о затратах на сбыт, продажах, об отгрузке, дебиторской и кредиторской задолженности, движении денежных средств. Данный центр несет ответственность за </w:t>
      </w:r>
      <w:r w:rsidRPr="00DD479E">
        <w:rPr>
          <w:rFonts w:ascii="Times New Roman" w:eastAsia="Times New Roman" w:hAnsi="Times New Roman" w:cs="Times New Roman"/>
          <w:color w:val="0D0D0D"/>
          <w:sz w:val="28"/>
          <w:szCs w:val="28"/>
          <w:lang w:eastAsia="ru-RU"/>
        </w:rPr>
        <w:lastRenderedPageBreak/>
        <w:t>сбытовую деятельность и целью его создания является способствование максимизации доходов кооператива от продажи продукции.</w:t>
      </w:r>
    </w:p>
    <w:p w:rsidR="00DD479E" w:rsidRPr="00DD479E" w:rsidRDefault="00DD479E" w:rsidP="00DD479E">
      <w:pPr>
        <w:spacing w:after="0" w:line="240" w:lineRule="auto"/>
        <w:ind w:firstLine="709"/>
        <w:jc w:val="both"/>
        <w:rPr>
          <w:rFonts w:ascii="Times New Roman" w:eastAsia="Times New Roman" w:hAnsi="Times New Roman" w:cs="Times New Roman"/>
          <w:sz w:val="28"/>
          <w:szCs w:val="28"/>
          <w:lang w:eastAsia="ru-RU"/>
        </w:rPr>
      </w:pPr>
      <w:r w:rsidRPr="00DD479E">
        <w:rPr>
          <w:rFonts w:ascii="Times New Roman" w:eastAsia="Times New Roman" w:hAnsi="Times New Roman" w:cs="Times New Roman"/>
          <w:sz w:val="28"/>
          <w:szCs w:val="28"/>
          <w:lang w:eastAsia="ru-RU"/>
        </w:rPr>
        <w:t xml:space="preserve">Особое значение в системе управления сельскохозяйственной организации занимает система бюджетирования </w:t>
      </w:r>
      <w:r w:rsidRPr="00DD479E">
        <w:rPr>
          <w:rFonts w:ascii="Times New Roman" w:eastAsia="Times New Roman" w:hAnsi="Times New Roman" w:cs="Times New Roman"/>
          <w:sz w:val="28"/>
          <w:szCs w:val="28"/>
          <w:lang w:eastAsia="ru-RU"/>
        </w:rPr>
        <w:sym w:font="Symbol" w:char="F05B"/>
      </w:r>
      <w:r w:rsidRPr="00DD479E">
        <w:rPr>
          <w:rFonts w:ascii="Times New Roman" w:eastAsia="Times New Roman" w:hAnsi="Times New Roman" w:cs="Times New Roman"/>
          <w:sz w:val="28"/>
          <w:szCs w:val="28"/>
          <w:lang w:eastAsia="ru-RU"/>
        </w:rPr>
        <w:t>3, 5, 9</w:t>
      </w:r>
      <w:r w:rsidRPr="00DD479E">
        <w:rPr>
          <w:rFonts w:ascii="Times New Roman" w:eastAsia="Times New Roman" w:hAnsi="Times New Roman" w:cs="Times New Roman"/>
          <w:sz w:val="28"/>
          <w:szCs w:val="28"/>
          <w:lang w:eastAsia="ru-RU"/>
        </w:rPr>
        <w:sym w:font="Symbol" w:char="F05D"/>
      </w:r>
      <w:r w:rsidRPr="00DD479E">
        <w:rPr>
          <w:rFonts w:ascii="Times New Roman" w:eastAsia="Times New Roman" w:hAnsi="Times New Roman" w:cs="Times New Roman"/>
          <w:sz w:val="28"/>
          <w:szCs w:val="28"/>
          <w:lang w:eastAsia="ru-RU"/>
        </w:rPr>
        <w:t xml:space="preserve">, которая представляет собой единую систему планирования и контроля. Бюджетирование позволяет осуществлять планирование деятельности центров ответственности, выявлять отклонения, а также оценивать обоснованность, целесообразность принятых управленческих решений и осуществлять мониторинг финансово-хозяйственной деятельности. Система бюджетов организации состоит из совокупности операционных, включающих план прибылей и убытков, который детализируется через вспомогательные (частные) сметы, отражающие статьи доходов и расходов организации, и финансовых, включающих бюджеты капитальных вложений, движение денежных средств и прогнозируемый баланс, бюджетов. </w:t>
      </w:r>
    </w:p>
    <w:p w:rsidR="00DD479E" w:rsidRPr="00DD479E" w:rsidRDefault="00DD479E" w:rsidP="00DD479E">
      <w:pPr>
        <w:spacing w:after="0" w:line="240" w:lineRule="auto"/>
        <w:ind w:firstLine="709"/>
        <w:jc w:val="both"/>
        <w:rPr>
          <w:rFonts w:ascii="Times New Roman" w:eastAsia="Times New Roman" w:hAnsi="Times New Roman" w:cs="Times New Roman"/>
          <w:sz w:val="28"/>
          <w:szCs w:val="28"/>
          <w:lang w:eastAsia="ru-RU"/>
        </w:rPr>
      </w:pPr>
      <w:r w:rsidRPr="00DD479E">
        <w:rPr>
          <w:rFonts w:ascii="Times New Roman" w:eastAsia="Times New Roman" w:hAnsi="Times New Roman" w:cs="Times New Roman"/>
          <w:sz w:val="28"/>
          <w:szCs w:val="28"/>
          <w:lang w:eastAsia="ru-RU"/>
        </w:rPr>
        <w:t>Операционный бюджет составляется для определения величины прибыли от деятельности организации. Его составными частями являются бюджет продаж, производственная программа, бюджет производственной себестоимости, бюджет коммерческих расходов, бюджет общехозяйственных расходов, бюджет трудовых затрат, бюджет по использованию и закупке сырья. В бюджете денежных средств планируются поступления и выплаты денежных средств на соответствующий будущий период. Указанные бюджеты составляются на год, квартал, месяц, а иногда на неделю и на один день. В бюджете денежных средств планируют: наличие денежных средств на начало периода; поступления денежных средств по видам поступлений; расход денежных средств по видам платежей; наличие денежных средств на конец периода.</w:t>
      </w:r>
    </w:p>
    <w:p w:rsidR="00DD479E" w:rsidRPr="00DD479E" w:rsidRDefault="00DD479E" w:rsidP="00DD479E">
      <w:pPr>
        <w:spacing w:after="0" w:line="240" w:lineRule="auto"/>
        <w:ind w:firstLine="709"/>
        <w:jc w:val="both"/>
        <w:rPr>
          <w:rFonts w:ascii="Times New Roman" w:eastAsia="Times New Roman" w:hAnsi="Times New Roman" w:cs="Times New Roman"/>
          <w:sz w:val="28"/>
          <w:szCs w:val="28"/>
          <w:lang w:eastAsia="ru-RU"/>
        </w:rPr>
      </w:pPr>
      <w:r w:rsidRPr="00DD479E">
        <w:rPr>
          <w:rFonts w:ascii="Times New Roman" w:eastAsia="Times New Roman" w:hAnsi="Times New Roman" w:cs="Times New Roman"/>
          <w:sz w:val="28"/>
          <w:szCs w:val="28"/>
          <w:lang w:eastAsia="ru-RU"/>
        </w:rPr>
        <w:t xml:space="preserve">Приведем пример бюджета продаж, поскольку на его основе составляются все остальные бюджеты. Он включает в себя данные об ожидаемых объемах реализации и цене единицы по каждому виду продукции. Помимо бюджета продаж (таблица 1) целесообразно составлять и график ожидаемых денежных поступлений (таблица 2), на базе которого составляется бюджет движения денежных средств. </w:t>
      </w:r>
    </w:p>
    <w:p w:rsidR="00DD479E" w:rsidRPr="00DD479E" w:rsidRDefault="00DD479E" w:rsidP="00DD479E">
      <w:pPr>
        <w:spacing w:after="0" w:line="240" w:lineRule="auto"/>
        <w:ind w:firstLine="709"/>
        <w:jc w:val="both"/>
        <w:rPr>
          <w:rFonts w:ascii="Times New Roman" w:eastAsia="Times New Roman" w:hAnsi="Times New Roman" w:cs="Times New Roman"/>
          <w:sz w:val="20"/>
          <w:szCs w:val="20"/>
          <w:lang w:eastAsia="ru-RU"/>
        </w:rPr>
      </w:pPr>
    </w:p>
    <w:p w:rsidR="00DD479E" w:rsidRPr="00DD479E" w:rsidRDefault="00DD479E" w:rsidP="00DD479E">
      <w:pPr>
        <w:spacing w:after="0" w:line="240" w:lineRule="auto"/>
        <w:ind w:firstLine="709"/>
        <w:jc w:val="center"/>
        <w:rPr>
          <w:rFonts w:ascii="Times New Roman" w:eastAsia="Times New Roman" w:hAnsi="Times New Roman" w:cs="Times New Roman"/>
          <w:sz w:val="28"/>
          <w:szCs w:val="28"/>
          <w:lang w:eastAsia="ru-RU"/>
        </w:rPr>
      </w:pPr>
      <w:r w:rsidRPr="00DD479E">
        <w:rPr>
          <w:rFonts w:ascii="Times New Roman" w:eastAsia="Times New Roman" w:hAnsi="Times New Roman" w:cs="Times New Roman"/>
          <w:sz w:val="28"/>
          <w:szCs w:val="28"/>
          <w:lang w:eastAsia="ru-RU"/>
        </w:rPr>
        <w:t>Таблица 1 – Бюджет продаж картофеля на 2018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4"/>
        <w:gridCol w:w="1059"/>
        <w:gridCol w:w="1059"/>
        <w:gridCol w:w="1220"/>
        <w:gridCol w:w="1220"/>
        <w:gridCol w:w="1558"/>
      </w:tblGrid>
      <w:tr w:rsidR="00DD479E" w:rsidRPr="00DD479E" w:rsidTr="00B02619">
        <w:tc>
          <w:tcPr>
            <w:tcW w:w="3385" w:type="dxa"/>
            <w:vMerge w:val="restart"/>
          </w:tcPr>
          <w:p w:rsidR="00DD479E" w:rsidRPr="00DD479E" w:rsidRDefault="00DD479E" w:rsidP="00DD479E">
            <w:pPr>
              <w:spacing w:after="0" w:line="240" w:lineRule="auto"/>
              <w:jc w:val="center"/>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 xml:space="preserve">Показатель </w:t>
            </w:r>
          </w:p>
        </w:tc>
        <w:tc>
          <w:tcPr>
            <w:tcW w:w="6185" w:type="dxa"/>
            <w:gridSpan w:val="5"/>
          </w:tcPr>
          <w:p w:rsidR="00DD479E" w:rsidRPr="00DD479E" w:rsidRDefault="00DD479E" w:rsidP="00DD479E">
            <w:pPr>
              <w:spacing w:after="0" w:line="240" w:lineRule="auto"/>
              <w:jc w:val="center"/>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Период расчета</w:t>
            </w:r>
          </w:p>
        </w:tc>
      </w:tr>
      <w:tr w:rsidR="00DD479E" w:rsidRPr="00DD479E" w:rsidTr="00B02619">
        <w:tc>
          <w:tcPr>
            <w:tcW w:w="3385" w:type="dxa"/>
            <w:vMerge/>
          </w:tcPr>
          <w:p w:rsidR="00DD479E" w:rsidRPr="00DD479E" w:rsidRDefault="00DD479E" w:rsidP="00DD479E">
            <w:pPr>
              <w:spacing w:after="0" w:line="240" w:lineRule="auto"/>
              <w:jc w:val="center"/>
              <w:rPr>
                <w:rFonts w:ascii="Times New Roman" w:eastAsia="Times New Roman" w:hAnsi="Times New Roman" w:cs="Times New Roman"/>
                <w:sz w:val="24"/>
                <w:szCs w:val="24"/>
                <w:lang w:eastAsia="ru-RU"/>
              </w:rPr>
            </w:pPr>
          </w:p>
        </w:tc>
        <w:tc>
          <w:tcPr>
            <w:tcW w:w="1066" w:type="dxa"/>
          </w:tcPr>
          <w:p w:rsidR="00DD479E" w:rsidRPr="00DD479E" w:rsidRDefault="00DD479E" w:rsidP="00DD479E">
            <w:pPr>
              <w:spacing w:after="0" w:line="240" w:lineRule="auto"/>
              <w:jc w:val="center"/>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1 кв.</w:t>
            </w:r>
          </w:p>
        </w:tc>
        <w:tc>
          <w:tcPr>
            <w:tcW w:w="1066" w:type="dxa"/>
          </w:tcPr>
          <w:p w:rsidR="00DD479E" w:rsidRPr="00DD479E" w:rsidRDefault="00DD479E" w:rsidP="00DD479E">
            <w:pPr>
              <w:spacing w:after="0" w:line="240" w:lineRule="auto"/>
              <w:jc w:val="center"/>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2 кв.</w:t>
            </w:r>
          </w:p>
        </w:tc>
        <w:tc>
          <w:tcPr>
            <w:tcW w:w="1233" w:type="dxa"/>
          </w:tcPr>
          <w:p w:rsidR="00DD479E" w:rsidRPr="00DD479E" w:rsidRDefault="00DD479E" w:rsidP="00DD479E">
            <w:pPr>
              <w:spacing w:after="0" w:line="240" w:lineRule="auto"/>
              <w:jc w:val="center"/>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3 кв.</w:t>
            </w:r>
          </w:p>
        </w:tc>
        <w:tc>
          <w:tcPr>
            <w:tcW w:w="1233" w:type="dxa"/>
          </w:tcPr>
          <w:p w:rsidR="00DD479E" w:rsidRPr="00DD479E" w:rsidRDefault="00DD479E" w:rsidP="00DD479E">
            <w:pPr>
              <w:spacing w:after="0" w:line="240" w:lineRule="auto"/>
              <w:jc w:val="center"/>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4 кв.</w:t>
            </w:r>
          </w:p>
        </w:tc>
        <w:tc>
          <w:tcPr>
            <w:tcW w:w="1587" w:type="dxa"/>
          </w:tcPr>
          <w:p w:rsidR="00DD479E" w:rsidRPr="00DD479E" w:rsidRDefault="00DD479E" w:rsidP="00DD479E">
            <w:pPr>
              <w:spacing w:after="0" w:line="240" w:lineRule="auto"/>
              <w:jc w:val="center"/>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Всего за год</w:t>
            </w:r>
          </w:p>
        </w:tc>
      </w:tr>
      <w:tr w:rsidR="00DD479E" w:rsidRPr="00DD479E" w:rsidTr="00B02619">
        <w:tc>
          <w:tcPr>
            <w:tcW w:w="3385" w:type="dxa"/>
          </w:tcPr>
          <w:p w:rsidR="00DD479E" w:rsidRPr="00DD479E" w:rsidRDefault="00DD479E" w:rsidP="00DD479E">
            <w:pPr>
              <w:spacing w:after="0" w:line="240" w:lineRule="auto"/>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Ожидаемый объём продаж, ц</w:t>
            </w:r>
          </w:p>
        </w:tc>
        <w:tc>
          <w:tcPr>
            <w:tcW w:w="1066" w:type="dxa"/>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472</w:t>
            </w:r>
          </w:p>
        </w:tc>
        <w:tc>
          <w:tcPr>
            <w:tcW w:w="1066" w:type="dxa"/>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1101</w:t>
            </w:r>
          </w:p>
        </w:tc>
        <w:tc>
          <w:tcPr>
            <w:tcW w:w="1233" w:type="dxa"/>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944</w:t>
            </w:r>
          </w:p>
        </w:tc>
        <w:tc>
          <w:tcPr>
            <w:tcW w:w="1233" w:type="dxa"/>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629</w:t>
            </w:r>
          </w:p>
        </w:tc>
        <w:tc>
          <w:tcPr>
            <w:tcW w:w="1587" w:type="dxa"/>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3146</w:t>
            </w:r>
          </w:p>
        </w:tc>
      </w:tr>
      <w:tr w:rsidR="00DD479E" w:rsidRPr="00DD479E" w:rsidTr="00B02619">
        <w:tc>
          <w:tcPr>
            <w:tcW w:w="3385" w:type="dxa"/>
          </w:tcPr>
          <w:p w:rsidR="00DD479E" w:rsidRPr="00DD479E" w:rsidRDefault="00DD479E" w:rsidP="00DD479E">
            <w:pPr>
              <w:spacing w:after="0" w:line="240" w:lineRule="auto"/>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Цена реализации, руб./ц</w:t>
            </w:r>
          </w:p>
        </w:tc>
        <w:tc>
          <w:tcPr>
            <w:tcW w:w="1066" w:type="dxa"/>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738,13</w:t>
            </w:r>
          </w:p>
        </w:tc>
        <w:tc>
          <w:tcPr>
            <w:tcW w:w="1066" w:type="dxa"/>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738,13</w:t>
            </w:r>
          </w:p>
        </w:tc>
        <w:tc>
          <w:tcPr>
            <w:tcW w:w="1233" w:type="dxa"/>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738,13</w:t>
            </w:r>
          </w:p>
        </w:tc>
        <w:tc>
          <w:tcPr>
            <w:tcW w:w="1233" w:type="dxa"/>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738,13</w:t>
            </w:r>
          </w:p>
        </w:tc>
        <w:tc>
          <w:tcPr>
            <w:tcW w:w="1587" w:type="dxa"/>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w:t>
            </w:r>
          </w:p>
        </w:tc>
      </w:tr>
      <w:tr w:rsidR="00DD479E" w:rsidRPr="00DD479E" w:rsidTr="00B02619">
        <w:tc>
          <w:tcPr>
            <w:tcW w:w="3385" w:type="dxa"/>
          </w:tcPr>
          <w:p w:rsidR="00DD479E" w:rsidRPr="00DD479E" w:rsidRDefault="00DD479E" w:rsidP="00DD479E">
            <w:pPr>
              <w:spacing w:after="0" w:line="240" w:lineRule="auto"/>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Выручка, тыс. руб.</w:t>
            </w:r>
          </w:p>
        </w:tc>
        <w:tc>
          <w:tcPr>
            <w:tcW w:w="1066" w:type="dxa"/>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348</w:t>
            </w:r>
          </w:p>
        </w:tc>
        <w:tc>
          <w:tcPr>
            <w:tcW w:w="1066" w:type="dxa"/>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813</w:t>
            </w:r>
          </w:p>
        </w:tc>
        <w:tc>
          <w:tcPr>
            <w:tcW w:w="1233" w:type="dxa"/>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697</w:t>
            </w:r>
          </w:p>
        </w:tc>
        <w:tc>
          <w:tcPr>
            <w:tcW w:w="1233" w:type="dxa"/>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464</w:t>
            </w:r>
          </w:p>
        </w:tc>
        <w:tc>
          <w:tcPr>
            <w:tcW w:w="1587" w:type="dxa"/>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2322</w:t>
            </w:r>
          </w:p>
        </w:tc>
      </w:tr>
    </w:tbl>
    <w:p w:rsidR="00DD479E" w:rsidRPr="00DD479E" w:rsidRDefault="00DD479E" w:rsidP="00DD479E">
      <w:pPr>
        <w:spacing w:after="0" w:line="240" w:lineRule="auto"/>
        <w:ind w:firstLine="709"/>
        <w:jc w:val="both"/>
        <w:rPr>
          <w:rFonts w:ascii="Times New Roman" w:eastAsia="Times New Roman" w:hAnsi="Times New Roman" w:cs="Times New Roman"/>
          <w:sz w:val="20"/>
          <w:szCs w:val="20"/>
          <w:lang w:eastAsia="ru-RU"/>
        </w:rPr>
      </w:pPr>
    </w:p>
    <w:p w:rsidR="00DD479E" w:rsidRPr="00DD479E" w:rsidRDefault="00DD479E" w:rsidP="00DD479E">
      <w:pPr>
        <w:spacing w:after="0" w:line="240" w:lineRule="auto"/>
        <w:ind w:firstLine="709"/>
        <w:jc w:val="both"/>
        <w:rPr>
          <w:rFonts w:ascii="Times New Roman" w:eastAsia="Times New Roman" w:hAnsi="Times New Roman" w:cs="Times New Roman"/>
          <w:sz w:val="28"/>
          <w:szCs w:val="28"/>
          <w:lang w:eastAsia="ru-RU"/>
        </w:rPr>
      </w:pPr>
      <w:r w:rsidRPr="00DD479E">
        <w:rPr>
          <w:rFonts w:ascii="Times New Roman" w:eastAsia="Times New Roman" w:hAnsi="Times New Roman" w:cs="Times New Roman"/>
          <w:sz w:val="28"/>
          <w:szCs w:val="28"/>
          <w:lang w:eastAsia="ru-RU"/>
        </w:rPr>
        <w:t xml:space="preserve">Для составления графика ожидаемых денежных поступлений необходима информация о счетах к получению на 31.12 предыдущего года. Помимо этого нужно учитывать то, что некоторая доля продукции продается с рассрочкой платежа, причем 80 % от объема реализации </w:t>
      </w:r>
      <w:r w:rsidRPr="00DD479E">
        <w:rPr>
          <w:rFonts w:ascii="Times New Roman" w:eastAsia="Times New Roman" w:hAnsi="Times New Roman" w:cs="Times New Roman"/>
          <w:sz w:val="28"/>
          <w:szCs w:val="28"/>
          <w:lang w:eastAsia="ru-RU"/>
        </w:rPr>
        <w:lastRenderedPageBreak/>
        <w:t>оплачивается в квартале продажи, а 20% - в следующем. График поможет оптимизировать потоки денежных средств.</w:t>
      </w:r>
    </w:p>
    <w:p w:rsidR="00DD479E" w:rsidRPr="00DD479E" w:rsidRDefault="00DD479E" w:rsidP="00DD479E">
      <w:pPr>
        <w:tabs>
          <w:tab w:val="left" w:pos="6900"/>
        </w:tabs>
        <w:spacing w:after="0" w:line="240" w:lineRule="auto"/>
        <w:ind w:firstLine="709"/>
        <w:rPr>
          <w:rFonts w:ascii="Times New Roman" w:eastAsia="Times New Roman" w:hAnsi="Times New Roman" w:cs="Times New Roman"/>
          <w:sz w:val="20"/>
          <w:szCs w:val="20"/>
          <w:lang w:eastAsia="ru-RU"/>
        </w:rPr>
      </w:pPr>
    </w:p>
    <w:p w:rsidR="00DD479E" w:rsidRPr="00DD479E" w:rsidRDefault="00DD479E" w:rsidP="00DD479E">
      <w:pPr>
        <w:spacing w:after="0" w:line="240" w:lineRule="auto"/>
        <w:ind w:firstLine="709"/>
        <w:jc w:val="center"/>
        <w:rPr>
          <w:rFonts w:ascii="Times New Roman" w:eastAsia="Times New Roman" w:hAnsi="Times New Roman" w:cs="Times New Roman"/>
          <w:sz w:val="28"/>
          <w:szCs w:val="28"/>
          <w:lang w:eastAsia="ru-RU"/>
        </w:rPr>
      </w:pPr>
      <w:r w:rsidRPr="00DD479E">
        <w:rPr>
          <w:rFonts w:ascii="Times New Roman" w:eastAsia="Times New Roman" w:hAnsi="Times New Roman" w:cs="Times New Roman"/>
          <w:sz w:val="28"/>
          <w:szCs w:val="28"/>
          <w:lang w:eastAsia="ru-RU"/>
        </w:rPr>
        <w:t>Таблица 2 – График ожидаемых денежных поступлений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6"/>
        <w:gridCol w:w="964"/>
        <w:gridCol w:w="873"/>
        <w:gridCol w:w="873"/>
        <w:gridCol w:w="875"/>
        <w:gridCol w:w="1569"/>
      </w:tblGrid>
      <w:tr w:rsidR="00DD479E" w:rsidRPr="00DD479E" w:rsidTr="00B02619">
        <w:tc>
          <w:tcPr>
            <w:tcW w:w="4520" w:type="dxa"/>
            <w:vMerge w:val="restart"/>
          </w:tcPr>
          <w:p w:rsidR="00DD479E" w:rsidRPr="00DD479E" w:rsidRDefault="00DD479E" w:rsidP="00DD479E">
            <w:pPr>
              <w:spacing w:after="0" w:line="240" w:lineRule="auto"/>
              <w:jc w:val="center"/>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Показатель</w:t>
            </w:r>
          </w:p>
        </w:tc>
        <w:tc>
          <w:tcPr>
            <w:tcW w:w="5333" w:type="dxa"/>
            <w:gridSpan w:val="5"/>
          </w:tcPr>
          <w:p w:rsidR="00DD479E" w:rsidRPr="00DD479E" w:rsidRDefault="00DD479E" w:rsidP="00DD479E">
            <w:pPr>
              <w:spacing w:after="0" w:line="240" w:lineRule="auto"/>
              <w:jc w:val="center"/>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Период расчета</w:t>
            </w:r>
          </w:p>
        </w:tc>
      </w:tr>
      <w:tr w:rsidR="00DD479E" w:rsidRPr="00DD479E" w:rsidTr="00B02619">
        <w:tc>
          <w:tcPr>
            <w:tcW w:w="4520" w:type="dxa"/>
            <w:vMerge/>
          </w:tcPr>
          <w:p w:rsidR="00DD479E" w:rsidRPr="00DD479E" w:rsidRDefault="00DD479E" w:rsidP="00DD479E">
            <w:pPr>
              <w:spacing w:after="0" w:line="240" w:lineRule="auto"/>
              <w:jc w:val="center"/>
              <w:rPr>
                <w:rFonts w:ascii="Times New Roman" w:eastAsia="Times New Roman" w:hAnsi="Times New Roman" w:cs="Times New Roman"/>
                <w:sz w:val="24"/>
                <w:szCs w:val="24"/>
                <w:lang w:eastAsia="ru-RU"/>
              </w:rPr>
            </w:pPr>
          </w:p>
        </w:tc>
        <w:tc>
          <w:tcPr>
            <w:tcW w:w="988" w:type="dxa"/>
          </w:tcPr>
          <w:p w:rsidR="00DD479E" w:rsidRPr="00DD479E" w:rsidRDefault="00DD479E" w:rsidP="00DD479E">
            <w:pPr>
              <w:spacing w:after="0" w:line="240" w:lineRule="auto"/>
              <w:jc w:val="center"/>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1 кв.</w:t>
            </w:r>
          </w:p>
        </w:tc>
        <w:tc>
          <w:tcPr>
            <w:tcW w:w="900" w:type="dxa"/>
          </w:tcPr>
          <w:p w:rsidR="00DD479E" w:rsidRPr="00DD479E" w:rsidRDefault="00DD479E" w:rsidP="00DD479E">
            <w:pPr>
              <w:spacing w:after="0" w:line="240" w:lineRule="auto"/>
              <w:jc w:val="center"/>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2 кв.</w:t>
            </w:r>
          </w:p>
        </w:tc>
        <w:tc>
          <w:tcPr>
            <w:tcW w:w="900" w:type="dxa"/>
          </w:tcPr>
          <w:p w:rsidR="00DD479E" w:rsidRPr="00DD479E" w:rsidRDefault="00DD479E" w:rsidP="00DD479E">
            <w:pPr>
              <w:spacing w:after="0" w:line="240" w:lineRule="auto"/>
              <w:jc w:val="center"/>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3 кв.</w:t>
            </w:r>
          </w:p>
        </w:tc>
        <w:tc>
          <w:tcPr>
            <w:tcW w:w="902" w:type="dxa"/>
          </w:tcPr>
          <w:p w:rsidR="00DD479E" w:rsidRPr="00DD479E" w:rsidRDefault="00DD479E" w:rsidP="00DD479E">
            <w:pPr>
              <w:spacing w:after="0" w:line="240" w:lineRule="auto"/>
              <w:jc w:val="center"/>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4 кв.</w:t>
            </w:r>
          </w:p>
        </w:tc>
        <w:tc>
          <w:tcPr>
            <w:tcW w:w="1643" w:type="dxa"/>
          </w:tcPr>
          <w:p w:rsidR="00DD479E" w:rsidRPr="00DD479E" w:rsidRDefault="00DD479E" w:rsidP="00DD479E">
            <w:pPr>
              <w:spacing w:after="0" w:line="240" w:lineRule="auto"/>
              <w:jc w:val="center"/>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всего за год</w:t>
            </w:r>
          </w:p>
        </w:tc>
      </w:tr>
      <w:tr w:rsidR="00DD479E" w:rsidRPr="00DD479E" w:rsidTr="00B02619">
        <w:tc>
          <w:tcPr>
            <w:tcW w:w="4520" w:type="dxa"/>
          </w:tcPr>
          <w:p w:rsidR="00DD479E" w:rsidRPr="00DD479E" w:rsidRDefault="00DD479E" w:rsidP="00DD479E">
            <w:pPr>
              <w:spacing w:after="0" w:line="240" w:lineRule="auto"/>
              <w:jc w:val="both"/>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Счета к получению на 31.12 предыдущего года, тыс.р.</w:t>
            </w:r>
          </w:p>
        </w:tc>
        <w:tc>
          <w:tcPr>
            <w:tcW w:w="988" w:type="dxa"/>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988</w:t>
            </w:r>
          </w:p>
        </w:tc>
        <w:tc>
          <w:tcPr>
            <w:tcW w:w="900" w:type="dxa"/>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w:t>
            </w:r>
          </w:p>
        </w:tc>
        <w:tc>
          <w:tcPr>
            <w:tcW w:w="900" w:type="dxa"/>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w:t>
            </w:r>
          </w:p>
        </w:tc>
        <w:tc>
          <w:tcPr>
            <w:tcW w:w="902" w:type="dxa"/>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w:t>
            </w:r>
          </w:p>
        </w:tc>
        <w:tc>
          <w:tcPr>
            <w:tcW w:w="1643" w:type="dxa"/>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w:t>
            </w:r>
          </w:p>
        </w:tc>
      </w:tr>
      <w:tr w:rsidR="00DD479E" w:rsidRPr="00DD479E" w:rsidTr="00B02619">
        <w:tc>
          <w:tcPr>
            <w:tcW w:w="4520" w:type="dxa"/>
          </w:tcPr>
          <w:p w:rsidR="00DD479E" w:rsidRPr="00DD479E" w:rsidRDefault="00DD479E" w:rsidP="00DD479E">
            <w:pPr>
              <w:spacing w:after="0" w:line="240" w:lineRule="auto"/>
              <w:jc w:val="both"/>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Продажи за квартал, тыс. руб.</w:t>
            </w:r>
          </w:p>
        </w:tc>
        <w:tc>
          <w:tcPr>
            <w:tcW w:w="988" w:type="dxa"/>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w:t>
            </w:r>
          </w:p>
        </w:tc>
        <w:tc>
          <w:tcPr>
            <w:tcW w:w="900" w:type="dxa"/>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w:t>
            </w:r>
          </w:p>
        </w:tc>
        <w:tc>
          <w:tcPr>
            <w:tcW w:w="900" w:type="dxa"/>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w:t>
            </w:r>
          </w:p>
        </w:tc>
        <w:tc>
          <w:tcPr>
            <w:tcW w:w="902" w:type="dxa"/>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w:t>
            </w:r>
          </w:p>
        </w:tc>
        <w:tc>
          <w:tcPr>
            <w:tcW w:w="1643" w:type="dxa"/>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w:t>
            </w:r>
          </w:p>
        </w:tc>
      </w:tr>
      <w:tr w:rsidR="00DD479E" w:rsidRPr="00DD479E" w:rsidTr="00B02619">
        <w:tc>
          <w:tcPr>
            <w:tcW w:w="4520" w:type="dxa"/>
          </w:tcPr>
          <w:p w:rsidR="00DD479E" w:rsidRPr="00DD479E" w:rsidRDefault="00DD479E" w:rsidP="00DD479E">
            <w:pPr>
              <w:spacing w:after="0" w:line="240" w:lineRule="auto"/>
              <w:jc w:val="both"/>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 xml:space="preserve"> 1 кв.</w:t>
            </w:r>
          </w:p>
        </w:tc>
        <w:tc>
          <w:tcPr>
            <w:tcW w:w="988" w:type="dxa"/>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378</w:t>
            </w:r>
          </w:p>
        </w:tc>
        <w:tc>
          <w:tcPr>
            <w:tcW w:w="900" w:type="dxa"/>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94</w:t>
            </w:r>
          </w:p>
        </w:tc>
        <w:tc>
          <w:tcPr>
            <w:tcW w:w="900" w:type="dxa"/>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w:t>
            </w:r>
          </w:p>
        </w:tc>
        <w:tc>
          <w:tcPr>
            <w:tcW w:w="902" w:type="dxa"/>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w:t>
            </w:r>
          </w:p>
        </w:tc>
        <w:tc>
          <w:tcPr>
            <w:tcW w:w="1643" w:type="dxa"/>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w:t>
            </w:r>
          </w:p>
        </w:tc>
      </w:tr>
      <w:tr w:rsidR="00DD479E" w:rsidRPr="00DD479E" w:rsidTr="00B02619">
        <w:tc>
          <w:tcPr>
            <w:tcW w:w="4520" w:type="dxa"/>
          </w:tcPr>
          <w:p w:rsidR="00DD479E" w:rsidRPr="00DD479E" w:rsidRDefault="00DD479E" w:rsidP="00DD479E">
            <w:pPr>
              <w:spacing w:after="0" w:line="240" w:lineRule="auto"/>
              <w:jc w:val="both"/>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 xml:space="preserve"> 2 кв.</w:t>
            </w:r>
          </w:p>
        </w:tc>
        <w:tc>
          <w:tcPr>
            <w:tcW w:w="988" w:type="dxa"/>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w:t>
            </w:r>
          </w:p>
        </w:tc>
        <w:tc>
          <w:tcPr>
            <w:tcW w:w="900" w:type="dxa"/>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881</w:t>
            </w:r>
          </w:p>
        </w:tc>
        <w:tc>
          <w:tcPr>
            <w:tcW w:w="900" w:type="dxa"/>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220</w:t>
            </w:r>
          </w:p>
        </w:tc>
        <w:tc>
          <w:tcPr>
            <w:tcW w:w="902" w:type="dxa"/>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w:t>
            </w:r>
          </w:p>
        </w:tc>
        <w:tc>
          <w:tcPr>
            <w:tcW w:w="1643" w:type="dxa"/>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w:t>
            </w:r>
          </w:p>
        </w:tc>
      </w:tr>
      <w:tr w:rsidR="00DD479E" w:rsidRPr="00DD479E" w:rsidTr="00B02619">
        <w:tc>
          <w:tcPr>
            <w:tcW w:w="4520" w:type="dxa"/>
          </w:tcPr>
          <w:p w:rsidR="00DD479E" w:rsidRPr="00DD479E" w:rsidRDefault="00DD479E" w:rsidP="00DD479E">
            <w:pPr>
              <w:spacing w:after="0" w:line="240" w:lineRule="auto"/>
              <w:jc w:val="both"/>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 xml:space="preserve"> 3 кв.</w:t>
            </w:r>
          </w:p>
        </w:tc>
        <w:tc>
          <w:tcPr>
            <w:tcW w:w="988" w:type="dxa"/>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w:t>
            </w:r>
          </w:p>
        </w:tc>
        <w:tc>
          <w:tcPr>
            <w:tcW w:w="900" w:type="dxa"/>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w:t>
            </w:r>
          </w:p>
        </w:tc>
        <w:tc>
          <w:tcPr>
            <w:tcW w:w="900" w:type="dxa"/>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755</w:t>
            </w:r>
          </w:p>
        </w:tc>
        <w:tc>
          <w:tcPr>
            <w:tcW w:w="902" w:type="dxa"/>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189</w:t>
            </w:r>
          </w:p>
        </w:tc>
        <w:tc>
          <w:tcPr>
            <w:tcW w:w="1643" w:type="dxa"/>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w:t>
            </w:r>
          </w:p>
        </w:tc>
      </w:tr>
      <w:tr w:rsidR="00DD479E" w:rsidRPr="00DD479E" w:rsidTr="00B02619">
        <w:tc>
          <w:tcPr>
            <w:tcW w:w="4520" w:type="dxa"/>
          </w:tcPr>
          <w:p w:rsidR="00DD479E" w:rsidRPr="00DD479E" w:rsidRDefault="00DD479E" w:rsidP="00DD479E">
            <w:pPr>
              <w:spacing w:after="0" w:line="240" w:lineRule="auto"/>
              <w:jc w:val="both"/>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 xml:space="preserve"> 4 кв.</w:t>
            </w:r>
          </w:p>
        </w:tc>
        <w:tc>
          <w:tcPr>
            <w:tcW w:w="988" w:type="dxa"/>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w:t>
            </w:r>
          </w:p>
        </w:tc>
        <w:tc>
          <w:tcPr>
            <w:tcW w:w="900" w:type="dxa"/>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w:t>
            </w:r>
          </w:p>
        </w:tc>
        <w:tc>
          <w:tcPr>
            <w:tcW w:w="900" w:type="dxa"/>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w:t>
            </w:r>
          </w:p>
        </w:tc>
        <w:tc>
          <w:tcPr>
            <w:tcW w:w="902" w:type="dxa"/>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503</w:t>
            </w:r>
          </w:p>
        </w:tc>
        <w:tc>
          <w:tcPr>
            <w:tcW w:w="1643" w:type="dxa"/>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w:t>
            </w:r>
          </w:p>
        </w:tc>
      </w:tr>
      <w:tr w:rsidR="00DD479E" w:rsidRPr="00DD479E" w:rsidTr="00B02619">
        <w:tc>
          <w:tcPr>
            <w:tcW w:w="4520" w:type="dxa"/>
          </w:tcPr>
          <w:p w:rsidR="00DD479E" w:rsidRPr="00DD479E" w:rsidRDefault="00DD479E" w:rsidP="00DD479E">
            <w:pPr>
              <w:spacing w:after="0" w:line="240" w:lineRule="auto"/>
              <w:jc w:val="both"/>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Всего денежных поступлений, тыс. руб.</w:t>
            </w:r>
          </w:p>
        </w:tc>
        <w:tc>
          <w:tcPr>
            <w:tcW w:w="988" w:type="dxa"/>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1366</w:t>
            </w:r>
          </w:p>
        </w:tc>
        <w:tc>
          <w:tcPr>
            <w:tcW w:w="900" w:type="dxa"/>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975</w:t>
            </w:r>
          </w:p>
        </w:tc>
        <w:tc>
          <w:tcPr>
            <w:tcW w:w="900" w:type="dxa"/>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975</w:t>
            </w:r>
          </w:p>
        </w:tc>
        <w:tc>
          <w:tcPr>
            <w:tcW w:w="902" w:type="dxa"/>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692</w:t>
            </w:r>
          </w:p>
        </w:tc>
        <w:tc>
          <w:tcPr>
            <w:tcW w:w="1643" w:type="dxa"/>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4008</w:t>
            </w:r>
          </w:p>
        </w:tc>
      </w:tr>
    </w:tbl>
    <w:p w:rsidR="00DD479E" w:rsidRPr="00DD479E" w:rsidRDefault="00DD479E" w:rsidP="00DD479E">
      <w:pPr>
        <w:spacing w:after="0" w:line="240" w:lineRule="auto"/>
        <w:jc w:val="both"/>
        <w:rPr>
          <w:rFonts w:ascii="Times New Roman" w:eastAsia="Times New Roman" w:hAnsi="Times New Roman" w:cs="Times New Roman"/>
          <w:sz w:val="20"/>
          <w:szCs w:val="20"/>
          <w:lang w:eastAsia="ru-RU"/>
        </w:rPr>
      </w:pPr>
    </w:p>
    <w:p w:rsidR="00DD479E" w:rsidRPr="00DD479E" w:rsidRDefault="00DD479E" w:rsidP="00DD479E">
      <w:pPr>
        <w:spacing w:after="0" w:line="240" w:lineRule="auto"/>
        <w:ind w:firstLine="709"/>
        <w:jc w:val="both"/>
        <w:rPr>
          <w:rFonts w:ascii="Times New Roman" w:eastAsia="Times New Roman" w:hAnsi="Times New Roman" w:cs="Times New Roman"/>
          <w:sz w:val="28"/>
          <w:szCs w:val="28"/>
          <w:lang w:eastAsia="ru-RU"/>
        </w:rPr>
      </w:pPr>
      <w:r w:rsidRPr="00DD479E">
        <w:rPr>
          <w:rFonts w:ascii="Times New Roman" w:eastAsia="Times New Roman" w:hAnsi="Times New Roman" w:cs="Times New Roman"/>
          <w:sz w:val="28"/>
          <w:szCs w:val="28"/>
          <w:lang w:eastAsia="ru-RU"/>
        </w:rPr>
        <w:t xml:space="preserve">Сельскохозяйственной организации следует основываться на ключевых показателях эффективности и результативности своей деятельности. Чтобы не рассчитывать каждый раз данные показатели, можно использовать, к примеру, </w:t>
      </w:r>
      <w:r w:rsidRPr="00DD479E">
        <w:rPr>
          <w:rFonts w:ascii="Times New Roman" w:eastAsia="Times New Roman" w:hAnsi="Times New Roman" w:cs="Times New Roman"/>
          <w:sz w:val="28"/>
          <w:szCs w:val="28"/>
          <w:lang w:val="en-US" w:eastAsia="ru-RU"/>
        </w:rPr>
        <w:t>MS</w:t>
      </w:r>
      <w:r w:rsidRPr="00DD479E">
        <w:rPr>
          <w:rFonts w:ascii="Times New Roman" w:eastAsia="Times New Roman" w:hAnsi="Times New Roman" w:cs="Times New Roman"/>
          <w:sz w:val="28"/>
          <w:szCs w:val="28"/>
          <w:lang w:eastAsia="ru-RU"/>
        </w:rPr>
        <w:t xml:space="preserve"> </w:t>
      </w:r>
      <w:r w:rsidRPr="00DD479E">
        <w:rPr>
          <w:rFonts w:ascii="Times New Roman" w:eastAsia="Times New Roman" w:hAnsi="Times New Roman" w:cs="Times New Roman"/>
          <w:sz w:val="28"/>
          <w:szCs w:val="28"/>
          <w:lang w:val="en-US" w:eastAsia="ru-RU"/>
        </w:rPr>
        <w:t>Excel</w:t>
      </w:r>
      <w:r w:rsidRPr="00DD479E">
        <w:rPr>
          <w:rFonts w:ascii="Times New Roman" w:eastAsia="Times New Roman" w:hAnsi="Times New Roman" w:cs="Times New Roman"/>
          <w:sz w:val="28"/>
          <w:szCs w:val="28"/>
          <w:lang w:eastAsia="ru-RU"/>
        </w:rPr>
        <w:t>, который позволяет занести формулы для расчета в таблицу. В итоге руководство кооператива будет видеть результаты принимаемых управленческих решений, что позволит улучшить контроль за финансово-хозяйственной деятельностью, и данные решения будут более продуктивны.</w:t>
      </w:r>
    </w:p>
    <w:p w:rsidR="00DD479E" w:rsidRPr="00DD479E" w:rsidRDefault="00DD479E" w:rsidP="00DD479E">
      <w:pPr>
        <w:spacing w:after="0" w:line="240" w:lineRule="auto"/>
        <w:ind w:firstLine="709"/>
        <w:jc w:val="both"/>
        <w:rPr>
          <w:rFonts w:ascii="Times New Roman" w:eastAsia="Times New Roman" w:hAnsi="Times New Roman" w:cs="Times New Roman"/>
          <w:sz w:val="28"/>
          <w:szCs w:val="28"/>
          <w:lang w:eastAsia="ru-RU"/>
        </w:rPr>
      </w:pPr>
      <w:r w:rsidRPr="00DD479E">
        <w:rPr>
          <w:rFonts w:ascii="Times New Roman" w:eastAsia="Times New Roman" w:hAnsi="Times New Roman" w:cs="Times New Roman"/>
          <w:sz w:val="28"/>
          <w:szCs w:val="28"/>
          <w:lang w:eastAsia="ru-RU"/>
        </w:rPr>
        <w:t xml:space="preserve">СПК «Невский» занимается выращиванием, переработкой, хранением и реализацией картофеля и овощей открытого грунта. Данная продукция попадает под действие МСФО (IAS) 41 «Сельское хозяйство» и, следовательно, в момент сбора должна оцениваться по справедливой стоимости. Поскольку кооператив реализует свою продукцию многим контрагентам, как в самой области, так и за ее пределами, а в области имеются несколько производителей картофеля и овощей открытого грунта, то соответственно данную продукцию в момент сбора (первоначального признания) следует приходовать по справедливой стоимости, основанной на данных активного рынка. Уже после переработки эта продукция должна учитываться в соответствии с МСФО (IAS) 2 «Запасы». Справедливая стоимость, рассчитанная в соответствии со стандартом 41, признается себестоимостью на момент действия МСФО 2. В том случае, когда продукция отражается по фактической себестоимости, тогда происходит искусственное ее занижение и, как следствие, приведенный финансовый результат является недостоверной величиной. В итоге создается видимость дополнительного благополучия, что искажает результаты анализа. </w:t>
      </w:r>
    </w:p>
    <w:p w:rsidR="00DD479E" w:rsidRPr="00DD479E" w:rsidRDefault="00DD479E" w:rsidP="00DD479E">
      <w:pPr>
        <w:spacing w:after="0" w:line="240" w:lineRule="auto"/>
        <w:ind w:firstLine="709"/>
        <w:jc w:val="both"/>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8"/>
          <w:szCs w:val="28"/>
          <w:lang w:eastAsia="ru-RU"/>
        </w:rPr>
        <w:t xml:space="preserve">Как уже было отмечено, в МСФО 2 затраты предполагается делить на прямые и косвенные, а также постоянные и переменные. В связи с этим, необходимо вести учет тем способом, который бы обеспечивал руководство организации такой информацией. Существует такое мнение, что есть только два метода учета: метод поглощения и метод прямого калькулирования (или </w:t>
      </w:r>
      <w:r w:rsidRPr="00DD479E">
        <w:rPr>
          <w:rFonts w:ascii="Times New Roman" w:eastAsia="Times New Roman" w:hAnsi="Times New Roman" w:cs="Times New Roman"/>
          <w:sz w:val="28"/>
          <w:szCs w:val="28"/>
          <w:lang w:eastAsia="ru-RU"/>
        </w:rPr>
        <w:lastRenderedPageBreak/>
        <w:t xml:space="preserve">переменного калькулирования). Другие методы учета (стандарт-кост, АВС-метод, маргинал-костинг и др.) не являются альтернативой этим двум методам, а применяются наряду с ними и для других целей. Наиболее привлекательным является метод учета переменных затрат, в соответствии с которым затраты делят на постоянные и переменные. В данном случае исчисляется сокращенная себестоимость (включаются только те затраты, которые непосредственно относятся к производственному процессу) </w:t>
      </w:r>
      <w:r w:rsidRPr="00DD479E">
        <w:rPr>
          <w:rFonts w:ascii="Times New Roman" w:eastAsia="Times New Roman" w:hAnsi="Times New Roman" w:cs="Times New Roman"/>
          <w:sz w:val="28"/>
          <w:szCs w:val="28"/>
          <w:lang w:eastAsia="ru-RU"/>
        </w:rPr>
        <w:sym w:font="Symbol" w:char="F05B"/>
      </w:r>
      <w:r w:rsidRPr="00DD479E">
        <w:rPr>
          <w:rFonts w:ascii="Times New Roman" w:eastAsia="Times New Roman" w:hAnsi="Times New Roman" w:cs="Times New Roman"/>
          <w:sz w:val="28"/>
          <w:szCs w:val="28"/>
          <w:lang w:eastAsia="ru-RU"/>
        </w:rPr>
        <w:t>1</w:t>
      </w:r>
      <w:r w:rsidRPr="00DD479E">
        <w:rPr>
          <w:rFonts w:ascii="Times New Roman" w:eastAsia="Times New Roman" w:hAnsi="Times New Roman" w:cs="Times New Roman"/>
          <w:sz w:val="28"/>
          <w:szCs w:val="28"/>
          <w:lang w:eastAsia="ru-RU"/>
        </w:rPr>
        <w:sym w:font="Symbol" w:char="F05D"/>
      </w:r>
      <w:r w:rsidRPr="00DD479E">
        <w:rPr>
          <w:rFonts w:ascii="Times New Roman" w:eastAsia="Times New Roman" w:hAnsi="Times New Roman" w:cs="Times New Roman"/>
          <w:sz w:val="28"/>
          <w:szCs w:val="28"/>
          <w:lang w:eastAsia="ru-RU"/>
        </w:rPr>
        <w:t xml:space="preserve">. </w:t>
      </w:r>
    </w:p>
    <w:p w:rsidR="00DD479E" w:rsidRPr="00DD479E" w:rsidRDefault="00DD479E" w:rsidP="00DD479E">
      <w:pPr>
        <w:spacing w:after="0" w:line="240" w:lineRule="auto"/>
        <w:ind w:firstLine="709"/>
        <w:jc w:val="both"/>
        <w:rPr>
          <w:rFonts w:ascii="Times New Roman" w:eastAsia="Times New Roman" w:hAnsi="Times New Roman" w:cs="Times New Roman"/>
          <w:sz w:val="28"/>
          <w:szCs w:val="28"/>
          <w:lang w:eastAsia="ru-RU"/>
        </w:rPr>
      </w:pPr>
      <w:r w:rsidRPr="00DD479E">
        <w:rPr>
          <w:rFonts w:ascii="Times New Roman" w:eastAsia="Times New Roman" w:hAnsi="Times New Roman" w:cs="Times New Roman"/>
          <w:sz w:val="28"/>
          <w:szCs w:val="28"/>
          <w:lang w:eastAsia="ru-RU"/>
        </w:rPr>
        <w:t>Расчет маржинального дохода позволяет исчислить влияние факторов на изменение суммы прибыли и более эффективно управлять процессом формирования ее величины; определять критический уровень объема продаж, постоянных и переменных затрат, а также цены; установить точку безубыточности; исчислить необходимый объем продаж; принимать более эффективные управленческие решения. Стоит понимать, что исчисление усеченной стоимости возможно только для целей внутренней отчетности, а для внешней необходима калькуляция с полным распределением затрат.</w:t>
      </w:r>
    </w:p>
    <w:p w:rsidR="00DD479E" w:rsidRPr="00DD479E" w:rsidRDefault="00DD479E" w:rsidP="00DD479E">
      <w:pPr>
        <w:spacing w:after="0" w:line="240" w:lineRule="auto"/>
        <w:ind w:firstLine="709"/>
        <w:jc w:val="both"/>
        <w:rPr>
          <w:rFonts w:ascii="Times New Roman" w:eastAsia="Times New Roman" w:hAnsi="Times New Roman" w:cs="Times New Roman"/>
          <w:sz w:val="28"/>
          <w:szCs w:val="28"/>
          <w:lang w:eastAsia="ru-RU"/>
        </w:rPr>
      </w:pPr>
      <w:r w:rsidRPr="00DD479E">
        <w:rPr>
          <w:rFonts w:ascii="Times New Roman" w:eastAsia="Times New Roman" w:hAnsi="Times New Roman" w:cs="Times New Roman"/>
          <w:sz w:val="28"/>
          <w:szCs w:val="28"/>
          <w:lang w:eastAsia="ru-RU"/>
        </w:rPr>
        <w:t>В целях повышения эффективности управления затратами рекомендуется также вести учет исходя из их деления по объектам производства на временные периоды и технологические процессы. Объектами учета затрат выступают кабачки, капуста, капуста цветная, картофель, лук, лук на зелень, морковь, огурцы, петрушка, помидоры, свекла столовая, сено, укроп. Временные периоды подразделяются на осенне-зимние, весенне-посевные работы, работы во время вегетационного периода и уборки урожая, а также по транспортировке и переработке. Соответственно технологическими процессами выступают осенняя обработка почвы и внесение удобрений, зимние работы по снегозадержанию, весенние обработка почвы и внесение удобрений, посев, защита растений, уборка урожая, его транспортировка и переработка. Благодаря этому исчисление себестоимости происходит по окончании каждого цикла и технологического процесса, что позволяет оперативно анализировать и управлять производственными процессами.</w:t>
      </w:r>
    </w:p>
    <w:p w:rsidR="00DD479E" w:rsidRPr="00DD479E" w:rsidRDefault="00DD479E" w:rsidP="00DD479E">
      <w:pPr>
        <w:spacing w:after="0" w:line="240" w:lineRule="auto"/>
        <w:ind w:firstLine="709"/>
        <w:jc w:val="both"/>
        <w:rPr>
          <w:rFonts w:ascii="Times New Roman" w:eastAsia="Times New Roman" w:hAnsi="Times New Roman" w:cs="Times New Roman"/>
          <w:sz w:val="28"/>
          <w:szCs w:val="28"/>
          <w:lang w:eastAsia="ru-RU"/>
        </w:rPr>
      </w:pPr>
      <w:r w:rsidRPr="00DD479E">
        <w:rPr>
          <w:rFonts w:ascii="Times New Roman" w:eastAsia="Times New Roman" w:hAnsi="Times New Roman" w:cs="Times New Roman"/>
          <w:sz w:val="28"/>
          <w:szCs w:val="28"/>
          <w:lang w:eastAsia="ru-RU"/>
        </w:rPr>
        <w:t xml:space="preserve">Отчет о движении денежных средств в целях управленческого учета, составленный по МСФО, должен объяснять причины изменения статей денежных средств за рассматриваемый период и содержать информацию о денежных потоках сельскохозяйственной организации в разрезе ее операционной, инвестиционной и финансовой деятельности. Он концентрирует внимание на те статьи, которые приносят наибольший приток и отток. Рекомендуется составлять данный отчет каждый месяц, чтобы вовремя отреагировать на отрицательные моменты движения средств и принять решение, направленное на оптимизацию потоков (таблица 3). Таким образом видно, что существует отрицательная тенденция движения денежных средств (дефицитный денежный поток), т.е. поступления существенно ниже реальных потребностей кооператива в целенаправленном их расходовании. Этого могло бы не произойти в том случае, если бы такая отчетность составлялась чаще и руководитель прослеживал динамику </w:t>
      </w:r>
      <w:r w:rsidRPr="00DD479E">
        <w:rPr>
          <w:rFonts w:ascii="Times New Roman" w:eastAsia="Times New Roman" w:hAnsi="Times New Roman" w:cs="Times New Roman"/>
          <w:sz w:val="28"/>
          <w:szCs w:val="28"/>
          <w:lang w:eastAsia="ru-RU"/>
        </w:rPr>
        <w:lastRenderedPageBreak/>
        <w:t>изменения направления денежных потоков и контролировал их, стараясь увеличить поступление средств от продажи продукции и снизить за счёт снижения стоимости на оплату сырья и материалов и другой продукции (путём поиска новых, более выгодных поставщиков). В МСФО (IAS) 18 «Выручка» требуется, чтобы выручка в случае отсрочки платежей признавалась как сумма ожидаемых денежных поступлений с учетом дисконтирования.</w:t>
      </w:r>
    </w:p>
    <w:p w:rsidR="00DD479E" w:rsidRPr="00DD479E" w:rsidRDefault="00DD479E" w:rsidP="00DD479E">
      <w:pPr>
        <w:spacing w:after="0" w:line="240" w:lineRule="auto"/>
        <w:ind w:firstLine="709"/>
        <w:jc w:val="both"/>
        <w:rPr>
          <w:rFonts w:ascii="Times New Roman" w:eastAsia="Times New Roman" w:hAnsi="Times New Roman" w:cs="Times New Roman"/>
          <w:sz w:val="20"/>
          <w:szCs w:val="20"/>
          <w:lang w:eastAsia="ru-RU"/>
        </w:rPr>
      </w:pPr>
    </w:p>
    <w:p w:rsidR="00DD479E" w:rsidRPr="00DD479E" w:rsidRDefault="00DD479E" w:rsidP="00DD479E">
      <w:pPr>
        <w:spacing w:after="0" w:line="240" w:lineRule="auto"/>
        <w:ind w:firstLine="709"/>
        <w:jc w:val="center"/>
        <w:rPr>
          <w:rFonts w:ascii="Times New Roman" w:eastAsia="Times New Roman" w:hAnsi="Times New Roman" w:cs="Times New Roman"/>
          <w:sz w:val="28"/>
          <w:szCs w:val="28"/>
          <w:lang w:eastAsia="ru-RU"/>
        </w:rPr>
      </w:pPr>
      <w:r w:rsidRPr="00DD479E">
        <w:rPr>
          <w:rFonts w:ascii="Times New Roman" w:eastAsia="Times New Roman" w:hAnsi="Times New Roman" w:cs="Times New Roman"/>
          <w:sz w:val="28"/>
          <w:szCs w:val="28"/>
          <w:lang w:eastAsia="ru-RU"/>
        </w:rPr>
        <w:t>Таблица 3 – Отчет о движении денежных средств за 2018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gridCol w:w="1942"/>
      </w:tblGrid>
      <w:tr w:rsidR="00DD479E" w:rsidRPr="00DD479E" w:rsidTr="00B02619">
        <w:tc>
          <w:tcPr>
            <w:tcW w:w="7607" w:type="dxa"/>
            <w:vAlign w:val="center"/>
          </w:tcPr>
          <w:p w:rsidR="00DD479E" w:rsidRPr="00DD479E" w:rsidRDefault="00DD479E" w:rsidP="00DD479E">
            <w:pPr>
              <w:spacing w:after="0" w:line="240" w:lineRule="auto"/>
              <w:jc w:val="center"/>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Операции</w:t>
            </w:r>
          </w:p>
        </w:tc>
        <w:tc>
          <w:tcPr>
            <w:tcW w:w="1963" w:type="dxa"/>
            <w:vAlign w:val="center"/>
          </w:tcPr>
          <w:p w:rsidR="00DD479E" w:rsidRPr="00DD479E" w:rsidRDefault="00DD479E" w:rsidP="00DD479E">
            <w:pPr>
              <w:spacing w:after="0" w:line="240" w:lineRule="auto"/>
              <w:jc w:val="center"/>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Сумма, тыс.р.</w:t>
            </w:r>
          </w:p>
        </w:tc>
      </w:tr>
      <w:tr w:rsidR="00DD479E" w:rsidRPr="00DD479E" w:rsidTr="00B02619">
        <w:tc>
          <w:tcPr>
            <w:tcW w:w="7607" w:type="dxa"/>
            <w:vAlign w:val="center"/>
          </w:tcPr>
          <w:p w:rsidR="00DD479E" w:rsidRPr="00DD479E" w:rsidRDefault="00DD479E" w:rsidP="00DD479E">
            <w:pPr>
              <w:spacing w:after="0" w:line="240" w:lineRule="auto"/>
              <w:rPr>
                <w:rFonts w:ascii="Times New Roman" w:eastAsia="Times New Roman" w:hAnsi="Times New Roman" w:cs="Times New Roman"/>
                <w:b/>
                <w:sz w:val="24"/>
                <w:szCs w:val="24"/>
                <w:lang w:eastAsia="ru-RU"/>
              </w:rPr>
            </w:pPr>
            <w:r w:rsidRPr="00DD479E">
              <w:rPr>
                <w:rFonts w:ascii="Times New Roman" w:eastAsia="Times New Roman" w:hAnsi="Times New Roman" w:cs="Times New Roman"/>
                <w:b/>
                <w:sz w:val="24"/>
                <w:szCs w:val="24"/>
                <w:lang w:eastAsia="ru-RU"/>
              </w:rPr>
              <w:t>Движение по операционной деятельности</w:t>
            </w:r>
          </w:p>
        </w:tc>
        <w:tc>
          <w:tcPr>
            <w:tcW w:w="1963" w:type="dxa"/>
            <w:vAlign w:val="center"/>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p>
        </w:tc>
      </w:tr>
      <w:tr w:rsidR="00DD479E" w:rsidRPr="00DD479E" w:rsidTr="00B02619">
        <w:tc>
          <w:tcPr>
            <w:tcW w:w="7607" w:type="dxa"/>
            <w:vAlign w:val="center"/>
          </w:tcPr>
          <w:p w:rsidR="00DD479E" w:rsidRPr="00DD479E" w:rsidRDefault="00DD479E" w:rsidP="00DD479E">
            <w:pPr>
              <w:spacing w:after="0" w:line="240" w:lineRule="auto"/>
              <w:rPr>
                <w:rFonts w:ascii="Times New Roman" w:eastAsia="Times New Roman" w:hAnsi="Times New Roman" w:cs="Times New Roman"/>
                <w:i/>
                <w:sz w:val="24"/>
                <w:szCs w:val="24"/>
                <w:lang w:eastAsia="ru-RU"/>
              </w:rPr>
            </w:pPr>
            <w:r w:rsidRPr="00DD479E">
              <w:rPr>
                <w:rFonts w:ascii="Times New Roman" w:eastAsia="Times New Roman" w:hAnsi="Times New Roman" w:cs="Times New Roman"/>
                <w:i/>
                <w:sz w:val="24"/>
                <w:szCs w:val="24"/>
                <w:lang w:eastAsia="ru-RU"/>
              </w:rPr>
              <w:t>Поступление денежных средств – всего, в т.ч.:</w:t>
            </w:r>
          </w:p>
        </w:tc>
        <w:tc>
          <w:tcPr>
            <w:tcW w:w="1963" w:type="dxa"/>
            <w:vAlign w:val="center"/>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10034</w:t>
            </w:r>
          </w:p>
        </w:tc>
      </w:tr>
      <w:tr w:rsidR="00DD479E" w:rsidRPr="00DD479E" w:rsidTr="00B02619">
        <w:tc>
          <w:tcPr>
            <w:tcW w:w="7607" w:type="dxa"/>
            <w:vAlign w:val="center"/>
          </w:tcPr>
          <w:p w:rsidR="00DD479E" w:rsidRPr="00DD479E" w:rsidRDefault="00DD479E" w:rsidP="00DD479E">
            <w:pPr>
              <w:spacing w:after="0" w:line="240" w:lineRule="auto"/>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Поступление от продажи продукции, товаров, работ, услуг</w:t>
            </w:r>
          </w:p>
        </w:tc>
        <w:tc>
          <w:tcPr>
            <w:tcW w:w="1963" w:type="dxa"/>
            <w:vAlign w:val="center"/>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9896</w:t>
            </w:r>
          </w:p>
        </w:tc>
      </w:tr>
      <w:tr w:rsidR="00DD479E" w:rsidRPr="00DD479E" w:rsidTr="00B02619">
        <w:tc>
          <w:tcPr>
            <w:tcW w:w="7607" w:type="dxa"/>
            <w:vAlign w:val="center"/>
          </w:tcPr>
          <w:p w:rsidR="00DD479E" w:rsidRPr="00DD479E" w:rsidRDefault="00DD479E" w:rsidP="00DD479E">
            <w:pPr>
              <w:spacing w:after="0" w:line="240" w:lineRule="auto"/>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Бюджетные субсидии</w:t>
            </w:r>
          </w:p>
        </w:tc>
        <w:tc>
          <w:tcPr>
            <w:tcW w:w="1963" w:type="dxa"/>
            <w:vAlign w:val="center"/>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138</w:t>
            </w:r>
          </w:p>
        </w:tc>
      </w:tr>
      <w:tr w:rsidR="00DD479E" w:rsidRPr="00DD479E" w:rsidTr="00B02619">
        <w:tc>
          <w:tcPr>
            <w:tcW w:w="7607" w:type="dxa"/>
            <w:vAlign w:val="center"/>
          </w:tcPr>
          <w:p w:rsidR="00DD479E" w:rsidRPr="00DD479E" w:rsidRDefault="00DD479E" w:rsidP="00DD479E">
            <w:pPr>
              <w:spacing w:after="0" w:line="240" w:lineRule="auto"/>
              <w:rPr>
                <w:rFonts w:ascii="Times New Roman" w:eastAsia="Times New Roman" w:hAnsi="Times New Roman" w:cs="Times New Roman"/>
                <w:i/>
                <w:sz w:val="24"/>
                <w:szCs w:val="24"/>
                <w:lang w:eastAsia="ru-RU"/>
              </w:rPr>
            </w:pPr>
            <w:r w:rsidRPr="00DD479E">
              <w:rPr>
                <w:rFonts w:ascii="Times New Roman" w:eastAsia="Times New Roman" w:hAnsi="Times New Roman" w:cs="Times New Roman"/>
                <w:i/>
                <w:sz w:val="24"/>
                <w:szCs w:val="24"/>
                <w:lang w:eastAsia="ru-RU"/>
              </w:rPr>
              <w:t>Направление денежных средств – всего, в т.ч.:</w:t>
            </w:r>
          </w:p>
        </w:tc>
        <w:tc>
          <w:tcPr>
            <w:tcW w:w="1963" w:type="dxa"/>
            <w:vAlign w:val="center"/>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(11980)</w:t>
            </w:r>
          </w:p>
        </w:tc>
      </w:tr>
      <w:tr w:rsidR="00DD479E" w:rsidRPr="00DD479E" w:rsidTr="00B02619">
        <w:tc>
          <w:tcPr>
            <w:tcW w:w="7607" w:type="dxa"/>
            <w:vAlign w:val="center"/>
          </w:tcPr>
          <w:p w:rsidR="00DD479E" w:rsidRPr="00DD479E" w:rsidRDefault="00DD479E" w:rsidP="00DD479E">
            <w:pPr>
              <w:spacing w:after="0" w:line="240" w:lineRule="auto"/>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На оплату товаров, работ, услуг</w:t>
            </w:r>
          </w:p>
        </w:tc>
        <w:tc>
          <w:tcPr>
            <w:tcW w:w="1963" w:type="dxa"/>
            <w:vAlign w:val="center"/>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(7075)</w:t>
            </w:r>
          </w:p>
        </w:tc>
      </w:tr>
      <w:tr w:rsidR="00DD479E" w:rsidRPr="00DD479E" w:rsidTr="00B02619">
        <w:tc>
          <w:tcPr>
            <w:tcW w:w="7607" w:type="dxa"/>
            <w:vAlign w:val="center"/>
          </w:tcPr>
          <w:p w:rsidR="00DD479E" w:rsidRPr="00DD479E" w:rsidRDefault="00DD479E" w:rsidP="00DD479E">
            <w:pPr>
              <w:spacing w:after="0" w:line="240" w:lineRule="auto"/>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На оплату труда</w:t>
            </w:r>
          </w:p>
        </w:tc>
        <w:tc>
          <w:tcPr>
            <w:tcW w:w="1963" w:type="dxa"/>
            <w:vAlign w:val="center"/>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(3139)</w:t>
            </w:r>
          </w:p>
        </w:tc>
      </w:tr>
      <w:tr w:rsidR="00DD479E" w:rsidRPr="00DD479E" w:rsidTr="00B02619">
        <w:tc>
          <w:tcPr>
            <w:tcW w:w="7607" w:type="dxa"/>
            <w:vAlign w:val="center"/>
          </w:tcPr>
          <w:p w:rsidR="00DD479E" w:rsidRPr="00DD479E" w:rsidRDefault="00DD479E" w:rsidP="00DD479E">
            <w:pPr>
              <w:spacing w:after="0" w:line="240" w:lineRule="auto"/>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На выплату процентов по долговым обязательствам</w:t>
            </w:r>
          </w:p>
        </w:tc>
        <w:tc>
          <w:tcPr>
            <w:tcW w:w="1963" w:type="dxa"/>
            <w:vAlign w:val="center"/>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(282)</w:t>
            </w:r>
          </w:p>
        </w:tc>
      </w:tr>
      <w:tr w:rsidR="00DD479E" w:rsidRPr="00DD479E" w:rsidTr="00B02619">
        <w:tc>
          <w:tcPr>
            <w:tcW w:w="7607" w:type="dxa"/>
            <w:vAlign w:val="center"/>
          </w:tcPr>
          <w:p w:rsidR="00DD479E" w:rsidRPr="00DD479E" w:rsidRDefault="00DD479E" w:rsidP="00DD479E">
            <w:pPr>
              <w:spacing w:after="0" w:line="240" w:lineRule="auto"/>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На расчёты по налогам и сборам</w:t>
            </w:r>
          </w:p>
        </w:tc>
        <w:tc>
          <w:tcPr>
            <w:tcW w:w="1963" w:type="dxa"/>
            <w:vAlign w:val="center"/>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(1249)</w:t>
            </w:r>
          </w:p>
        </w:tc>
      </w:tr>
      <w:tr w:rsidR="00DD479E" w:rsidRPr="00DD479E" w:rsidTr="00B02619">
        <w:tc>
          <w:tcPr>
            <w:tcW w:w="7607" w:type="dxa"/>
            <w:vAlign w:val="center"/>
          </w:tcPr>
          <w:p w:rsidR="00DD479E" w:rsidRPr="00DD479E" w:rsidRDefault="00DD479E" w:rsidP="00DD479E">
            <w:pPr>
              <w:spacing w:after="0" w:line="240" w:lineRule="auto"/>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Прочие</w:t>
            </w:r>
          </w:p>
        </w:tc>
        <w:tc>
          <w:tcPr>
            <w:tcW w:w="1963" w:type="dxa"/>
            <w:vAlign w:val="center"/>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(235)</w:t>
            </w:r>
          </w:p>
        </w:tc>
      </w:tr>
      <w:tr w:rsidR="00DD479E" w:rsidRPr="00DD479E" w:rsidTr="00B02619">
        <w:tc>
          <w:tcPr>
            <w:tcW w:w="7607" w:type="dxa"/>
            <w:vAlign w:val="center"/>
          </w:tcPr>
          <w:p w:rsidR="00DD479E" w:rsidRPr="00DD479E" w:rsidRDefault="00DD479E" w:rsidP="00DD479E">
            <w:pPr>
              <w:spacing w:after="0" w:line="240" w:lineRule="auto"/>
              <w:rPr>
                <w:rFonts w:ascii="Times New Roman" w:eastAsia="Times New Roman" w:hAnsi="Times New Roman" w:cs="Times New Roman"/>
                <w:i/>
                <w:sz w:val="24"/>
                <w:szCs w:val="24"/>
                <w:lang w:eastAsia="ru-RU"/>
              </w:rPr>
            </w:pPr>
            <w:r w:rsidRPr="00DD479E">
              <w:rPr>
                <w:rFonts w:ascii="Times New Roman" w:eastAsia="Times New Roman" w:hAnsi="Times New Roman" w:cs="Times New Roman"/>
                <w:i/>
                <w:sz w:val="24"/>
                <w:szCs w:val="24"/>
                <w:lang w:eastAsia="ru-RU"/>
              </w:rPr>
              <w:t>Чистое движение средств в результате операционной деятельности</w:t>
            </w:r>
          </w:p>
        </w:tc>
        <w:tc>
          <w:tcPr>
            <w:tcW w:w="1963" w:type="dxa"/>
            <w:vAlign w:val="center"/>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(1946)</w:t>
            </w:r>
          </w:p>
        </w:tc>
      </w:tr>
      <w:tr w:rsidR="00DD479E" w:rsidRPr="00DD479E" w:rsidTr="00B02619">
        <w:tc>
          <w:tcPr>
            <w:tcW w:w="7607" w:type="dxa"/>
            <w:vAlign w:val="center"/>
          </w:tcPr>
          <w:p w:rsidR="00DD479E" w:rsidRPr="00DD479E" w:rsidRDefault="00DD479E" w:rsidP="00DD479E">
            <w:pPr>
              <w:spacing w:after="0" w:line="240" w:lineRule="auto"/>
              <w:rPr>
                <w:rFonts w:ascii="Times New Roman" w:eastAsia="Times New Roman" w:hAnsi="Times New Roman" w:cs="Times New Roman"/>
                <w:b/>
                <w:sz w:val="24"/>
                <w:szCs w:val="24"/>
                <w:lang w:eastAsia="ru-RU"/>
              </w:rPr>
            </w:pPr>
            <w:r w:rsidRPr="00DD479E">
              <w:rPr>
                <w:rFonts w:ascii="Times New Roman" w:eastAsia="Times New Roman" w:hAnsi="Times New Roman" w:cs="Times New Roman"/>
                <w:b/>
                <w:sz w:val="24"/>
                <w:szCs w:val="24"/>
                <w:lang w:eastAsia="ru-RU"/>
              </w:rPr>
              <w:t>Движение денежных средств по инвестиционной деятельности</w:t>
            </w:r>
          </w:p>
        </w:tc>
        <w:tc>
          <w:tcPr>
            <w:tcW w:w="1963" w:type="dxa"/>
            <w:vAlign w:val="center"/>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p>
        </w:tc>
      </w:tr>
      <w:tr w:rsidR="00DD479E" w:rsidRPr="00DD479E" w:rsidTr="00B02619">
        <w:tc>
          <w:tcPr>
            <w:tcW w:w="7607" w:type="dxa"/>
            <w:vAlign w:val="center"/>
          </w:tcPr>
          <w:p w:rsidR="00DD479E" w:rsidRPr="00DD479E" w:rsidRDefault="00DD479E" w:rsidP="00DD479E">
            <w:pPr>
              <w:spacing w:after="0" w:line="240" w:lineRule="auto"/>
              <w:rPr>
                <w:rFonts w:ascii="Times New Roman" w:eastAsia="Times New Roman" w:hAnsi="Times New Roman" w:cs="Times New Roman"/>
                <w:sz w:val="24"/>
                <w:szCs w:val="24"/>
                <w:lang w:eastAsia="ru-RU"/>
              </w:rPr>
            </w:pPr>
            <w:r w:rsidRPr="00DD479E">
              <w:rPr>
                <w:rFonts w:ascii="Times New Roman" w:eastAsia="Times New Roman" w:hAnsi="Times New Roman" w:cs="Times New Roman"/>
                <w:i/>
                <w:sz w:val="24"/>
                <w:szCs w:val="24"/>
                <w:lang w:eastAsia="ru-RU"/>
              </w:rPr>
              <w:t>Поступление денежных средств – всего, в т.ч.:</w:t>
            </w:r>
          </w:p>
        </w:tc>
        <w:tc>
          <w:tcPr>
            <w:tcW w:w="1963" w:type="dxa"/>
            <w:vAlign w:val="center"/>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151</w:t>
            </w:r>
          </w:p>
        </w:tc>
      </w:tr>
      <w:tr w:rsidR="00DD479E" w:rsidRPr="00DD479E" w:rsidTr="00B02619">
        <w:tc>
          <w:tcPr>
            <w:tcW w:w="7607" w:type="dxa"/>
            <w:vAlign w:val="center"/>
          </w:tcPr>
          <w:p w:rsidR="00DD479E" w:rsidRPr="00DD479E" w:rsidRDefault="00DD479E" w:rsidP="00DD479E">
            <w:pPr>
              <w:spacing w:after="0" w:line="240" w:lineRule="auto"/>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От продажи объектов основных средств и иного имущества</w:t>
            </w:r>
          </w:p>
        </w:tc>
        <w:tc>
          <w:tcPr>
            <w:tcW w:w="1963" w:type="dxa"/>
            <w:vAlign w:val="center"/>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101</w:t>
            </w:r>
          </w:p>
        </w:tc>
      </w:tr>
      <w:tr w:rsidR="00DD479E" w:rsidRPr="00DD479E" w:rsidTr="00B02619">
        <w:tc>
          <w:tcPr>
            <w:tcW w:w="7607" w:type="dxa"/>
            <w:vAlign w:val="center"/>
          </w:tcPr>
          <w:p w:rsidR="00DD479E" w:rsidRPr="00DD479E" w:rsidRDefault="00DD479E" w:rsidP="00DD479E">
            <w:pPr>
              <w:spacing w:after="0" w:line="240" w:lineRule="auto"/>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Дивиденды, проценты по финансовым вложениям</w:t>
            </w:r>
          </w:p>
        </w:tc>
        <w:tc>
          <w:tcPr>
            <w:tcW w:w="1963" w:type="dxa"/>
            <w:vAlign w:val="center"/>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50</w:t>
            </w:r>
          </w:p>
        </w:tc>
      </w:tr>
      <w:tr w:rsidR="00DD479E" w:rsidRPr="00DD479E" w:rsidTr="00B02619">
        <w:tc>
          <w:tcPr>
            <w:tcW w:w="7607" w:type="dxa"/>
            <w:vAlign w:val="center"/>
          </w:tcPr>
          <w:p w:rsidR="00DD479E" w:rsidRPr="00DD479E" w:rsidRDefault="00DD479E" w:rsidP="00DD479E">
            <w:pPr>
              <w:spacing w:after="0" w:line="240" w:lineRule="auto"/>
              <w:rPr>
                <w:rFonts w:ascii="Times New Roman" w:eastAsia="Times New Roman" w:hAnsi="Times New Roman" w:cs="Times New Roman"/>
                <w:sz w:val="24"/>
                <w:szCs w:val="24"/>
                <w:lang w:eastAsia="ru-RU"/>
              </w:rPr>
            </w:pPr>
            <w:r w:rsidRPr="00DD479E">
              <w:rPr>
                <w:rFonts w:ascii="Times New Roman" w:eastAsia="Times New Roman" w:hAnsi="Times New Roman" w:cs="Times New Roman"/>
                <w:i/>
                <w:sz w:val="24"/>
                <w:szCs w:val="24"/>
                <w:lang w:eastAsia="ru-RU"/>
              </w:rPr>
              <w:t>Направление денежных средств – всего, в т.ч.:</w:t>
            </w:r>
          </w:p>
        </w:tc>
        <w:tc>
          <w:tcPr>
            <w:tcW w:w="1963" w:type="dxa"/>
            <w:vAlign w:val="center"/>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(2076)</w:t>
            </w:r>
          </w:p>
        </w:tc>
      </w:tr>
      <w:tr w:rsidR="00DD479E" w:rsidRPr="00DD479E" w:rsidTr="00B02619">
        <w:tc>
          <w:tcPr>
            <w:tcW w:w="7607" w:type="dxa"/>
            <w:vAlign w:val="center"/>
          </w:tcPr>
          <w:p w:rsidR="00DD479E" w:rsidRPr="00DD479E" w:rsidRDefault="00DD479E" w:rsidP="00DD479E">
            <w:pPr>
              <w:spacing w:after="0" w:line="240" w:lineRule="auto"/>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На приобретение объектов основных средств</w:t>
            </w:r>
          </w:p>
        </w:tc>
        <w:tc>
          <w:tcPr>
            <w:tcW w:w="1963" w:type="dxa"/>
            <w:vAlign w:val="center"/>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(2076)</w:t>
            </w:r>
          </w:p>
        </w:tc>
      </w:tr>
      <w:tr w:rsidR="00DD479E" w:rsidRPr="00DD479E" w:rsidTr="00B02619">
        <w:tc>
          <w:tcPr>
            <w:tcW w:w="7607" w:type="dxa"/>
            <w:vAlign w:val="center"/>
          </w:tcPr>
          <w:p w:rsidR="00DD479E" w:rsidRPr="00DD479E" w:rsidRDefault="00DD479E" w:rsidP="00DD479E">
            <w:pPr>
              <w:spacing w:after="0" w:line="240" w:lineRule="auto"/>
              <w:rPr>
                <w:rFonts w:ascii="Times New Roman" w:eastAsia="Times New Roman" w:hAnsi="Times New Roman" w:cs="Times New Roman"/>
                <w:sz w:val="24"/>
                <w:szCs w:val="24"/>
                <w:lang w:eastAsia="ru-RU"/>
              </w:rPr>
            </w:pPr>
            <w:r w:rsidRPr="00DD479E">
              <w:rPr>
                <w:rFonts w:ascii="Times New Roman" w:eastAsia="Times New Roman" w:hAnsi="Times New Roman" w:cs="Times New Roman"/>
                <w:i/>
                <w:sz w:val="24"/>
                <w:szCs w:val="24"/>
                <w:lang w:eastAsia="ru-RU"/>
              </w:rPr>
              <w:t>Чистое движение средств в результате инвестиционной деятельности</w:t>
            </w:r>
          </w:p>
        </w:tc>
        <w:tc>
          <w:tcPr>
            <w:tcW w:w="1963" w:type="dxa"/>
            <w:vAlign w:val="center"/>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(1925)</w:t>
            </w:r>
          </w:p>
        </w:tc>
      </w:tr>
      <w:tr w:rsidR="00DD479E" w:rsidRPr="00DD479E" w:rsidTr="00B02619">
        <w:tc>
          <w:tcPr>
            <w:tcW w:w="7607" w:type="dxa"/>
            <w:vAlign w:val="center"/>
          </w:tcPr>
          <w:p w:rsidR="00DD479E" w:rsidRPr="00DD479E" w:rsidRDefault="00DD479E" w:rsidP="00DD479E">
            <w:pPr>
              <w:spacing w:after="0" w:line="240" w:lineRule="auto"/>
              <w:rPr>
                <w:rFonts w:ascii="Times New Roman" w:eastAsia="Times New Roman" w:hAnsi="Times New Roman" w:cs="Times New Roman"/>
                <w:i/>
                <w:sz w:val="24"/>
                <w:szCs w:val="24"/>
                <w:lang w:eastAsia="ru-RU"/>
              </w:rPr>
            </w:pPr>
            <w:r w:rsidRPr="00DD479E">
              <w:rPr>
                <w:rFonts w:ascii="Times New Roman" w:eastAsia="Times New Roman" w:hAnsi="Times New Roman" w:cs="Times New Roman"/>
                <w:b/>
                <w:sz w:val="24"/>
                <w:szCs w:val="24"/>
                <w:lang w:eastAsia="ru-RU"/>
              </w:rPr>
              <w:t>Движение денежных средств по финансовой деятельности</w:t>
            </w:r>
          </w:p>
        </w:tc>
        <w:tc>
          <w:tcPr>
            <w:tcW w:w="1963" w:type="dxa"/>
            <w:vAlign w:val="center"/>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p>
        </w:tc>
      </w:tr>
      <w:tr w:rsidR="00DD479E" w:rsidRPr="00DD479E" w:rsidTr="00B02619">
        <w:tc>
          <w:tcPr>
            <w:tcW w:w="7607" w:type="dxa"/>
            <w:vAlign w:val="center"/>
          </w:tcPr>
          <w:p w:rsidR="00DD479E" w:rsidRPr="00DD479E" w:rsidRDefault="00DD479E" w:rsidP="00DD479E">
            <w:pPr>
              <w:spacing w:after="0" w:line="240" w:lineRule="auto"/>
              <w:rPr>
                <w:rFonts w:ascii="Times New Roman" w:eastAsia="Times New Roman" w:hAnsi="Times New Roman" w:cs="Times New Roman"/>
                <w:i/>
                <w:sz w:val="24"/>
                <w:szCs w:val="24"/>
                <w:lang w:eastAsia="ru-RU"/>
              </w:rPr>
            </w:pPr>
            <w:r w:rsidRPr="00DD479E">
              <w:rPr>
                <w:rFonts w:ascii="Times New Roman" w:eastAsia="Times New Roman" w:hAnsi="Times New Roman" w:cs="Times New Roman"/>
                <w:i/>
                <w:sz w:val="24"/>
                <w:szCs w:val="24"/>
                <w:lang w:eastAsia="ru-RU"/>
              </w:rPr>
              <w:t>Поступление денежных средств – всего</w:t>
            </w:r>
          </w:p>
        </w:tc>
        <w:tc>
          <w:tcPr>
            <w:tcW w:w="1963" w:type="dxa"/>
            <w:vAlign w:val="center"/>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w:t>
            </w:r>
          </w:p>
        </w:tc>
      </w:tr>
      <w:tr w:rsidR="00DD479E" w:rsidRPr="00DD479E" w:rsidTr="00B02619">
        <w:tc>
          <w:tcPr>
            <w:tcW w:w="7607" w:type="dxa"/>
            <w:vAlign w:val="center"/>
          </w:tcPr>
          <w:p w:rsidR="00DD479E" w:rsidRPr="00DD479E" w:rsidRDefault="00DD479E" w:rsidP="00DD479E">
            <w:pPr>
              <w:spacing w:after="0" w:line="240" w:lineRule="auto"/>
              <w:rPr>
                <w:rFonts w:ascii="Times New Roman" w:eastAsia="Times New Roman" w:hAnsi="Times New Roman" w:cs="Times New Roman"/>
                <w:i/>
                <w:sz w:val="24"/>
                <w:szCs w:val="24"/>
                <w:lang w:eastAsia="ru-RU"/>
              </w:rPr>
            </w:pPr>
            <w:r w:rsidRPr="00DD479E">
              <w:rPr>
                <w:rFonts w:ascii="Times New Roman" w:eastAsia="Times New Roman" w:hAnsi="Times New Roman" w:cs="Times New Roman"/>
                <w:i/>
                <w:sz w:val="24"/>
                <w:szCs w:val="24"/>
                <w:lang w:eastAsia="ru-RU"/>
              </w:rPr>
              <w:t>Направление денежных средств – всего, в т.ч.:</w:t>
            </w:r>
          </w:p>
        </w:tc>
        <w:tc>
          <w:tcPr>
            <w:tcW w:w="1963" w:type="dxa"/>
            <w:vAlign w:val="center"/>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(798)</w:t>
            </w:r>
          </w:p>
        </w:tc>
      </w:tr>
      <w:tr w:rsidR="00DD479E" w:rsidRPr="00DD479E" w:rsidTr="00B02619">
        <w:tc>
          <w:tcPr>
            <w:tcW w:w="7607" w:type="dxa"/>
            <w:vAlign w:val="center"/>
          </w:tcPr>
          <w:p w:rsidR="00DD479E" w:rsidRPr="00DD479E" w:rsidRDefault="00DD479E" w:rsidP="00DD479E">
            <w:pPr>
              <w:spacing w:after="0" w:line="240" w:lineRule="auto"/>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На погашение кредитов и займов</w:t>
            </w:r>
          </w:p>
        </w:tc>
        <w:tc>
          <w:tcPr>
            <w:tcW w:w="1963" w:type="dxa"/>
            <w:vAlign w:val="center"/>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(798)</w:t>
            </w:r>
          </w:p>
        </w:tc>
      </w:tr>
      <w:tr w:rsidR="00DD479E" w:rsidRPr="00DD479E" w:rsidTr="00B02619">
        <w:tc>
          <w:tcPr>
            <w:tcW w:w="7607" w:type="dxa"/>
            <w:vAlign w:val="center"/>
          </w:tcPr>
          <w:p w:rsidR="00DD479E" w:rsidRPr="00DD479E" w:rsidRDefault="00DD479E" w:rsidP="00DD479E">
            <w:pPr>
              <w:spacing w:after="0" w:line="240" w:lineRule="auto"/>
              <w:rPr>
                <w:rFonts w:ascii="Times New Roman" w:eastAsia="Times New Roman" w:hAnsi="Times New Roman" w:cs="Times New Roman"/>
                <w:sz w:val="24"/>
                <w:szCs w:val="24"/>
                <w:lang w:eastAsia="ru-RU"/>
              </w:rPr>
            </w:pPr>
            <w:r w:rsidRPr="00DD479E">
              <w:rPr>
                <w:rFonts w:ascii="Times New Roman" w:eastAsia="Times New Roman" w:hAnsi="Times New Roman" w:cs="Times New Roman"/>
                <w:i/>
                <w:sz w:val="24"/>
                <w:szCs w:val="24"/>
                <w:lang w:eastAsia="ru-RU"/>
              </w:rPr>
              <w:t>Чистое движение средств в результате финансовой деятельности</w:t>
            </w:r>
          </w:p>
        </w:tc>
        <w:tc>
          <w:tcPr>
            <w:tcW w:w="1963" w:type="dxa"/>
            <w:vAlign w:val="center"/>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(798)</w:t>
            </w:r>
          </w:p>
        </w:tc>
      </w:tr>
      <w:tr w:rsidR="00DD479E" w:rsidRPr="00DD479E" w:rsidTr="00B02619">
        <w:tc>
          <w:tcPr>
            <w:tcW w:w="7607" w:type="dxa"/>
            <w:vAlign w:val="center"/>
          </w:tcPr>
          <w:p w:rsidR="00DD479E" w:rsidRPr="00DD479E" w:rsidRDefault="00DD479E" w:rsidP="00DD479E">
            <w:pPr>
              <w:spacing w:after="0" w:line="240" w:lineRule="auto"/>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Увеличение (уменьшение) суммы денежных средств за период</w:t>
            </w:r>
          </w:p>
        </w:tc>
        <w:tc>
          <w:tcPr>
            <w:tcW w:w="1963" w:type="dxa"/>
            <w:vAlign w:val="center"/>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(4669)</w:t>
            </w:r>
          </w:p>
        </w:tc>
      </w:tr>
      <w:tr w:rsidR="00DD479E" w:rsidRPr="00DD479E" w:rsidTr="00B02619">
        <w:tc>
          <w:tcPr>
            <w:tcW w:w="7607" w:type="dxa"/>
            <w:vAlign w:val="center"/>
          </w:tcPr>
          <w:p w:rsidR="00DD479E" w:rsidRPr="00DD479E" w:rsidRDefault="00DD479E" w:rsidP="00DD479E">
            <w:pPr>
              <w:spacing w:after="0" w:line="240" w:lineRule="auto"/>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Сумма денежных средств на начало периода</w:t>
            </w:r>
          </w:p>
        </w:tc>
        <w:tc>
          <w:tcPr>
            <w:tcW w:w="1963" w:type="dxa"/>
            <w:vAlign w:val="center"/>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5226</w:t>
            </w:r>
          </w:p>
        </w:tc>
      </w:tr>
      <w:tr w:rsidR="00DD479E" w:rsidRPr="00DD479E" w:rsidTr="00B02619">
        <w:tc>
          <w:tcPr>
            <w:tcW w:w="7607" w:type="dxa"/>
            <w:vAlign w:val="center"/>
          </w:tcPr>
          <w:p w:rsidR="00DD479E" w:rsidRPr="00DD479E" w:rsidRDefault="00DD479E" w:rsidP="00DD479E">
            <w:pPr>
              <w:spacing w:after="0" w:line="240" w:lineRule="auto"/>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Сумма денежных средств на конец периода</w:t>
            </w:r>
          </w:p>
        </w:tc>
        <w:tc>
          <w:tcPr>
            <w:tcW w:w="1963" w:type="dxa"/>
            <w:vAlign w:val="center"/>
          </w:tcPr>
          <w:p w:rsidR="00DD479E" w:rsidRPr="00DD479E" w:rsidRDefault="00DD479E" w:rsidP="00DD479E">
            <w:pPr>
              <w:spacing w:after="0" w:line="240" w:lineRule="auto"/>
              <w:jc w:val="right"/>
              <w:rPr>
                <w:rFonts w:ascii="Times New Roman" w:eastAsia="Times New Roman" w:hAnsi="Times New Roman" w:cs="Times New Roman"/>
                <w:sz w:val="24"/>
                <w:szCs w:val="24"/>
                <w:lang w:eastAsia="ru-RU"/>
              </w:rPr>
            </w:pPr>
            <w:r w:rsidRPr="00DD479E">
              <w:rPr>
                <w:rFonts w:ascii="Times New Roman" w:eastAsia="Times New Roman" w:hAnsi="Times New Roman" w:cs="Times New Roman"/>
                <w:sz w:val="24"/>
                <w:szCs w:val="24"/>
                <w:lang w:eastAsia="ru-RU"/>
              </w:rPr>
              <w:t>557</w:t>
            </w:r>
          </w:p>
        </w:tc>
      </w:tr>
    </w:tbl>
    <w:p w:rsidR="00DD479E" w:rsidRPr="00DD479E" w:rsidRDefault="00DD479E" w:rsidP="00DD479E">
      <w:pPr>
        <w:spacing w:after="0" w:line="240" w:lineRule="auto"/>
        <w:ind w:firstLine="708"/>
        <w:jc w:val="both"/>
        <w:rPr>
          <w:rFonts w:ascii="Times New Roman" w:eastAsia="Times New Roman" w:hAnsi="Times New Roman" w:cs="Times New Roman"/>
          <w:sz w:val="20"/>
          <w:szCs w:val="20"/>
          <w:lang w:eastAsia="ru-RU"/>
        </w:rPr>
      </w:pPr>
    </w:p>
    <w:p w:rsidR="00DD479E" w:rsidRPr="00DD479E" w:rsidRDefault="00DD479E" w:rsidP="00DD479E">
      <w:pPr>
        <w:spacing w:after="0" w:line="240" w:lineRule="auto"/>
        <w:ind w:firstLine="709"/>
        <w:jc w:val="both"/>
        <w:rPr>
          <w:rFonts w:ascii="Times New Roman" w:eastAsia="Times New Roman" w:hAnsi="Times New Roman" w:cs="Times New Roman"/>
          <w:sz w:val="28"/>
          <w:szCs w:val="28"/>
          <w:lang w:eastAsia="ru-RU"/>
        </w:rPr>
      </w:pPr>
      <w:r w:rsidRPr="00DD479E">
        <w:rPr>
          <w:rFonts w:ascii="Times New Roman" w:eastAsia="Times New Roman" w:hAnsi="Times New Roman" w:cs="Times New Roman"/>
          <w:sz w:val="28"/>
          <w:szCs w:val="28"/>
          <w:lang w:eastAsia="ru-RU"/>
        </w:rPr>
        <w:t xml:space="preserve">Информация, отображаемая в управленческом учете и отчетности </w:t>
      </w:r>
      <w:r w:rsidRPr="00DD479E">
        <w:rPr>
          <w:rFonts w:ascii="Times New Roman" w:eastAsia="Times New Roman" w:hAnsi="Times New Roman" w:cs="Times New Roman"/>
          <w:sz w:val="28"/>
          <w:szCs w:val="28"/>
          <w:lang w:eastAsia="ru-RU"/>
        </w:rPr>
        <w:sym w:font="Symbol" w:char="F05B"/>
      </w:r>
      <w:r w:rsidRPr="00DD479E">
        <w:rPr>
          <w:rFonts w:ascii="Times New Roman" w:eastAsia="Times New Roman" w:hAnsi="Times New Roman" w:cs="Times New Roman"/>
          <w:sz w:val="28"/>
          <w:szCs w:val="28"/>
          <w:lang w:eastAsia="ru-RU"/>
        </w:rPr>
        <w:t>7</w:t>
      </w:r>
      <w:r w:rsidRPr="00DD479E">
        <w:rPr>
          <w:rFonts w:ascii="Times New Roman" w:eastAsia="Times New Roman" w:hAnsi="Times New Roman" w:cs="Times New Roman"/>
          <w:sz w:val="28"/>
          <w:szCs w:val="28"/>
          <w:lang w:eastAsia="ru-RU"/>
        </w:rPr>
        <w:sym w:font="Symbol" w:char="F05D"/>
      </w:r>
      <w:r w:rsidRPr="00DD479E">
        <w:rPr>
          <w:rFonts w:ascii="Times New Roman" w:eastAsia="Times New Roman" w:hAnsi="Times New Roman" w:cs="Times New Roman"/>
          <w:sz w:val="28"/>
          <w:szCs w:val="28"/>
          <w:lang w:eastAsia="ru-RU"/>
        </w:rPr>
        <w:t xml:space="preserve">, должна содержать данные, приемлемые для принятия обоснованных решений внутренними службами управления. Процесс гармонизации, стандартизации и трансформации российской системы ведения бухгалтерского учета приближает ее к международной, поэтому рекомендуется уже сейчас осваивать вопросы международных стандартов, повышать квалификацию бухгалтеров </w:t>
      </w:r>
      <w:r w:rsidRPr="00DD479E">
        <w:rPr>
          <w:rFonts w:ascii="Times New Roman" w:eastAsia="Times New Roman" w:hAnsi="Times New Roman" w:cs="Times New Roman"/>
          <w:sz w:val="28"/>
          <w:szCs w:val="28"/>
          <w:lang w:eastAsia="ru-RU"/>
        </w:rPr>
        <w:sym w:font="Symbol" w:char="F05B"/>
      </w:r>
      <w:r w:rsidRPr="00DD479E">
        <w:rPr>
          <w:rFonts w:ascii="Times New Roman" w:eastAsia="Times New Roman" w:hAnsi="Times New Roman" w:cs="Times New Roman"/>
          <w:sz w:val="28"/>
          <w:szCs w:val="28"/>
          <w:lang w:eastAsia="ru-RU"/>
        </w:rPr>
        <w:t>4, 6</w:t>
      </w:r>
      <w:r w:rsidRPr="00DD479E">
        <w:rPr>
          <w:rFonts w:ascii="Times New Roman" w:eastAsia="Times New Roman" w:hAnsi="Times New Roman" w:cs="Times New Roman"/>
          <w:sz w:val="28"/>
          <w:szCs w:val="28"/>
          <w:lang w:eastAsia="ru-RU"/>
        </w:rPr>
        <w:sym w:font="Symbol" w:char="F05D"/>
      </w:r>
      <w:r w:rsidRPr="00DD479E">
        <w:rPr>
          <w:rFonts w:ascii="Times New Roman" w:eastAsia="Times New Roman" w:hAnsi="Times New Roman" w:cs="Times New Roman"/>
          <w:sz w:val="28"/>
          <w:szCs w:val="28"/>
          <w:lang w:eastAsia="ru-RU"/>
        </w:rPr>
        <w:t xml:space="preserve"> и руководителей </w:t>
      </w:r>
      <w:r w:rsidRPr="00DD479E">
        <w:rPr>
          <w:rFonts w:ascii="Times New Roman" w:eastAsia="Times New Roman" w:hAnsi="Times New Roman" w:cs="Times New Roman"/>
          <w:sz w:val="28"/>
          <w:szCs w:val="28"/>
          <w:lang w:eastAsia="ru-RU"/>
        </w:rPr>
        <w:sym w:font="Symbol" w:char="F05B"/>
      </w:r>
      <w:r w:rsidRPr="00DD479E">
        <w:rPr>
          <w:rFonts w:ascii="Times New Roman" w:eastAsia="Times New Roman" w:hAnsi="Times New Roman" w:cs="Times New Roman"/>
          <w:sz w:val="28"/>
          <w:szCs w:val="28"/>
          <w:lang w:eastAsia="ru-RU"/>
        </w:rPr>
        <w:t>8</w:t>
      </w:r>
      <w:r w:rsidRPr="00DD479E">
        <w:rPr>
          <w:rFonts w:ascii="Times New Roman" w:eastAsia="Times New Roman" w:hAnsi="Times New Roman" w:cs="Times New Roman"/>
          <w:sz w:val="28"/>
          <w:szCs w:val="28"/>
          <w:lang w:eastAsia="ru-RU"/>
        </w:rPr>
        <w:sym w:font="Symbol" w:char="F05D"/>
      </w:r>
      <w:r w:rsidRPr="00DD479E">
        <w:rPr>
          <w:rFonts w:ascii="Times New Roman" w:eastAsia="Times New Roman" w:hAnsi="Times New Roman" w:cs="Times New Roman"/>
          <w:sz w:val="28"/>
          <w:szCs w:val="28"/>
          <w:lang w:eastAsia="ru-RU"/>
        </w:rPr>
        <w:t>, что позволит принимать эффективные и результативные управленческие решения.</w:t>
      </w:r>
    </w:p>
    <w:p w:rsidR="00DD479E" w:rsidRPr="00DD479E" w:rsidRDefault="00DD479E" w:rsidP="00DD479E">
      <w:pPr>
        <w:spacing w:after="0" w:line="240" w:lineRule="auto"/>
        <w:ind w:firstLine="708"/>
        <w:jc w:val="both"/>
        <w:rPr>
          <w:rFonts w:ascii="Times New Roman" w:eastAsia="Times New Roman" w:hAnsi="Times New Roman" w:cs="Times New Roman"/>
          <w:sz w:val="20"/>
          <w:szCs w:val="20"/>
          <w:lang w:eastAsia="ru-RU"/>
        </w:rPr>
      </w:pPr>
    </w:p>
    <w:p w:rsidR="00DD479E" w:rsidRPr="00DE6608" w:rsidRDefault="00DD479E" w:rsidP="00DD479E">
      <w:pPr>
        <w:spacing w:after="0" w:line="240" w:lineRule="auto"/>
        <w:ind w:firstLine="708"/>
        <w:jc w:val="center"/>
        <w:rPr>
          <w:rFonts w:ascii="Times New Roman" w:eastAsia="Times New Roman" w:hAnsi="Times New Roman" w:cs="Times New Roman"/>
          <w:b/>
          <w:sz w:val="28"/>
          <w:szCs w:val="28"/>
          <w:lang w:eastAsia="ru-RU"/>
        </w:rPr>
      </w:pPr>
      <w:r w:rsidRPr="00DE6608">
        <w:rPr>
          <w:rFonts w:ascii="Times New Roman" w:eastAsia="Times New Roman" w:hAnsi="Times New Roman" w:cs="Times New Roman"/>
          <w:b/>
          <w:sz w:val="28"/>
          <w:szCs w:val="28"/>
          <w:lang w:eastAsia="ru-RU"/>
        </w:rPr>
        <w:lastRenderedPageBreak/>
        <w:t>Список литературы</w:t>
      </w:r>
    </w:p>
    <w:p w:rsidR="00DD479E" w:rsidRPr="00DE6608" w:rsidRDefault="00DD479E" w:rsidP="00DD479E">
      <w:pPr>
        <w:spacing w:after="0" w:line="240" w:lineRule="auto"/>
        <w:ind w:firstLine="709"/>
        <w:jc w:val="both"/>
        <w:rPr>
          <w:rFonts w:ascii="Times New Roman" w:eastAsia="Times New Roman" w:hAnsi="Times New Roman" w:cs="Times New Roman"/>
          <w:sz w:val="26"/>
          <w:szCs w:val="26"/>
          <w:lang w:eastAsia="ru-RU"/>
        </w:rPr>
      </w:pPr>
      <w:r w:rsidRPr="00DE6608">
        <w:rPr>
          <w:rFonts w:ascii="Times New Roman" w:eastAsia="Times New Roman" w:hAnsi="Times New Roman" w:cs="Times New Roman"/>
          <w:sz w:val="26"/>
          <w:szCs w:val="26"/>
          <w:lang w:eastAsia="ru-RU"/>
        </w:rPr>
        <w:t>1. Азракулиев З.М. Методы калькулирования себестоимости продукции в управленческом учете // Современные проблемы методологии и организации бухгалтерского учета, экономического анализа и аудита в условиях перехода на МСФО и МСА: материалы VI международной научно-практической конференции студентов, молодых ученых и преподавателей (Ставрополь, 11-12 ноября, 2014 г.). – Ставрополь: Изд-во СКФУ, 2014. - С. 15-20.</w:t>
      </w:r>
    </w:p>
    <w:p w:rsidR="00DD479E" w:rsidRPr="00DE6608" w:rsidRDefault="00DD479E" w:rsidP="00DD479E">
      <w:pPr>
        <w:spacing w:after="0" w:line="240" w:lineRule="auto"/>
        <w:ind w:firstLine="708"/>
        <w:jc w:val="both"/>
        <w:rPr>
          <w:rFonts w:ascii="Times New Roman" w:eastAsia="Times New Roman" w:hAnsi="Times New Roman" w:cs="Times New Roman"/>
          <w:sz w:val="26"/>
          <w:szCs w:val="26"/>
          <w:lang w:eastAsia="ru-RU"/>
        </w:rPr>
      </w:pPr>
      <w:r w:rsidRPr="00DE6608">
        <w:rPr>
          <w:rFonts w:ascii="Times New Roman" w:eastAsia="Times New Roman" w:hAnsi="Times New Roman" w:cs="Times New Roman"/>
          <w:sz w:val="26"/>
          <w:szCs w:val="26"/>
          <w:lang w:eastAsia="ru-RU"/>
        </w:rPr>
        <w:t>2. Бухтиярова Т.И., Гривас Н.В. Совершенствование управленческой деятельности гусеводческих предприятий Курганской области // Аграрный вестник Урала. - 2007. - № 6. - С. 27-29.</w:t>
      </w:r>
    </w:p>
    <w:p w:rsidR="00DD479E" w:rsidRPr="00DE6608" w:rsidRDefault="00DD479E" w:rsidP="00DD479E">
      <w:pPr>
        <w:spacing w:after="0" w:line="240" w:lineRule="auto"/>
        <w:ind w:firstLine="708"/>
        <w:jc w:val="both"/>
        <w:rPr>
          <w:rFonts w:ascii="Times New Roman" w:eastAsia="Times New Roman" w:hAnsi="Times New Roman" w:cs="Times New Roman"/>
          <w:sz w:val="26"/>
          <w:szCs w:val="26"/>
          <w:lang w:eastAsia="ru-RU"/>
        </w:rPr>
      </w:pPr>
      <w:r w:rsidRPr="00DE6608">
        <w:rPr>
          <w:rFonts w:ascii="Times New Roman" w:eastAsia="Times New Roman" w:hAnsi="Times New Roman" w:cs="Times New Roman"/>
          <w:sz w:val="26"/>
          <w:szCs w:val="26"/>
          <w:lang w:eastAsia="ru-RU"/>
        </w:rPr>
        <w:t>3. Никулина С.Н., Гривас Н.В. Аутсорсинг системы бюджетирования в агропромышленных организациях // Аграрная наука – сельскому хозяйству: сборник материалов: в 2 кн. / XIII Международная научно-практическая конференция (15-16 февраля 2018 г.). - Барнаул: РИО Алтайского ГАУ, 2018. - Кн. 1. - С. 177-179.</w:t>
      </w:r>
    </w:p>
    <w:p w:rsidR="00DD479E" w:rsidRPr="00DE6608" w:rsidRDefault="00DD479E" w:rsidP="00DD479E">
      <w:pPr>
        <w:spacing w:after="0" w:line="240" w:lineRule="auto"/>
        <w:ind w:firstLine="708"/>
        <w:jc w:val="both"/>
        <w:rPr>
          <w:rFonts w:ascii="Times New Roman" w:eastAsia="Times New Roman" w:hAnsi="Times New Roman" w:cs="Times New Roman"/>
          <w:sz w:val="26"/>
          <w:szCs w:val="26"/>
          <w:lang w:eastAsia="ru-RU"/>
        </w:rPr>
      </w:pPr>
      <w:r w:rsidRPr="00DE6608">
        <w:rPr>
          <w:rFonts w:ascii="Times New Roman" w:eastAsia="Times New Roman" w:hAnsi="Times New Roman" w:cs="Times New Roman"/>
          <w:sz w:val="26"/>
          <w:szCs w:val="26"/>
          <w:lang w:eastAsia="ru-RU"/>
        </w:rPr>
        <w:t xml:space="preserve">4. Никулина С.Н., Гривас Н.В. Роль территориальных институтов профбухгалтеров в системе непрерывного профессионального образования // Актуальные проблемы развития профессионального образования: Материалы Всероссийской научно-практической конференции (31 октября 2017 г.). Курган: Изд-во </w:t>
      </w:r>
      <w:proofErr w:type="gramStart"/>
      <w:r w:rsidRPr="00DE6608">
        <w:rPr>
          <w:rFonts w:ascii="Times New Roman" w:eastAsia="Times New Roman" w:hAnsi="Times New Roman" w:cs="Times New Roman"/>
          <w:sz w:val="26"/>
          <w:szCs w:val="26"/>
          <w:lang w:eastAsia="ru-RU"/>
        </w:rPr>
        <w:t>Курганской</w:t>
      </w:r>
      <w:proofErr w:type="gramEnd"/>
      <w:r w:rsidRPr="00DE6608">
        <w:rPr>
          <w:rFonts w:ascii="Times New Roman" w:eastAsia="Times New Roman" w:hAnsi="Times New Roman" w:cs="Times New Roman"/>
          <w:sz w:val="26"/>
          <w:szCs w:val="26"/>
          <w:lang w:eastAsia="ru-RU"/>
        </w:rPr>
        <w:t xml:space="preserve"> ГСХА, 2017. C. 28-32.</w:t>
      </w:r>
    </w:p>
    <w:p w:rsidR="00DD479E" w:rsidRPr="00DE6608" w:rsidRDefault="00DD479E" w:rsidP="00DD479E">
      <w:pPr>
        <w:spacing w:after="0" w:line="240" w:lineRule="auto"/>
        <w:ind w:firstLine="708"/>
        <w:jc w:val="both"/>
        <w:rPr>
          <w:rFonts w:ascii="Times New Roman" w:eastAsia="Times New Roman" w:hAnsi="Times New Roman" w:cs="Times New Roman"/>
          <w:sz w:val="26"/>
          <w:szCs w:val="26"/>
          <w:lang w:eastAsia="ru-RU"/>
        </w:rPr>
      </w:pPr>
      <w:r w:rsidRPr="00DE6608">
        <w:rPr>
          <w:rFonts w:ascii="Times New Roman" w:eastAsia="Times New Roman" w:hAnsi="Times New Roman" w:cs="Times New Roman"/>
          <w:sz w:val="26"/>
          <w:szCs w:val="26"/>
          <w:lang w:eastAsia="ru-RU"/>
        </w:rPr>
        <w:t xml:space="preserve">5. Никулина С.Н., Гривас Н.В. Условия формирования эффективной системы бюджетирования // Актуальные вопросы совершенствования бухгалтерского учета, статистики и налогообложения: материалы VII международной научно-практической конференции 15 февраля 2018 г. Т.2.; </w:t>
      </w:r>
      <w:proofErr w:type="gramStart"/>
      <w:r w:rsidRPr="00DE6608">
        <w:rPr>
          <w:rFonts w:ascii="Times New Roman" w:eastAsia="Times New Roman" w:hAnsi="Times New Roman" w:cs="Times New Roman"/>
          <w:sz w:val="26"/>
          <w:szCs w:val="26"/>
          <w:lang w:eastAsia="ru-RU"/>
        </w:rPr>
        <w:t>М-во</w:t>
      </w:r>
      <w:proofErr w:type="gramEnd"/>
      <w:r w:rsidRPr="00DE6608">
        <w:rPr>
          <w:rFonts w:ascii="Times New Roman" w:eastAsia="Times New Roman" w:hAnsi="Times New Roman" w:cs="Times New Roman"/>
          <w:sz w:val="26"/>
          <w:szCs w:val="26"/>
          <w:lang w:eastAsia="ru-RU"/>
        </w:rPr>
        <w:t xml:space="preserve"> обр. и науки РФ, ФГБОУ ВО «Тамб. Гос. ун-т им. Г.Р.  Державина»; [отв. ред. Черемисина Н.В.]. Тамбов: Издательский дом ТГУ им. Г.Р. Державина, 2018. – С. 205-211.</w:t>
      </w:r>
    </w:p>
    <w:p w:rsidR="00DD479E" w:rsidRPr="00DE6608" w:rsidRDefault="00DD479E" w:rsidP="00DD479E">
      <w:pPr>
        <w:spacing w:after="0" w:line="240" w:lineRule="auto"/>
        <w:ind w:firstLine="708"/>
        <w:jc w:val="both"/>
        <w:rPr>
          <w:rFonts w:ascii="Times New Roman" w:eastAsia="Times New Roman" w:hAnsi="Times New Roman" w:cs="Times New Roman"/>
          <w:sz w:val="26"/>
          <w:szCs w:val="26"/>
          <w:lang w:eastAsia="ru-RU"/>
        </w:rPr>
      </w:pPr>
      <w:r w:rsidRPr="00DE6608">
        <w:rPr>
          <w:rFonts w:ascii="Times New Roman" w:eastAsia="Times New Roman" w:hAnsi="Times New Roman" w:cs="Times New Roman"/>
          <w:sz w:val="26"/>
          <w:szCs w:val="26"/>
          <w:lang w:eastAsia="ru-RU"/>
        </w:rPr>
        <w:t>6. Никулина С.Н., Гривас Н.В. Роль территориальных институтов профбухгалтеров в системе взаимосвязи вуза и работодателей // Учебно-методическая деятельность вуза в изменяющихся условиях реализации образовательных программ: сборник научно-методических статей по материалам Всероссийской научно-методической конференции. – Тверь: Тверская ГСХА, 2018. – С. 195-198.</w:t>
      </w:r>
    </w:p>
    <w:p w:rsidR="00DD479E" w:rsidRPr="00DE6608" w:rsidRDefault="00DD479E" w:rsidP="00DD479E">
      <w:pPr>
        <w:spacing w:after="0" w:line="240" w:lineRule="auto"/>
        <w:ind w:firstLine="708"/>
        <w:jc w:val="both"/>
        <w:rPr>
          <w:rFonts w:ascii="Times New Roman" w:eastAsia="Times New Roman" w:hAnsi="Times New Roman" w:cs="Times New Roman"/>
          <w:sz w:val="26"/>
          <w:szCs w:val="26"/>
          <w:lang w:eastAsia="ru-RU"/>
        </w:rPr>
      </w:pPr>
      <w:r w:rsidRPr="00DE6608">
        <w:rPr>
          <w:rFonts w:ascii="Times New Roman" w:eastAsia="Times New Roman" w:hAnsi="Times New Roman" w:cs="Times New Roman"/>
          <w:sz w:val="26"/>
          <w:szCs w:val="26"/>
          <w:lang w:eastAsia="ru-RU"/>
        </w:rPr>
        <w:t xml:space="preserve">7. Палий Д.В., Гривас Н.В. Место информационной бухгалтерской среды в системе экономической безопасности организации // Разработка стратегии социальной и экономической безопасности государства: Материалы IV Всероссийской (национальной) научно-практической конференции (1 февраля 2018 г.). – Курган: Изд-во </w:t>
      </w:r>
      <w:proofErr w:type="gramStart"/>
      <w:r w:rsidRPr="00DE6608">
        <w:rPr>
          <w:rFonts w:ascii="Times New Roman" w:eastAsia="Times New Roman" w:hAnsi="Times New Roman" w:cs="Times New Roman"/>
          <w:sz w:val="26"/>
          <w:szCs w:val="26"/>
          <w:lang w:eastAsia="ru-RU"/>
        </w:rPr>
        <w:t>Курганской</w:t>
      </w:r>
      <w:proofErr w:type="gramEnd"/>
      <w:r w:rsidRPr="00DE6608">
        <w:rPr>
          <w:rFonts w:ascii="Times New Roman" w:eastAsia="Times New Roman" w:hAnsi="Times New Roman" w:cs="Times New Roman"/>
          <w:sz w:val="26"/>
          <w:szCs w:val="26"/>
          <w:lang w:eastAsia="ru-RU"/>
        </w:rPr>
        <w:t xml:space="preserve"> ГСХА, 2018. – С. 95-97.</w:t>
      </w:r>
    </w:p>
    <w:p w:rsidR="00DD479E" w:rsidRPr="00DE6608" w:rsidRDefault="00DD479E" w:rsidP="00DD479E">
      <w:pPr>
        <w:spacing w:after="0" w:line="240" w:lineRule="auto"/>
        <w:ind w:firstLine="708"/>
        <w:jc w:val="both"/>
        <w:rPr>
          <w:rFonts w:ascii="Times New Roman" w:eastAsia="Times New Roman" w:hAnsi="Times New Roman" w:cs="Times New Roman"/>
          <w:sz w:val="26"/>
          <w:szCs w:val="26"/>
          <w:lang w:eastAsia="ru-RU"/>
        </w:rPr>
      </w:pPr>
      <w:r w:rsidRPr="00DE6608">
        <w:rPr>
          <w:rFonts w:ascii="Times New Roman" w:eastAsia="Times New Roman" w:hAnsi="Times New Roman" w:cs="Times New Roman"/>
          <w:sz w:val="26"/>
          <w:szCs w:val="26"/>
          <w:lang w:eastAsia="ru-RU"/>
        </w:rPr>
        <w:t xml:space="preserve">8. </w:t>
      </w:r>
      <w:proofErr w:type="gramStart"/>
      <w:r w:rsidRPr="00DE6608">
        <w:rPr>
          <w:rFonts w:ascii="Times New Roman" w:eastAsia="Times New Roman" w:hAnsi="Times New Roman" w:cs="Times New Roman"/>
          <w:sz w:val="26"/>
          <w:szCs w:val="26"/>
          <w:lang w:eastAsia="ru-RU"/>
        </w:rPr>
        <w:t>Палий Д.В., Иванюшин Е.А., Гривас Н.В. Проблемы и перспективы развития системы дополнительного профессионального образования в Курганской ГСХА // Обеспечение качества подготовки обучающихся по основным образовательным программам с учетом актуализированных ФГОС ВО (3++) и ФГОС СПО (ТОП-50):</w:t>
      </w:r>
      <w:proofErr w:type="gramEnd"/>
      <w:r w:rsidRPr="00DE6608">
        <w:rPr>
          <w:rFonts w:ascii="Times New Roman" w:eastAsia="Times New Roman" w:hAnsi="Times New Roman" w:cs="Times New Roman"/>
          <w:sz w:val="26"/>
          <w:szCs w:val="26"/>
          <w:lang w:eastAsia="ru-RU"/>
        </w:rPr>
        <w:t xml:space="preserve"> Сборник статей по материалам Всероссийской (национальной) научно-методической конференции (22 марта 2018 г.)/под общ</w:t>
      </w:r>
      <w:proofErr w:type="gramStart"/>
      <w:r w:rsidRPr="00DE6608">
        <w:rPr>
          <w:rFonts w:ascii="Times New Roman" w:eastAsia="Times New Roman" w:hAnsi="Times New Roman" w:cs="Times New Roman"/>
          <w:sz w:val="26"/>
          <w:szCs w:val="26"/>
          <w:lang w:eastAsia="ru-RU"/>
        </w:rPr>
        <w:t>.</w:t>
      </w:r>
      <w:proofErr w:type="gramEnd"/>
      <w:r w:rsidRPr="00DE6608">
        <w:rPr>
          <w:rFonts w:ascii="Times New Roman" w:eastAsia="Times New Roman" w:hAnsi="Times New Roman" w:cs="Times New Roman"/>
          <w:sz w:val="26"/>
          <w:szCs w:val="26"/>
          <w:lang w:eastAsia="ru-RU"/>
        </w:rPr>
        <w:t xml:space="preserve"> </w:t>
      </w:r>
      <w:proofErr w:type="gramStart"/>
      <w:r w:rsidRPr="00DE6608">
        <w:rPr>
          <w:rFonts w:ascii="Times New Roman" w:eastAsia="Times New Roman" w:hAnsi="Times New Roman" w:cs="Times New Roman"/>
          <w:sz w:val="26"/>
          <w:szCs w:val="26"/>
          <w:lang w:eastAsia="ru-RU"/>
        </w:rPr>
        <w:t>р</w:t>
      </w:r>
      <w:proofErr w:type="gramEnd"/>
      <w:r w:rsidRPr="00DE6608">
        <w:rPr>
          <w:rFonts w:ascii="Times New Roman" w:eastAsia="Times New Roman" w:hAnsi="Times New Roman" w:cs="Times New Roman"/>
          <w:sz w:val="26"/>
          <w:szCs w:val="26"/>
          <w:lang w:eastAsia="ru-RU"/>
        </w:rPr>
        <w:t xml:space="preserve">ед. проф. Сухановой С.Ф. – Курган: Изд-во </w:t>
      </w:r>
      <w:proofErr w:type="gramStart"/>
      <w:r w:rsidRPr="00DE6608">
        <w:rPr>
          <w:rFonts w:ascii="Times New Roman" w:eastAsia="Times New Roman" w:hAnsi="Times New Roman" w:cs="Times New Roman"/>
          <w:sz w:val="26"/>
          <w:szCs w:val="26"/>
          <w:lang w:eastAsia="ru-RU"/>
        </w:rPr>
        <w:t>Курганской</w:t>
      </w:r>
      <w:proofErr w:type="gramEnd"/>
      <w:r w:rsidRPr="00DE6608">
        <w:rPr>
          <w:rFonts w:ascii="Times New Roman" w:eastAsia="Times New Roman" w:hAnsi="Times New Roman" w:cs="Times New Roman"/>
          <w:sz w:val="26"/>
          <w:szCs w:val="26"/>
          <w:lang w:eastAsia="ru-RU"/>
        </w:rPr>
        <w:t xml:space="preserve"> ГСХА, 2018. – С. 68-71.</w:t>
      </w:r>
    </w:p>
    <w:p w:rsidR="00DD479E" w:rsidRPr="00DE6608" w:rsidRDefault="00DD479E" w:rsidP="00DD479E">
      <w:pPr>
        <w:spacing w:after="0" w:line="240" w:lineRule="auto"/>
        <w:ind w:firstLine="708"/>
        <w:jc w:val="both"/>
        <w:rPr>
          <w:rFonts w:ascii="Times New Roman" w:eastAsia="Times New Roman" w:hAnsi="Times New Roman" w:cs="Times New Roman"/>
          <w:sz w:val="26"/>
          <w:szCs w:val="26"/>
          <w:lang w:eastAsia="ru-RU"/>
        </w:rPr>
      </w:pPr>
      <w:r w:rsidRPr="00DE6608">
        <w:rPr>
          <w:rFonts w:ascii="Times New Roman" w:eastAsia="Times New Roman" w:hAnsi="Times New Roman" w:cs="Times New Roman"/>
          <w:sz w:val="26"/>
          <w:szCs w:val="26"/>
          <w:lang w:eastAsia="ru-RU"/>
        </w:rPr>
        <w:t>9. Сафонов С.Н., Гривас Н.В. Бюджетное управление в системе управления организацией // Экономика АПК: современные тенденции и перспективы развития: матер. междунар. науч</w:t>
      </w:r>
      <w:proofErr w:type="gramStart"/>
      <w:r w:rsidRPr="00DE6608">
        <w:rPr>
          <w:rFonts w:ascii="Times New Roman" w:eastAsia="Times New Roman" w:hAnsi="Times New Roman" w:cs="Times New Roman"/>
          <w:sz w:val="26"/>
          <w:szCs w:val="26"/>
          <w:lang w:eastAsia="ru-RU"/>
        </w:rPr>
        <w:t>.-</w:t>
      </w:r>
      <w:proofErr w:type="gramEnd"/>
      <w:r w:rsidRPr="00DE6608">
        <w:rPr>
          <w:rFonts w:ascii="Times New Roman" w:eastAsia="Times New Roman" w:hAnsi="Times New Roman" w:cs="Times New Roman"/>
          <w:sz w:val="26"/>
          <w:szCs w:val="26"/>
          <w:lang w:eastAsia="ru-RU"/>
        </w:rPr>
        <w:t xml:space="preserve">практ. конф., посвященной 55-летию </w:t>
      </w:r>
      <w:r w:rsidRPr="00DE6608">
        <w:rPr>
          <w:rFonts w:ascii="Times New Roman" w:eastAsia="Times New Roman" w:hAnsi="Times New Roman" w:cs="Times New Roman"/>
          <w:sz w:val="26"/>
          <w:szCs w:val="26"/>
          <w:lang w:eastAsia="ru-RU"/>
        </w:rPr>
        <w:lastRenderedPageBreak/>
        <w:t>организации финансово-экономического факультета (Благовещенск, 26 октября 2018 г.) / ФГБОУ ВО Дальневосточный ГАУ; под ред. канд. экон. наук, проф. К.С. Чуриловой. – Благовещенск: Изд-во Дальневосточного гос. аграрного ун-та, 2018 – С. 129-134.</w:t>
      </w:r>
    </w:p>
    <w:p w:rsidR="00DD479E" w:rsidRPr="00DE6608" w:rsidRDefault="00DD479E" w:rsidP="00DD479E">
      <w:pPr>
        <w:spacing w:after="0" w:line="240" w:lineRule="auto"/>
        <w:ind w:firstLine="708"/>
        <w:jc w:val="both"/>
        <w:rPr>
          <w:rFonts w:ascii="Times New Roman" w:eastAsia="Times New Roman" w:hAnsi="Times New Roman" w:cs="Times New Roman"/>
          <w:sz w:val="26"/>
          <w:szCs w:val="26"/>
          <w:lang w:eastAsia="ru-RU"/>
        </w:rPr>
      </w:pPr>
      <w:r w:rsidRPr="00DE6608">
        <w:rPr>
          <w:rFonts w:ascii="Times New Roman" w:eastAsia="Times New Roman" w:hAnsi="Times New Roman" w:cs="Times New Roman"/>
          <w:sz w:val="26"/>
          <w:szCs w:val="26"/>
          <w:lang w:eastAsia="ru-RU"/>
        </w:rPr>
        <w:t>10. Тараканов В.В., Гривас Н.В. Основные направления развития управленческого учета в организациях агропромышленного комплекса // Основные направления развития агробизнеса в современных условиях: сборник статей по материалам II Всероссийской (национальной) научно-практической конференции (20 июня 2018 г.) / под общ</w:t>
      </w:r>
      <w:proofErr w:type="gramStart"/>
      <w:r w:rsidRPr="00DE6608">
        <w:rPr>
          <w:rFonts w:ascii="Times New Roman" w:eastAsia="Times New Roman" w:hAnsi="Times New Roman" w:cs="Times New Roman"/>
          <w:sz w:val="26"/>
          <w:szCs w:val="26"/>
          <w:lang w:eastAsia="ru-RU"/>
        </w:rPr>
        <w:t>.</w:t>
      </w:r>
      <w:proofErr w:type="gramEnd"/>
      <w:r w:rsidRPr="00DE6608">
        <w:rPr>
          <w:rFonts w:ascii="Times New Roman" w:eastAsia="Times New Roman" w:hAnsi="Times New Roman" w:cs="Times New Roman"/>
          <w:sz w:val="26"/>
          <w:szCs w:val="26"/>
          <w:lang w:eastAsia="ru-RU"/>
        </w:rPr>
        <w:t xml:space="preserve"> </w:t>
      </w:r>
      <w:proofErr w:type="gramStart"/>
      <w:r w:rsidRPr="00DE6608">
        <w:rPr>
          <w:rFonts w:ascii="Times New Roman" w:eastAsia="Times New Roman" w:hAnsi="Times New Roman" w:cs="Times New Roman"/>
          <w:sz w:val="26"/>
          <w:szCs w:val="26"/>
          <w:lang w:eastAsia="ru-RU"/>
        </w:rPr>
        <w:t>р</w:t>
      </w:r>
      <w:proofErr w:type="gramEnd"/>
      <w:r w:rsidRPr="00DE6608">
        <w:rPr>
          <w:rFonts w:ascii="Times New Roman" w:eastAsia="Times New Roman" w:hAnsi="Times New Roman" w:cs="Times New Roman"/>
          <w:sz w:val="26"/>
          <w:szCs w:val="26"/>
          <w:lang w:eastAsia="ru-RU"/>
        </w:rPr>
        <w:t xml:space="preserve">ед. проф. Сухановой С.Ф. – Курган: Изд-во </w:t>
      </w:r>
      <w:proofErr w:type="gramStart"/>
      <w:r w:rsidRPr="00DE6608">
        <w:rPr>
          <w:rFonts w:ascii="Times New Roman" w:eastAsia="Times New Roman" w:hAnsi="Times New Roman" w:cs="Times New Roman"/>
          <w:sz w:val="26"/>
          <w:szCs w:val="26"/>
          <w:lang w:eastAsia="ru-RU"/>
        </w:rPr>
        <w:t>Курганской</w:t>
      </w:r>
      <w:proofErr w:type="gramEnd"/>
      <w:r w:rsidRPr="00DE6608">
        <w:rPr>
          <w:rFonts w:ascii="Times New Roman" w:eastAsia="Times New Roman" w:hAnsi="Times New Roman" w:cs="Times New Roman"/>
          <w:sz w:val="26"/>
          <w:szCs w:val="26"/>
          <w:lang w:eastAsia="ru-RU"/>
        </w:rPr>
        <w:t xml:space="preserve"> ГСХА, 2018. – С. 320-325.</w:t>
      </w:r>
    </w:p>
    <w:p w:rsidR="00DD479E" w:rsidRPr="00DE6608" w:rsidRDefault="00DD479E" w:rsidP="00DD479E">
      <w:pPr>
        <w:spacing w:after="0" w:line="240" w:lineRule="auto"/>
        <w:ind w:firstLine="708"/>
        <w:jc w:val="both"/>
        <w:rPr>
          <w:rFonts w:ascii="Times New Roman" w:eastAsia="Times New Roman" w:hAnsi="Times New Roman" w:cs="Times New Roman"/>
          <w:sz w:val="26"/>
          <w:szCs w:val="26"/>
          <w:lang w:eastAsia="ru-RU"/>
        </w:rPr>
      </w:pPr>
      <w:r w:rsidRPr="00DE6608">
        <w:rPr>
          <w:rFonts w:ascii="Times New Roman" w:eastAsia="Times New Roman" w:hAnsi="Times New Roman" w:cs="Times New Roman"/>
          <w:sz w:val="26"/>
          <w:szCs w:val="26"/>
          <w:lang w:eastAsia="ru-RU"/>
        </w:rPr>
        <w:t xml:space="preserve">11. </w:t>
      </w:r>
      <w:r w:rsidRPr="00DE6608">
        <w:rPr>
          <w:rFonts w:ascii="Times New Roman" w:eastAsia="Times New Roman" w:hAnsi="Times New Roman" w:cs="Times New Roman"/>
          <w:sz w:val="26"/>
          <w:szCs w:val="26"/>
          <w:lang w:val="en-US" w:eastAsia="ru-RU"/>
        </w:rPr>
        <w:t>Nikulina</w:t>
      </w:r>
      <w:r w:rsidRPr="00DE6608">
        <w:rPr>
          <w:rFonts w:ascii="Times New Roman" w:eastAsia="Times New Roman" w:hAnsi="Times New Roman" w:cs="Times New Roman"/>
          <w:sz w:val="26"/>
          <w:szCs w:val="26"/>
          <w:lang w:eastAsia="ru-RU"/>
        </w:rPr>
        <w:t xml:space="preserve"> </w:t>
      </w:r>
      <w:r w:rsidRPr="00DE6608">
        <w:rPr>
          <w:rFonts w:ascii="Times New Roman" w:eastAsia="Times New Roman" w:hAnsi="Times New Roman" w:cs="Times New Roman"/>
          <w:sz w:val="26"/>
          <w:szCs w:val="26"/>
          <w:lang w:val="en-US" w:eastAsia="ru-RU"/>
        </w:rPr>
        <w:t>S</w:t>
      </w:r>
      <w:r w:rsidRPr="00DE6608">
        <w:rPr>
          <w:rFonts w:ascii="Times New Roman" w:eastAsia="Times New Roman" w:hAnsi="Times New Roman" w:cs="Times New Roman"/>
          <w:sz w:val="26"/>
          <w:szCs w:val="26"/>
          <w:lang w:eastAsia="ru-RU"/>
        </w:rPr>
        <w:t>.</w:t>
      </w:r>
      <w:r w:rsidRPr="00DE6608">
        <w:rPr>
          <w:rFonts w:ascii="Times New Roman" w:eastAsia="Times New Roman" w:hAnsi="Times New Roman" w:cs="Times New Roman"/>
          <w:sz w:val="26"/>
          <w:szCs w:val="26"/>
          <w:lang w:val="en-US" w:eastAsia="ru-RU"/>
        </w:rPr>
        <w:t>N</w:t>
      </w:r>
      <w:r w:rsidRPr="00DE6608">
        <w:rPr>
          <w:rFonts w:ascii="Times New Roman" w:eastAsia="Times New Roman" w:hAnsi="Times New Roman" w:cs="Times New Roman"/>
          <w:sz w:val="26"/>
          <w:szCs w:val="26"/>
          <w:lang w:eastAsia="ru-RU"/>
        </w:rPr>
        <w:t xml:space="preserve">., </w:t>
      </w:r>
      <w:r w:rsidRPr="00DE6608">
        <w:rPr>
          <w:rFonts w:ascii="Times New Roman" w:eastAsia="Times New Roman" w:hAnsi="Times New Roman" w:cs="Times New Roman"/>
          <w:sz w:val="26"/>
          <w:szCs w:val="26"/>
          <w:lang w:val="en-US" w:eastAsia="ru-RU"/>
        </w:rPr>
        <w:t>Grivas</w:t>
      </w:r>
      <w:r w:rsidRPr="00DE6608">
        <w:rPr>
          <w:rFonts w:ascii="Times New Roman" w:eastAsia="Times New Roman" w:hAnsi="Times New Roman" w:cs="Times New Roman"/>
          <w:sz w:val="26"/>
          <w:szCs w:val="26"/>
          <w:lang w:eastAsia="ru-RU"/>
        </w:rPr>
        <w:t xml:space="preserve"> </w:t>
      </w:r>
      <w:r w:rsidRPr="00DE6608">
        <w:rPr>
          <w:rFonts w:ascii="Times New Roman" w:eastAsia="Times New Roman" w:hAnsi="Times New Roman" w:cs="Times New Roman"/>
          <w:sz w:val="26"/>
          <w:szCs w:val="26"/>
          <w:lang w:val="en-US" w:eastAsia="ru-RU"/>
        </w:rPr>
        <w:t>N</w:t>
      </w:r>
      <w:r w:rsidRPr="00DE6608">
        <w:rPr>
          <w:rFonts w:ascii="Times New Roman" w:eastAsia="Times New Roman" w:hAnsi="Times New Roman" w:cs="Times New Roman"/>
          <w:sz w:val="26"/>
          <w:szCs w:val="26"/>
          <w:lang w:eastAsia="ru-RU"/>
        </w:rPr>
        <w:t>.</w:t>
      </w:r>
      <w:r w:rsidRPr="00DE6608">
        <w:rPr>
          <w:rFonts w:ascii="Times New Roman" w:eastAsia="Times New Roman" w:hAnsi="Times New Roman" w:cs="Times New Roman"/>
          <w:sz w:val="26"/>
          <w:szCs w:val="26"/>
          <w:lang w:val="en-US" w:eastAsia="ru-RU"/>
        </w:rPr>
        <w:t>V</w:t>
      </w:r>
      <w:r w:rsidRPr="00DE6608">
        <w:rPr>
          <w:rFonts w:ascii="Times New Roman" w:eastAsia="Times New Roman" w:hAnsi="Times New Roman" w:cs="Times New Roman"/>
          <w:sz w:val="26"/>
          <w:szCs w:val="26"/>
          <w:lang w:eastAsia="ru-RU"/>
        </w:rPr>
        <w:t xml:space="preserve">. </w:t>
      </w:r>
      <w:r w:rsidRPr="00DE6608">
        <w:rPr>
          <w:rFonts w:ascii="Times New Roman" w:eastAsia="Times New Roman" w:hAnsi="Times New Roman" w:cs="Times New Roman"/>
          <w:sz w:val="26"/>
          <w:szCs w:val="26"/>
          <w:lang w:val="en-US" w:eastAsia="ru-RU"/>
        </w:rPr>
        <w:t>Organizzazioni</w:t>
      </w:r>
      <w:r w:rsidRPr="00DE6608">
        <w:rPr>
          <w:rFonts w:ascii="Times New Roman" w:eastAsia="Times New Roman" w:hAnsi="Times New Roman" w:cs="Times New Roman"/>
          <w:sz w:val="26"/>
          <w:szCs w:val="26"/>
          <w:lang w:eastAsia="ru-RU"/>
        </w:rPr>
        <w:t xml:space="preserve"> </w:t>
      </w:r>
      <w:r w:rsidRPr="00DE6608">
        <w:rPr>
          <w:rFonts w:ascii="Times New Roman" w:eastAsia="Times New Roman" w:hAnsi="Times New Roman" w:cs="Times New Roman"/>
          <w:sz w:val="26"/>
          <w:szCs w:val="26"/>
          <w:lang w:val="en-US" w:eastAsia="ru-RU"/>
        </w:rPr>
        <w:t>di</w:t>
      </w:r>
      <w:r w:rsidRPr="00DE6608">
        <w:rPr>
          <w:rFonts w:ascii="Times New Roman" w:eastAsia="Times New Roman" w:hAnsi="Times New Roman" w:cs="Times New Roman"/>
          <w:sz w:val="26"/>
          <w:szCs w:val="26"/>
          <w:lang w:eastAsia="ru-RU"/>
        </w:rPr>
        <w:t xml:space="preserve"> </w:t>
      </w:r>
      <w:r w:rsidRPr="00DE6608">
        <w:rPr>
          <w:rFonts w:ascii="Times New Roman" w:eastAsia="Times New Roman" w:hAnsi="Times New Roman" w:cs="Times New Roman"/>
          <w:sz w:val="26"/>
          <w:szCs w:val="26"/>
          <w:lang w:val="en-US" w:eastAsia="ru-RU"/>
        </w:rPr>
        <w:t>elaborazione</w:t>
      </w:r>
      <w:r w:rsidRPr="00DE6608">
        <w:rPr>
          <w:rFonts w:ascii="Times New Roman" w:eastAsia="Times New Roman" w:hAnsi="Times New Roman" w:cs="Times New Roman"/>
          <w:sz w:val="26"/>
          <w:szCs w:val="26"/>
          <w:lang w:eastAsia="ru-RU"/>
        </w:rPr>
        <w:t xml:space="preserve"> </w:t>
      </w:r>
      <w:proofErr w:type="gramStart"/>
      <w:r w:rsidRPr="00DE6608">
        <w:rPr>
          <w:rFonts w:ascii="Times New Roman" w:eastAsia="Times New Roman" w:hAnsi="Times New Roman" w:cs="Times New Roman"/>
          <w:sz w:val="26"/>
          <w:szCs w:val="26"/>
          <w:lang w:val="en-US" w:eastAsia="ru-RU"/>
        </w:rPr>
        <w:t>del</w:t>
      </w:r>
      <w:proofErr w:type="gramEnd"/>
      <w:r w:rsidRPr="00DE6608">
        <w:rPr>
          <w:rFonts w:ascii="Times New Roman" w:eastAsia="Times New Roman" w:hAnsi="Times New Roman" w:cs="Times New Roman"/>
          <w:sz w:val="26"/>
          <w:szCs w:val="26"/>
          <w:lang w:eastAsia="ru-RU"/>
        </w:rPr>
        <w:t xml:space="preserve"> </w:t>
      </w:r>
      <w:r w:rsidRPr="00DE6608">
        <w:rPr>
          <w:rFonts w:ascii="Times New Roman" w:eastAsia="Times New Roman" w:hAnsi="Times New Roman" w:cs="Times New Roman"/>
          <w:sz w:val="26"/>
          <w:szCs w:val="26"/>
          <w:lang w:val="en-US" w:eastAsia="ru-RU"/>
        </w:rPr>
        <w:t>budget</w:t>
      </w:r>
      <w:r w:rsidRPr="00DE6608">
        <w:rPr>
          <w:rFonts w:ascii="Times New Roman" w:eastAsia="Times New Roman" w:hAnsi="Times New Roman" w:cs="Times New Roman"/>
          <w:sz w:val="26"/>
          <w:szCs w:val="26"/>
          <w:lang w:eastAsia="ru-RU"/>
        </w:rPr>
        <w:t xml:space="preserve"> </w:t>
      </w:r>
      <w:r w:rsidRPr="00DE6608">
        <w:rPr>
          <w:rFonts w:ascii="Times New Roman" w:eastAsia="Times New Roman" w:hAnsi="Times New Roman" w:cs="Times New Roman"/>
          <w:sz w:val="26"/>
          <w:szCs w:val="26"/>
          <w:lang w:val="en-US" w:eastAsia="ru-RU"/>
        </w:rPr>
        <w:t>segmentari</w:t>
      </w:r>
      <w:r w:rsidRPr="00DE6608">
        <w:rPr>
          <w:rFonts w:ascii="Times New Roman" w:eastAsia="Times New Roman" w:hAnsi="Times New Roman" w:cs="Times New Roman"/>
          <w:sz w:val="26"/>
          <w:szCs w:val="26"/>
          <w:lang w:eastAsia="ru-RU"/>
        </w:rPr>
        <w:t xml:space="preserve"> </w:t>
      </w:r>
      <w:r w:rsidRPr="00DE6608">
        <w:rPr>
          <w:rFonts w:ascii="Times New Roman" w:eastAsia="Times New Roman" w:hAnsi="Times New Roman" w:cs="Times New Roman"/>
          <w:sz w:val="26"/>
          <w:szCs w:val="26"/>
          <w:lang w:val="en-US" w:eastAsia="ru-RU"/>
        </w:rPr>
        <w:t>agricoltura</w:t>
      </w:r>
      <w:r w:rsidRPr="00DE6608">
        <w:rPr>
          <w:rFonts w:ascii="Times New Roman" w:eastAsia="Times New Roman" w:hAnsi="Times New Roman" w:cs="Times New Roman"/>
          <w:sz w:val="26"/>
          <w:szCs w:val="26"/>
          <w:lang w:eastAsia="ru-RU"/>
        </w:rPr>
        <w:t xml:space="preserve"> // </w:t>
      </w:r>
      <w:r w:rsidRPr="00DE6608">
        <w:rPr>
          <w:rFonts w:ascii="Times New Roman" w:eastAsia="Times New Roman" w:hAnsi="Times New Roman" w:cs="Times New Roman"/>
          <w:sz w:val="26"/>
          <w:szCs w:val="26"/>
          <w:lang w:val="en-US" w:eastAsia="ru-RU"/>
        </w:rPr>
        <w:t>Italian</w:t>
      </w:r>
      <w:r w:rsidRPr="00DE6608">
        <w:rPr>
          <w:rFonts w:ascii="Times New Roman" w:eastAsia="Times New Roman" w:hAnsi="Times New Roman" w:cs="Times New Roman"/>
          <w:sz w:val="26"/>
          <w:szCs w:val="26"/>
          <w:lang w:eastAsia="ru-RU"/>
        </w:rPr>
        <w:t xml:space="preserve"> </w:t>
      </w:r>
      <w:r w:rsidRPr="00DE6608">
        <w:rPr>
          <w:rFonts w:ascii="Times New Roman" w:eastAsia="Times New Roman" w:hAnsi="Times New Roman" w:cs="Times New Roman"/>
          <w:sz w:val="26"/>
          <w:szCs w:val="26"/>
          <w:lang w:val="en-US" w:eastAsia="ru-RU"/>
        </w:rPr>
        <w:t>Science</w:t>
      </w:r>
      <w:r w:rsidRPr="00DE6608">
        <w:rPr>
          <w:rFonts w:ascii="Times New Roman" w:eastAsia="Times New Roman" w:hAnsi="Times New Roman" w:cs="Times New Roman"/>
          <w:sz w:val="26"/>
          <w:szCs w:val="26"/>
          <w:lang w:eastAsia="ru-RU"/>
        </w:rPr>
        <w:t xml:space="preserve"> </w:t>
      </w:r>
      <w:r w:rsidRPr="00DE6608">
        <w:rPr>
          <w:rFonts w:ascii="Times New Roman" w:eastAsia="Times New Roman" w:hAnsi="Times New Roman" w:cs="Times New Roman"/>
          <w:sz w:val="26"/>
          <w:szCs w:val="26"/>
          <w:lang w:val="en-US" w:eastAsia="ru-RU"/>
        </w:rPr>
        <w:t>Review</w:t>
      </w:r>
      <w:r w:rsidRPr="00DE6608">
        <w:rPr>
          <w:rFonts w:ascii="Times New Roman" w:eastAsia="Times New Roman" w:hAnsi="Times New Roman" w:cs="Times New Roman"/>
          <w:sz w:val="26"/>
          <w:szCs w:val="26"/>
          <w:lang w:eastAsia="ru-RU"/>
        </w:rPr>
        <w:t>. - 2014. - № 4 (13). – С. 215-219.</w:t>
      </w:r>
    </w:p>
    <w:p w:rsidR="00F97700" w:rsidRDefault="00F97700" w:rsidP="00DD479E"/>
    <w:p w:rsidR="001F1BC9" w:rsidRPr="00D16776" w:rsidRDefault="001F1BC9" w:rsidP="00D16776">
      <w:pPr>
        <w:spacing w:after="0" w:line="240" w:lineRule="auto"/>
        <w:jc w:val="both"/>
        <w:rPr>
          <w:rFonts w:ascii="Times New Roman" w:eastAsia="Times New Roman" w:hAnsi="Times New Roman" w:cs="Times New Roman"/>
          <w:b/>
          <w:sz w:val="28"/>
          <w:szCs w:val="28"/>
          <w:lang w:eastAsia="ru-RU"/>
        </w:rPr>
      </w:pPr>
      <w:r w:rsidRPr="00D16776">
        <w:rPr>
          <w:rFonts w:ascii="Times New Roman" w:eastAsia="Times New Roman" w:hAnsi="Times New Roman" w:cs="Times New Roman"/>
          <w:b/>
          <w:sz w:val="28"/>
          <w:szCs w:val="28"/>
          <w:lang w:eastAsia="ru-RU"/>
        </w:rPr>
        <w:t xml:space="preserve">УДК 663.81 </w:t>
      </w:r>
    </w:p>
    <w:p w:rsidR="001F1BC9" w:rsidRPr="00D16776" w:rsidRDefault="001F1BC9" w:rsidP="00D16776">
      <w:pPr>
        <w:spacing w:after="0" w:line="240" w:lineRule="auto"/>
        <w:jc w:val="center"/>
        <w:rPr>
          <w:rFonts w:ascii="Times New Roman" w:eastAsia="Times New Roman" w:hAnsi="Times New Roman" w:cs="Times New Roman"/>
          <w:b/>
          <w:sz w:val="28"/>
          <w:szCs w:val="28"/>
          <w:lang w:eastAsia="ru-RU"/>
        </w:rPr>
      </w:pPr>
      <w:r w:rsidRPr="00D16776">
        <w:rPr>
          <w:rFonts w:ascii="Times New Roman" w:eastAsia="Times New Roman" w:hAnsi="Times New Roman" w:cs="Times New Roman"/>
          <w:b/>
          <w:sz w:val="28"/>
          <w:szCs w:val="28"/>
          <w:lang w:eastAsia="ru-RU"/>
        </w:rPr>
        <w:t>НЕКОТОРЫЕ АСПЕКТЫ ИМПОРТОЗАМЕЩЕНИЯ ПИЩЕВЫХ ПРОДУКТОВ</w:t>
      </w:r>
    </w:p>
    <w:p w:rsidR="00D16776" w:rsidRDefault="001F1BC9" w:rsidP="00D16776">
      <w:pPr>
        <w:spacing w:after="0" w:line="240" w:lineRule="auto"/>
        <w:jc w:val="center"/>
        <w:rPr>
          <w:rFonts w:ascii="Times New Roman" w:eastAsia="Times New Roman" w:hAnsi="Times New Roman" w:cs="Times New Roman"/>
          <w:b/>
          <w:sz w:val="28"/>
          <w:szCs w:val="28"/>
          <w:lang w:eastAsia="ru-RU"/>
        </w:rPr>
      </w:pPr>
      <w:r w:rsidRPr="00D16776">
        <w:rPr>
          <w:rFonts w:ascii="Times New Roman" w:eastAsia="Times New Roman" w:hAnsi="Times New Roman" w:cs="Times New Roman"/>
          <w:b/>
          <w:sz w:val="28"/>
          <w:szCs w:val="28"/>
          <w:lang w:eastAsia="ru-RU"/>
        </w:rPr>
        <w:t xml:space="preserve">Т.А. Исригова, </w:t>
      </w:r>
      <w:r w:rsidR="00D16776">
        <w:rPr>
          <w:rFonts w:ascii="Times New Roman" w:eastAsia="Times New Roman" w:hAnsi="Times New Roman" w:cs="Times New Roman"/>
          <w:b/>
          <w:sz w:val="28"/>
          <w:szCs w:val="28"/>
          <w:lang w:eastAsia="ru-RU"/>
        </w:rPr>
        <w:t>д-р с.-х. наук, профессор</w:t>
      </w:r>
    </w:p>
    <w:p w:rsidR="00D16776" w:rsidRDefault="001F1BC9" w:rsidP="00D16776">
      <w:pPr>
        <w:spacing w:after="0" w:line="240" w:lineRule="auto"/>
        <w:jc w:val="center"/>
        <w:rPr>
          <w:rFonts w:ascii="Times New Roman" w:eastAsia="Times New Roman" w:hAnsi="Times New Roman" w:cs="Times New Roman"/>
          <w:b/>
          <w:sz w:val="28"/>
          <w:szCs w:val="28"/>
          <w:lang w:eastAsia="ru-RU"/>
        </w:rPr>
      </w:pPr>
      <w:r w:rsidRPr="00D16776">
        <w:rPr>
          <w:rFonts w:ascii="Times New Roman" w:eastAsia="Times New Roman" w:hAnsi="Times New Roman" w:cs="Times New Roman"/>
          <w:b/>
          <w:sz w:val="28"/>
          <w:szCs w:val="28"/>
          <w:lang w:eastAsia="ru-RU"/>
        </w:rPr>
        <w:t xml:space="preserve">С.С Исригов., </w:t>
      </w:r>
      <w:r w:rsidR="00D16776">
        <w:rPr>
          <w:rFonts w:ascii="Times New Roman" w:eastAsia="Times New Roman" w:hAnsi="Times New Roman" w:cs="Times New Roman"/>
          <w:b/>
          <w:sz w:val="28"/>
          <w:szCs w:val="28"/>
          <w:lang w:eastAsia="ru-RU"/>
        </w:rPr>
        <w:t>магистр</w:t>
      </w:r>
    </w:p>
    <w:p w:rsidR="00D16776" w:rsidRDefault="00D16776" w:rsidP="00D16776">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С.В.  Симакова, магистр</w:t>
      </w:r>
    </w:p>
    <w:p w:rsidR="001F1BC9" w:rsidRPr="00D16776" w:rsidRDefault="001F1BC9" w:rsidP="00D16776">
      <w:pPr>
        <w:spacing w:after="0" w:line="240" w:lineRule="auto"/>
        <w:jc w:val="center"/>
        <w:rPr>
          <w:rFonts w:ascii="Times New Roman" w:eastAsia="Times New Roman" w:hAnsi="Times New Roman" w:cs="Times New Roman"/>
          <w:b/>
          <w:sz w:val="28"/>
          <w:szCs w:val="28"/>
          <w:lang w:eastAsia="ru-RU"/>
        </w:rPr>
      </w:pPr>
      <w:r w:rsidRPr="00D16776">
        <w:rPr>
          <w:rFonts w:ascii="Times New Roman" w:eastAsia="Times New Roman" w:hAnsi="Times New Roman" w:cs="Times New Roman"/>
          <w:b/>
          <w:sz w:val="28"/>
          <w:szCs w:val="28"/>
          <w:lang w:eastAsia="ru-RU"/>
        </w:rPr>
        <w:t xml:space="preserve">ФГБОУ </w:t>
      </w:r>
      <w:proofErr w:type="gramStart"/>
      <w:r w:rsidRPr="00D16776">
        <w:rPr>
          <w:rFonts w:ascii="Times New Roman" w:eastAsia="Times New Roman" w:hAnsi="Times New Roman" w:cs="Times New Roman"/>
          <w:b/>
          <w:sz w:val="28"/>
          <w:szCs w:val="28"/>
          <w:lang w:eastAsia="ru-RU"/>
        </w:rPr>
        <w:t>ВО</w:t>
      </w:r>
      <w:proofErr w:type="gramEnd"/>
      <w:r w:rsidRPr="00D16776">
        <w:rPr>
          <w:rFonts w:ascii="Times New Roman" w:eastAsia="Times New Roman" w:hAnsi="Times New Roman" w:cs="Times New Roman"/>
          <w:b/>
          <w:sz w:val="28"/>
          <w:szCs w:val="28"/>
          <w:lang w:eastAsia="ru-RU"/>
        </w:rPr>
        <w:t xml:space="preserve"> «Дагестанский</w:t>
      </w:r>
      <w:r w:rsidR="00D16776">
        <w:rPr>
          <w:rFonts w:ascii="Times New Roman" w:eastAsia="Times New Roman" w:hAnsi="Times New Roman" w:cs="Times New Roman"/>
          <w:b/>
          <w:sz w:val="28"/>
          <w:szCs w:val="28"/>
          <w:lang w:eastAsia="ru-RU"/>
        </w:rPr>
        <w:t xml:space="preserve"> ГАУ</w:t>
      </w:r>
      <w:r w:rsidRPr="00D16776">
        <w:rPr>
          <w:rFonts w:ascii="Times New Roman" w:eastAsia="Times New Roman" w:hAnsi="Times New Roman" w:cs="Times New Roman"/>
          <w:b/>
          <w:sz w:val="28"/>
          <w:szCs w:val="28"/>
          <w:lang w:eastAsia="ru-RU"/>
        </w:rPr>
        <w:t>»</w:t>
      </w:r>
      <w:r w:rsidR="00D16776">
        <w:rPr>
          <w:rFonts w:ascii="Times New Roman" w:eastAsia="Times New Roman" w:hAnsi="Times New Roman" w:cs="Times New Roman"/>
          <w:b/>
          <w:sz w:val="28"/>
          <w:szCs w:val="28"/>
          <w:lang w:eastAsia="ru-RU"/>
        </w:rPr>
        <w:t>, г. Махачкала</w:t>
      </w:r>
    </w:p>
    <w:p w:rsidR="001F1BC9" w:rsidRPr="00D16776" w:rsidRDefault="001F1BC9" w:rsidP="00D16776">
      <w:pPr>
        <w:spacing w:after="0" w:line="240" w:lineRule="auto"/>
        <w:jc w:val="both"/>
        <w:rPr>
          <w:rFonts w:ascii="Times New Roman" w:eastAsia="Times New Roman" w:hAnsi="Times New Roman" w:cs="Times New Roman"/>
          <w:sz w:val="28"/>
          <w:szCs w:val="28"/>
          <w:lang w:eastAsia="ru-RU"/>
        </w:rPr>
      </w:pPr>
    </w:p>
    <w:p w:rsidR="001F1BC9" w:rsidRPr="00D16776" w:rsidRDefault="001F1BC9" w:rsidP="00D16776">
      <w:pPr>
        <w:spacing w:after="0" w:line="240" w:lineRule="auto"/>
        <w:ind w:firstLine="708"/>
        <w:jc w:val="both"/>
        <w:rPr>
          <w:rFonts w:ascii="Times New Roman" w:eastAsia="Times New Roman" w:hAnsi="Times New Roman" w:cs="Times New Roman"/>
          <w:sz w:val="28"/>
          <w:szCs w:val="28"/>
          <w:lang w:eastAsia="ru-RU"/>
        </w:rPr>
      </w:pPr>
      <w:r w:rsidRPr="00D16776">
        <w:rPr>
          <w:rFonts w:ascii="Times New Roman" w:eastAsia="Times New Roman" w:hAnsi="Times New Roman" w:cs="Times New Roman"/>
          <w:b/>
          <w:sz w:val="28"/>
          <w:szCs w:val="28"/>
          <w:lang w:eastAsia="ru-RU"/>
        </w:rPr>
        <w:t>Аннотация:</w:t>
      </w:r>
      <w:r w:rsidRPr="00D16776">
        <w:rPr>
          <w:rFonts w:ascii="Times New Roman" w:eastAsia="Times New Roman" w:hAnsi="Times New Roman" w:cs="Times New Roman"/>
          <w:sz w:val="28"/>
          <w:szCs w:val="28"/>
          <w:lang w:eastAsia="ru-RU"/>
        </w:rPr>
        <w:t xml:space="preserve"> В статье приводятся возможные способы замещения импортной плодово-ягодной продукции и сладостей на фоне санкций западных стран. Раскрывается потенциал местных товаропроизводителей, в частности говориться, о возможностях научного потенциала </w:t>
      </w:r>
    </w:p>
    <w:p w:rsidR="001F1BC9" w:rsidRPr="00D16776" w:rsidRDefault="001F1BC9" w:rsidP="00D16776">
      <w:pPr>
        <w:spacing w:after="0" w:line="240" w:lineRule="auto"/>
        <w:jc w:val="both"/>
        <w:rPr>
          <w:rFonts w:ascii="Times New Roman" w:eastAsia="Times New Roman" w:hAnsi="Times New Roman" w:cs="Times New Roman"/>
          <w:b/>
          <w:sz w:val="28"/>
          <w:szCs w:val="28"/>
          <w:lang w:eastAsia="ru-RU"/>
        </w:rPr>
      </w:pPr>
      <w:r w:rsidRPr="00D16776">
        <w:rPr>
          <w:rFonts w:ascii="Times New Roman" w:eastAsia="Times New Roman" w:hAnsi="Times New Roman" w:cs="Times New Roman"/>
          <w:sz w:val="28"/>
          <w:szCs w:val="28"/>
          <w:lang w:eastAsia="ru-RU"/>
        </w:rPr>
        <w:t>Дагестанского государственного аграрного университета имени М.М. Джамбулатова.</w:t>
      </w:r>
    </w:p>
    <w:p w:rsidR="001F1BC9" w:rsidRPr="00D16776" w:rsidRDefault="001F1BC9" w:rsidP="00D16776">
      <w:pPr>
        <w:spacing w:after="0" w:line="240" w:lineRule="auto"/>
        <w:ind w:firstLine="708"/>
        <w:jc w:val="both"/>
        <w:rPr>
          <w:rFonts w:ascii="Times New Roman" w:eastAsia="Times New Roman" w:hAnsi="Times New Roman" w:cs="Times New Roman"/>
          <w:sz w:val="28"/>
          <w:szCs w:val="28"/>
          <w:lang w:eastAsia="ru-RU"/>
        </w:rPr>
      </w:pPr>
      <w:r w:rsidRPr="00D16776">
        <w:rPr>
          <w:rFonts w:ascii="Times New Roman" w:eastAsia="Times New Roman" w:hAnsi="Times New Roman" w:cs="Times New Roman"/>
          <w:b/>
          <w:sz w:val="28"/>
          <w:szCs w:val="28"/>
          <w:lang w:eastAsia="ru-RU"/>
        </w:rPr>
        <w:t>Ключевые слова.</w:t>
      </w:r>
      <w:r w:rsidRPr="00D16776">
        <w:rPr>
          <w:rFonts w:ascii="Times New Roman" w:eastAsia="Times New Roman" w:hAnsi="Times New Roman" w:cs="Times New Roman"/>
          <w:sz w:val="28"/>
          <w:szCs w:val="28"/>
          <w:lang w:eastAsia="ru-RU"/>
        </w:rPr>
        <w:t xml:space="preserve"> </w:t>
      </w:r>
      <w:proofErr w:type="gramStart"/>
      <w:r w:rsidRPr="00D16776">
        <w:rPr>
          <w:rFonts w:ascii="Times New Roman" w:eastAsia="Times New Roman" w:hAnsi="Times New Roman" w:cs="Times New Roman"/>
          <w:sz w:val="28"/>
          <w:szCs w:val="28"/>
          <w:lang w:eastAsia="ru-RU"/>
        </w:rPr>
        <w:t>Импортозамещение, санкции, плоды и ягоды, биологически активные компоненты, сушка, замораживание, цукаты, яблочные чипсы, облепиховый сироп, тутоввый мед, виноградный бекмес.</w:t>
      </w:r>
      <w:proofErr w:type="gramEnd"/>
    </w:p>
    <w:p w:rsidR="001F1BC9" w:rsidRPr="00D16776" w:rsidRDefault="001F1BC9" w:rsidP="00D16776">
      <w:pPr>
        <w:spacing w:after="0" w:line="240" w:lineRule="auto"/>
        <w:jc w:val="both"/>
        <w:rPr>
          <w:rFonts w:ascii="Times New Roman" w:eastAsia="Times New Roman" w:hAnsi="Times New Roman" w:cs="Times New Roman"/>
          <w:b/>
          <w:sz w:val="28"/>
          <w:szCs w:val="28"/>
          <w:lang w:eastAsia="ru-RU"/>
        </w:rPr>
      </w:pPr>
    </w:p>
    <w:p w:rsidR="001F1BC9" w:rsidRPr="00D16776" w:rsidRDefault="00D16776" w:rsidP="00D16776">
      <w:pPr>
        <w:spacing w:after="0"/>
        <w:ind w:firstLine="708"/>
        <w:rPr>
          <w:rFonts w:ascii="Times New Roman" w:eastAsia="Times New Roman" w:hAnsi="Times New Roman" w:cs="Times New Roman"/>
          <w:sz w:val="28"/>
          <w:szCs w:val="28"/>
          <w:lang w:val="en-US" w:eastAsia="ru-RU"/>
        </w:rPr>
      </w:pPr>
      <w:proofErr w:type="gramStart"/>
      <w:r w:rsidRPr="0098781C">
        <w:rPr>
          <w:rFonts w:ascii="Times New Roman" w:eastAsia="Times New Roman" w:hAnsi="Times New Roman" w:cs="Times New Roman"/>
          <w:b/>
          <w:i/>
          <w:sz w:val="28"/>
          <w:szCs w:val="28"/>
          <w:lang w:val="en-US" w:eastAsia="ru-RU"/>
        </w:rPr>
        <w:t>Annotation.</w:t>
      </w:r>
      <w:r w:rsidR="001F1BC9" w:rsidRPr="00D16776">
        <w:rPr>
          <w:rFonts w:ascii="Times New Roman" w:eastAsia="Times New Roman" w:hAnsi="Times New Roman" w:cs="Times New Roman"/>
          <w:b/>
          <w:sz w:val="28"/>
          <w:szCs w:val="28"/>
          <w:lang w:val="en-US" w:eastAsia="ru-RU"/>
        </w:rPr>
        <w:t>:</w:t>
      </w:r>
      <w:proofErr w:type="gramEnd"/>
      <w:r w:rsidR="001F1BC9" w:rsidRPr="00D16776">
        <w:rPr>
          <w:rFonts w:ascii="Times New Roman" w:eastAsia="Times New Roman" w:hAnsi="Times New Roman" w:cs="Times New Roman"/>
          <w:sz w:val="28"/>
          <w:szCs w:val="28"/>
          <w:lang w:val="en-US" w:eastAsia="ru-RU"/>
        </w:rPr>
        <w:t xml:space="preserve"> This article presents possible ways of substitution of imported fruits and berries and sweets on the background of Western sanctions. Reveals the capacity of local producers, says in particular, about the possibilities of the scientific potential of the Dagestan State Agricultural University named after M.M. Dzhambulatov.</w:t>
      </w:r>
    </w:p>
    <w:p w:rsidR="001F1BC9" w:rsidRPr="00D16776" w:rsidRDefault="001F1BC9" w:rsidP="00D16776">
      <w:pPr>
        <w:spacing w:after="0" w:line="240" w:lineRule="auto"/>
        <w:ind w:firstLine="708"/>
        <w:jc w:val="both"/>
        <w:rPr>
          <w:rFonts w:ascii="Times New Roman" w:eastAsia="Times New Roman" w:hAnsi="Times New Roman" w:cs="Times New Roman"/>
          <w:sz w:val="28"/>
          <w:szCs w:val="28"/>
          <w:lang w:val="en-US" w:eastAsia="ru-RU"/>
        </w:rPr>
      </w:pPr>
      <w:r w:rsidRPr="00D16776">
        <w:rPr>
          <w:rFonts w:ascii="Times New Roman" w:eastAsia="Times New Roman" w:hAnsi="Times New Roman" w:cs="Times New Roman"/>
          <w:b/>
          <w:sz w:val="28"/>
          <w:szCs w:val="28"/>
          <w:lang w:val="en-US" w:eastAsia="ru-RU"/>
        </w:rPr>
        <w:t>Keywords:</w:t>
      </w:r>
      <w:r w:rsidRPr="00D16776">
        <w:rPr>
          <w:rFonts w:ascii="Times New Roman" w:eastAsia="Times New Roman" w:hAnsi="Times New Roman" w:cs="Times New Roman"/>
          <w:sz w:val="28"/>
          <w:szCs w:val="28"/>
          <w:lang w:val="en-US" w:eastAsia="ru-RU"/>
        </w:rPr>
        <w:t xml:space="preserve"> import substitution, sanctions, fruits and berries, biologically active components, drying, freezing, candied fruit, apple chips, sea buckthorn syrup tutovy honey, grape Bekmez.</w:t>
      </w:r>
    </w:p>
    <w:p w:rsidR="001F1BC9" w:rsidRPr="00D16776" w:rsidRDefault="001F1BC9" w:rsidP="00D16776">
      <w:pPr>
        <w:spacing w:after="0" w:line="240" w:lineRule="auto"/>
        <w:jc w:val="both"/>
        <w:rPr>
          <w:rFonts w:ascii="Times New Roman" w:eastAsia="Times New Roman" w:hAnsi="Times New Roman" w:cs="Times New Roman"/>
          <w:sz w:val="28"/>
          <w:szCs w:val="28"/>
          <w:lang w:val="en-US" w:eastAsia="ru-RU"/>
        </w:rPr>
      </w:pPr>
    </w:p>
    <w:p w:rsidR="001F1BC9" w:rsidRPr="00D16776" w:rsidRDefault="001F1BC9" w:rsidP="00D16776">
      <w:pPr>
        <w:spacing w:after="0" w:line="240" w:lineRule="auto"/>
        <w:ind w:firstLine="708"/>
        <w:jc w:val="both"/>
        <w:rPr>
          <w:rFonts w:ascii="Times New Roman" w:eastAsia="Times New Roman" w:hAnsi="Times New Roman" w:cs="Times New Roman"/>
          <w:sz w:val="28"/>
          <w:szCs w:val="28"/>
          <w:lang w:eastAsia="ru-RU"/>
        </w:rPr>
      </w:pPr>
      <w:r w:rsidRPr="00D16776">
        <w:rPr>
          <w:rFonts w:ascii="Times New Roman" w:eastAsia="Times New Roman" w:hAnsi="Times New Roman" w:cs="Times New Roman"/>
          <w:sz w:val="28"/>
          <w:szCs w:val="28"/>
          <w:lang w:eastAsia="ru-RU"/>
        </w:rPr>
        <w:t>На фоне санкций Запада сегодня на первый план выходит импортозамещение продовольствия. Тем более</w:t>
      </w:r>
      <w:proofErr w:type="gramStart"/>
      <w:r w:rsidRPr="00D16776">
        <w:rPr>
          <w:rFonts w:ascii="Times New Roman" w:eastAsia="Times New Roman" w:hAnsi="Times New Roman" w:cs="Times New Roman"/>
          <w:sz w:val="28"/>
          <w:szCs w:val="28"/>
          <w:lang w:eastAsia="ru-RU"/>
        </w:rPr>
        <w:t>,</w:t>
      </w:r>
      <w:proofErr w:type="gramEnd"/>
      <w:r w:rsidRPr="00D16776">
        <w:rPr>
          <w:rFonts w:ascii="Times New Roman" w:eastAsia="Times New Roman" w:hAnsi="Times New Roman" w:cs="Times New Roman"/>
          <w:sz w:val="28"/>
          <w:szCs w:val="28"/>
          <w:lang w:eastAsia="ru-RU"/>
        </w:rPr>
        <w:t xml:space="preserve"> что у отечественных сельхозпроизводителей есть все возможности наполнить рынок качественной, экологически чистой продукцией. У дагестанских аграриев </w:t>
      </w:r>
      <w:r w:rsidRPr="00D16776">
        <w:rPr>
          <w:rFonts w:ascii="Times New Roman" w:eastAsia="Times New Roman" w:hAnsi="Times New Roman" w:cs="Times New Roman"/>
          <w:sz w:val="28"/>
          <w:szCs w:val="28"/>
          <w:lang w:eastAsia="ru-RU"/>
        </w:rPr>
        <w:lastRenderedPageBreak/>
        <w:t>появился дополнительный стимул наращивать производство овощей и фруктов и продуктов их переработки. Наш университет тоже не остался в стороне от этой проблемы.</w:t>
      </w:r>
    </w:p>
    <w:p w:rsidR="001F1BC9" w:rsidRPr="00D16776" w:rsidRDefault="001F1BC9" w:rsidP="00D16776">
      <w:pPr>
        <w:spacing w:after="0" w:line="240" w:lineRule="auto"/>
        <w:ind w:firstLine="708"/>
        <w:jc w:val="both"/>
        <w:rPr>
          <w:rFonts w:ascii="Times New Roman" w:eastAsia="Times New Roman" w:hAnsi="Times New Roman" w:cs="Times New Roman"/>
          <w:sz w:val="28"/>
          <w:szCs w:val="28"/>
          <w:lang w:eastAsia="ru-RU"/>
        </w:rPr>
      </w:pPr>
      <w:r w:rsidRPr="00D16776">
        <w:rPr>
          <w:rFonts w:ascii="Times New Roman" w:eastAsia="Times New Roman" w:hAnsi="Times New Roman" w:cs="Times New Roman"/>
          <w:sz w:val="28"/>
          <w:szCs w:val="28"/>
          <w:lang w:eastAsia="ru-RU"/>
        </w:rPr>
        <w:t>На кафедре товароведения, технологии продуктов и общественного питания ДагГАУ имеется научно-производственный цех, где ведутся исследования по разработке технологии переработки местного плодово-ягодного, овощного сырья с целью производства высококачественных продуктов здорового питания. Здесь выпускают опытные образцы продукции следующих групп: для диетического питания, для детского питания и продукты функционального назначения.</w:t>
      </w:r>
    </w:p>
    <w:p w:rsidR="001F1BC9" w:rsidRPr="00D16776" w:rsidRDefault="001F1BC9" w:rsidP="00D16776">
      <w:pPr>
        <w:spacing w:after="0" w:line="240" w:lineRule="auto"/>
        <w:ind w:firstLine="708"/>
        <w:jc w:val="both"/>
        <w:rPr>
          <w:rFonts w:ascii="Times New Roman" w:eastAsia="Times New Roman" w:hAnsi="Times New Roman" w:cs="Times New Roman"/>
          <w:sz w:val="28"/>
          <w:szCs w:val="28"/>
          <w:lang w:eastAsia="ru-RU"/>
        </w:rPr>
      </w:pPr>
      <w:r w:rsidRPr="00D16776">
        <w:rPr>
          <w:rFonts w:ascii="Times New Roman" w:eastAsia="Times New Roman" w:hAnsi="Times New Roman" w:cs="Times New Roman"/>
          <w:sz w:val="28"/>
          <w:szCs w:val="28"/>
          <w:lang w:eastAsia="ru-RU"/>
        </w:rPr>
        <w:t>Мы пошли по пути использования всех способов переработки: сушка, заморозка, консервирование. Сейчас наш ассортимент состоит из 60 наименований продукции: это фруктовые (яблочные, грушевые, айвовые) чипсы</w:t>
      </w:r>
      <w:proofErr w:type="gramStart"/>
      <w:r w:rsidRPr="00D16776">
        <w:rPr>
          <w:rFonts w:ascii="Times New Roman" w:eastAsia="Times New Roman" w:hAnsi="Times New Roman" w:cs="Times New Roman"/>
          <w:sz w:val="28"/>
          <w:szCs w:val="28"/>
          <w:lang w:eastAsia="ru-RU"/>
        </w:rPr>
        <w:t>,с</w:t>
      </w:r>
      <w:proofErr w:type="gramEnd"/>
      <w:r w:rsidRPr="00D16776">
        <w:rPr>
          <w:rFonts w:ascii="Times New Roman" w:eastAsia="Times New Roman" w:hAnsi="Times New Roman" w:cs="Times New Roman"/>
          <w:sz w:val="28"/>
          <w:szCs w:val="28"/>
          <w:lang w:eastAsia="ru-RU"/>
        </w:rPr>
        <w:t xml:space="preserve">ухое варенье из черной смородины, малины, земляники, фейхоа, вишни, белой черешни, цукаты из фейхоа, винограда, тутовника, айвы, груши, яблок, мушмулы, замороженные свежие плоды и ягоды (персики, тутовник, абрикос, дыня, айва, фейхоа, барбарис, облепиха и др.) в сахарном сиропе, мармелад для диетического питания, варенье из фейхоа с ликером, варенье из дыни, варенье из тыквы, пюре, ликеры, настойки, чаи с добавками дикорастущих ягод и лекарственных трав, биологически активные добавки к пище, виноградный бекмес, арбузный мед, тутовый мед, облепиховый сироп, варенье из шиповника и много других очень полезных продуктов, которые могут прекрасно заменить импортные конфеты, сухофрукты, цукаты и варенье. </w:t>
      </w:r>
    </w:p>
    <w:p w:rsidR="001F1BC9" w:rsidRPr="00D16776" w:rsidRDefault="001F1BC9" w:rsidP="00D16776">
      <w:pPr>
        <w:spacing w:after="0" w:line="240" w:lineRule="auto"/>
        <w:ind w:firstLine="708"/>
        <w:jc w:val="both"/>
        <w:rPr>
          <w:rFonts w:ascii="Times New Roman" w:eastAsia="Times New Roman" w:hAnsi="Times New Roman" w:cs="Times New Roman"/>
          <w:sz w:val="28"/>
          <w:szCs w:val="28"/>
          <w:lang w:eastAsia="ru-RU"/>
        </w:rPr>
      </w:pPr>
      <w:r w:rsidRPr="00D16776">
        <w:rPr>
          <w:rFonts w:ascii="Times New Roman" w:eastAsia="Times New Roman" w:hAnsi="Times New Roman" w:cs="Times New Roman"/>
          <w:sz w:val="28"/>
          <w:szCs w:val="28"/>
          <w:lang w:eastAsia="ru-RU"/>
        </w:rPr>
        <w:t xml:space="preserve">Главное преимущество наших продуктов это экологичность и безопасность, отсутствие консервантов, стабилизаторов, красителей, эмульгаторов и студнеобразователей, способствующих искусственному или химическому улучшению цвета продуктов и продлению его сроков годности. Мы разрабатываем технологии переработки с минимальным воздействием на сырье с целью сохранения биологически активных компонентов нативного сырья и цвета продукта. Еще одно преимущество нашего продукта </w:t>
      </w:r>
      <w:proofErr w:type="gramStart"/>
      <w:r w:rsidRPr="00D16776">
        <w:rPr>
          <w:rFonts w:ascii="Times New Roman" w:eastAsia="Times New Roman" w:hAnsi="Times New Roman" w:cs="Times New Roman"/>
          <w:sz w:val="28"/>
          <w:szCs w:val="28"/>
          <w:lang w:eastAsia="ru-RU"/>
        </w:rPr>
        <w:t>-и</w:t>
      </w:r>
      <w:proofErr w:type="gramEnd"/>
      <w:r w:rsidRPr="00D16776">
        <w:rPr>
          <w:rFonts w:ascii="Times New Roman" w:eastAsia="Times New Roman" w:hAnsi="Times New Roman" w:cs="Times New Roman"/>
          <w:sz w:val="28"/>
          <w:szCs w:val="28"/>
          <w:lang w:eastAsia="ru-RU"/>
        </w:rPr>
        <w:t>спользование местных плодов, ягод и овощей, выращенных в нашей республике.</w:t>
      </w:r>
    </w:p>
    <w:p w:rsidR="001F1BC9" w:rsidRPr="00D16776" w:rsidRDefault="001F1BC9" w:rsidP="00D16776">
      <w:pPr>
        <w:spacing w:after="0" w:line="240" w:lineRule="auto"/>
        <w:ind w:firstLine="708"/>
        <w:jc w:val="both"/>
        <w:rPr>
          <w:rFonts w:ascii="Times New Roman" w:eastAsia="Times New Roman" w:hAnsi="Times New Roman" w:cs="Times New Roman"/>
          <w:sz w:val="28"/>
          <w:szCs w:val="28"/>
          <w:lang w:eastAsia="ru-RU"/>
        </w:rPr>
      </w:pPr>
      <w:r w:rsidRPr="00D16776">
        <w:rPr>
          <w:rFonts w:ascii="Times New Roman" w:eastAsia="Times New Roman" w:hAnsi="Times New Roman" w:cs="Times New Roman"/>
          <w:sz w:val="28"/>
          <w:szCs w:val="28"/>
          <w:lang w:eastAsia="ru-RU"/>
        </w:rPr>
        <w:t xml:space="preserve">А для того чтобы повысить экономическую составляющую мы </w:t>
      </w:r>
    </w:p>
    <w:p w:rsidR="001F1BC9" w:rsidRPr="00D16776" w:rsidRDefault="001F1BC9" w:rsidP="00D16776">
      <w:pPr>
        <w:spacing w:after="0" w:line="240" w:lineRule="auto"/>
        <w:jc w:val="both"/>
        <w:rPr>
          <w:rFonts w:ascii="Times New Roman" w:eastAsia="Times New Roman" w:hAnsi="Times New Roman" w:cs="Times New Roman"/>
          <w:sz w:val="28"/>
          <w:szCs w:val="28"/>
          <w:lang w:eastAsia="ru-RU"/>
        </w:rPr>
      </w:pPr>
      <w:r w:rsidRPr="00D16776">
        <w:rPr>
          <w:rFonts w:ascii="Times New Roman" w:eastAsia="Times New Roman" w:hAnsi="Times New Roman" w:cs="Times New Roman"/>
          <w:sz w:val="28"/>
          <w:szCs w:val="28"/>
          <w:lang w:eastAsia="ru-RU"/>
        </w:rPr>
        <w:t>занимаемся комплексной переработкой сырья и разрабатываем ресурсосберегающие технологии производства, используя вторичные сырьевые ресурсы – кожицу и семена плодов, ягод и овощей в качестве биологически активных добавок. А затем из них производим функциональные пищевые продукты хлебобулочные, кондитерские изделия, йогурты, чаи и другие продукты функционального назначения.</w:t>
      </w:r>
    </w:p>
    <w:p w:rsidR="001F1BC9" w:rsidRPr="00D16776" w:rsidRDefault="001F1BC9" w:rsidP="00D16776">
      <w:pPr>
        <w:spacing w:after="0" w:line="240" w:lineRule="auto"/>
        <w:ind w:firstLine="708"/>
        <w:jc w:val="both"/>
        <w:rPr>
          <w:rFonts w:ascii="Times New Roman" w:eastAsia="Times New Roman" w:hAnsi="Times New Roman" w:cs="Times New Roman"/>
          <w:sz w:val="28"/>
          <w:szCs w:val="28"/>
          <w:lang w:eastAsia="ru-RU"/>
        </w:rPr>
      </w:pPr>
      <w:r w:rsidRPr="00D16776">
        <w:rPr>
          <w:rFonts w:ascii="Times New Roman" w:eastAsia="Times New Roman" w:hAnsi="Times New Roman" w:cs="Times New Roman"/>
          <w:sz w:val="28"/>
          <w:szCs w:val="28"/>
          <w:lang w:eastAsia="ru-RU"/>
        </w:rPr>
        <w:t xml:space="preserve">Здоровье нации, как известно, зависит от тех продуктов, которые мы потребляем. Нам всем нужно переходить на производство здоровых продуктов питания. Потребление таких продуктов, как показывает опыт </w:t>
      </w:r>
      <w:r w:rsidRPr="00D16776">
        <w:rPr>
          <w:rFonts w:ascii="Times New Roman" w:eastAsia="Times New Roman" w:hAnsi="Times New Roman" w:cs="Times New Roman"/>
          <w:sz w:val="28"/>
          <w:szCs w:val="28"/>
          <w:lang w:eastAsia="ru-RU"/>
        </w:rPr>
        <w:lastRenderedPageBreak/>
        <w:t>стран, которые перешли на их потребление лет 30-40 назад, продляет жизнь в среднем на 10-20 лет. Кроме того, человек недополучает в среднем до 40</w:t>
      </w:r>
    </w:p>
    <w:p w:rsidR="001F1BC9" w:rsidRPr="00D16776" w:rsidRDefault="001F1BC9" w:rsidP="00D16776">
      <w:pPr>
        <w:spacing w:after="0" w:line="240" w:lineRule="auto"/>
        <w:jc w:val="both"/>
        <w:rPr>
          <w:rFonts w:ascii="Times New Roman" w:eastAsia="Times New Roman" w:hAnsi="Times New Roman" w:cs="Times New Roman"/>
          <w:sz w:val="28"/>
          <w:szCs w:val="28"/>
          <w:lang w:eastAsia="ru-RU"/>
        </w:rPr>
      </w:pPr>
      <w:r w:rsidRPr="00D16776">
        <w:rPr>
          <w:rFonts w:ascii="Times New Roman" w:eastAsia="Times New Roman" w:hAnsi="Times New Roman" w:cs="Times New Roman"/>
          <w:sz w:val="28"/>
          <w:szCs w:val="28"/>
          <w:lang w:eastAsia="ru-RU"/>
        </w:rPr>
        <w:t xml:space="preserve">-50 % незаменимых аминокислот, витаминов и других биологически активных компонентов. </w:t>
      </w:r>
    </w:p>
    <w:p w:rsidR="001F1BC9" w:rsidRPr="00D16776" w:rsidRDefault="001F1BC9" w:rsidP="00D16776">
      <w:pPr>
        <w:spacing w:after="0" w:line="240" w:lineRule="auto"/>
        <w:ind w:firstLine="708"/>
        <w:jc w:val="both"/>
        <w:rPr>
          <w:rFonts w:ascii="Times New Roman" w:eastAsia="Times New Roman" w:hAnsi="Times New Roman" w:cs="Times New Roman"/>
          <w:sz w:val="28"/>
          <w:szCs w:val="28"/>
          <w:lang w:eastAsia="ru-RU"/>
        </w:rPr>
      </w:pPr>
      <w:r w:rsidRPr="00D16776">
        <w:rPr>
          <w:rFonts w:ascii="Times New Roman" w:eastAsia="Times New Roman" w:hAnsi="Times New Roman" w:cs="Times New Roman"/>
          <w:sz w:val="28"/>
          <w:szCs w:val="28"/>
          <w:lang w:eastAsia="ru-RU"/>
        </w:rPr>
        <w:t xml:space="preserve">Разработанные нами продукты могут быть хорошей заменой импортных сладостей для больных сахарным диабетом, людей, страдающих ожирением, спортсменам, детям, а также всех </w:t>
      </w:r>
      <w:proofErr w:type="gramStart"/>
      <w:r w:rsidRPr="00D16776">
        <w:rPr>
          <w:rFonts w:ascii="Times New Roman" w:eastAsia="Times New Roman" w:hAnsi="Times New Roman" w:cs="Times New Roman"/>
          <w:sz w:val="28"/>
          <w:szCs w:val="28"/>
          <w:lang w:eastAsia="ru-RU"/>
        </w:rPr>
        <w:t>тех</w:t>
      </w:r>
      <w:proofErr w:type="gramEnd"/>
      <w:r w:rsidRPr="00D16776">
        <w:rPr>
          <w:rFonts w:ascii="Times New Roman" w:eastAsia="Times New Roman" w:hAnsi="Times New Roman" w:cs="Times New Roman"/>
          <w:sz w:val="28"/>
          <w:szCs w:val="28"/>
          <w:lang w:eastAsia="ru-RU"/>
        </w:rPr>
        <w:t xml:space="preserve"> кто заботиться о своем здоровье.</w:t>
      </w:r>
    </w:p>
    <w:p w:rsidR="001F1BC9" w:rsidRPr="00D16776" w:rsidRDefault="001F1BC9" w:rsidP="00D16776">
      <w:pPr>
        <w:spacing w:after="0" w:line="240" w:lineRule="auto"/>
        <w:jc w:val="center"/>
        <w:rPr>
          <w:rFonts w:ascii="Times New Roman" w:eastAsia="Times New Roman" w:hAnsi="Times New Roman" w:cs="Times New Roman"/>
          <w:b/>
          <w:sz w:val="28"/>
          <w:szCs w:val="28"/>
          <w:lang w:eastAsia="ru-RU"/>
        </w:rPr>
      </w:pPr>
      <w:r w:rsidRPr="00D16776">
        <w:rPr>
          <w:rFonts w:ascii="Times New Roman" w:eastAsia="Times New Roman" w:hAnsi="Times New Roman" w:cs="Times New Roman"/>
          <w:b/>
          <w:sz w:val="28"/>
          <w:szCs w:val="28"/>
          <w:lang w:eastAsia="ru-RU"/>
        </w:rPr>
        <w:t>Список литература</w:t>
      </w:r>
    </w:p>
    <w:p w:rsidR="001F1BC9" w:rsidRPr="00D16776" w:rsidRDefault="001F1BC9" w:rsidP="00D16776">
      <w:pPr>
        <w:spacing w:after="0" w:line="240" w:lineRule="auto"/>
        <w:ind w:firstLine="708"/>
        <w:jc w:val="both"/>
        <w:rPr>
          <w:rFonts w:ascii="Times New Roman" w:eastAsia="Times New Roman" w:hAnsi="Times New Roman" w:cs="Times New Roman"/>
          <w:sz w:val="28"/>
          <w:szCs w:val="28"/>
          <w:lang w:eastAsia="ru-RU"/>
        </w:rPr>
      </w:pPr>
      <w:r w:rsidRPr="00D16776">
        <w:rPr>
          <w:rFonts w:ascii="Times New Roman" w:eastAsia="Times New Roman" w:hAnsi="Times New Roman" w:cs="Times New Roman"/>
          <w:sz w:val="28"/>
          <w:szCs w:val="28"/>
          <w:lang w:eastAsia="ru-RU"/>
        </w:rPr>
        <w:t>1.Исригова Т.А., Салманов М.М., Багавдинова Л.Б, Магомедова Л.М., Саидов Я.Г. Состояние и перспективы развития консервной промышленности Республики Дагестан // Проблемы развития АПК региона. -2014. -No1.-с.67-69</w:t>
      </w:r>
    </w:p>
    <w:p w:rsidR="001F1BC9" w:rsidRPr="00D16776" w:rsidRDefault="001F1BC9" w:rsidP="00D16776">
      <w:pPr>
        <w:spacing w:after="0" w:line="240" w:lineRule="auto"/>
        <w:ind w:firstLine="708"/>
        <w:jc w:val="both"/>
        <w:rPr>
          <w:rFonts w:ascii="Times New Roman" w:eastAsia="Times New Roman" w:hAnsi="Times New Roman" w:cs="Times New Roman"/>
          <w:sz w:val="28"/>
          <w:szCs w:val="28"/>
          <w:lang w:eastAsia="ru-RU"/>
        </w:rPr>
      </w:pPr>
      <w:r w:rsidRPr="00D16776">
        <w:rPr>
          <w:rFonts w:ascii="Times New Roman" w:eastAsia="Times New Roman" w:hAnsi="Times New Roman" w:cs="Times New Roman"/>
          <w:sz w:val="28"/>
          <w:szCs w:val="28"/>
          <w:lang w:eastAsia="ru-RU"/>
        </w:rPr>
        <w:t xml:space="preserve">2.Исригова Т.А., Салманов М.М., Саидов Я.Г. Дикорастущие ягоды </w:t>
      </w:r>
      <w:proofErr w:type="gramStart"/>
      <w:r w:rsidRPr="00D16776">
        <w:rPr>
          <w:rFonts w:ascii="Times New Roman" w:eastAsia="Times New Roman" w:hAnsi="Times New Roman" w:cs="Times New Roman"/>
          <w:sz w:val="28"/>
          <w:szCs w:val="28"/>
          <w:lang w:eastAsia="ru-RU"/>
        </w:rPr>
        <w:t>-н</w:t>
      </w:r>
      <w:proofErr w:type="gramEnd"/>
      <w:r w:rsidRPr="00D16776">
        <w:rPr>
          <w:rFonts w:ascii="Times New Roman" w:eastAsia="Times New Roman" w:hAnsi="Times New Roman" w:cs="Times New Roman"/>
          <w:sz w:val="28"/>
          <w:szCs w:val="28"/>
          <w:lang w:eastAsia="ru-RU"/>
        </w:rPr>
        <w:t>еиссякаемый источник сырьевых ресурсов и биологически активных веществ // Материалы Всероссийской научно-практической конференции, посвященной 80-летию факультета агротехнологии и землеустройства «Модернизация АПК» –Махачкала, 2013. –с.134-135</w:t>
      </w:r>
    </w:p>
    <w:p w:rsidR="001F1BC9" w:rsidRPr="00D16776" w:rsidRDefault="001F1BC9" w:rsidP="00D16776">
      <w:pPr>
        <w:spacing w:after="0" w:line="240" w:lineRule="auto"/>
        <w:ind w:firstLine="708"/>
        <w:jc w:val="both"/>
        <w:rPr>
          <w:rFonts w:ascii="Times New Roman" w:eastAsia="Times New Roman" w:hAnsi="Times New Roman" w:cs="Times New Roman"/>
          <w:sz w:val="28"/>
          <w:szCs w:val="28"/>
          <w:lang w:eastAsia="ru-RU"/>
        </w:rPr>
      </w:pPr>
      <w:r w:rsidRPr="00D16776">
        <w:rPr>
          <w:rFonts w:ascii="Times New Roman" w:eastAsia="Times New Roman" w:hAnsi="Times New Roman" w:cs="Times New Roman"/>
          <w:sz w:val="28"/>
          <w:szCs w:val="28"/>
          <w:lang w:eastAsia="ru-RU"/>
        </w:rPr>
        <w:t>3.Исригова Т.А., Салманов М.М., Саидов Я.Г. Пищевая ценность БАД из дикорастущих ягод и отходов соков производства // Материалы международной научно-практической конференции, посвященной, посвященной 75-летию факультета биотехнологии «Современные проблемы и перспективы развития животноводства и аквакультуры». – Махачкала, 2012.-с.121-1254.</w:t>
      </w:r>
    </w:p>
    <w:p w:rsidR="001F1BC9" w:rsidRPr="00D16776" w:rsidRDefault="001F1BC9" w:rsidP="00D16776">
      <w:pPr>
        <w:spacing w:after="0" w:line="240" w:lineRule="auto"/>
        <w:ind w:firstLine="708"/>
        <w:jc w:val="both"/>
        <w:rPr>
          <w:rFonts w:ascii="Times New Roman" w:eastAsia="Times New Roman" w:hAnsi="Times New Roman" w:cs="Times New Roman"/>
          <w:sz w:val="28"/>
          <w:szCs w:val="28"/>
          <w:lang w:eastAsia="ru-RU"/>
        </w:rPr>
      </w:pPr>
      <w:r w:rsidRPr="00D16776">
        <w:rPr>
          <w:rFonts w:ascii="Times New Roman" w:eastAsia="Times New Roman" w:hAnsi="Times New Roman" w:cs="Times New Roman"/>
          <w:sz w:val="28"/>
          <w:szCs w:val="28"/>
          <w:lang w:eastAsia="ru-RU"/>
        </w:rPr>
        <w:t>4.Исригова Т.А. Научно-практические основы производства биологически ценных продуктов питания на основе винограда и плодово-ягодного сырья: монография. – Махачкала, 2011. -395.</w:t>
      </w:r>
    </w:p>
    <w:p w:rsidR="001F1BC9" w:rsidRPr="00D16776" w:rsidRDefault="00D16776" w:rsidP="00D16776">
      <w:pPr>
        <w:spacing w:after="0"/>
        <w:ind w:firstLine="708"/>
        <w:jc w:val="both"/>
        <w:rPr>
          <w:rFonts w:ascii="Times New Roman" w:hAnsi="Times New Roman" w:cs="Times New Roman"/>
          <w:sz w:val="28"/>
          <w:szCs w:val="28"/>
        </w:rPr>
      </w:pPr>
      <w:r>
        <w:rPr>
          <w:rFonts w:ascii="Times New Roman" w:hAnsi="Times New Roman" w:cs="Times New Roman"/>
          <w:iCs/>
          <w:sz w:val="28"/>
          <w:szCs w:val="28"/>
        </w:rPr>
        <w:t xml:space="preserve">5.Омариева Л.В., Исригова </w:t>
      </w:r>
      <w:r w:rsidR="001F1BC9" w:rsidRPr="00D16776">
        <w:rPr>
          <w:rFonts w:ascii="Times New Roman" w:hAnsi="Times New Roman" w:cs="Times New Roman"/>
          <w:iCs/>
          <w:sz w:val="28"/>
          <w:szCs w:val="28"/>
        </w:rPr>
        <w:t>Т.А.</w:t>
      </w:r>
      <w:r>
        <w:rPr>
          <w:rFonts w:ascii="Times New Roman" w:hAnsi="Times New Roman" w:cs="Times New Roman"/>
          <w:iCs/>
          <w:sz w:val="28"/>
          <w:szCs w:val="28"/>
        </w:rPr>
        <w:t xml:space="preserve"> </w:t>
      </w:r>
      <w:hyperlink r:id="rId111" w:history="1">
        <w:r w:rsidR="001F1BC9" w:rsidRPr="00D16776">
          <w:rPr>
            <w:rStyle w:val="af0"/>
            <w:rFonts w:ascii="Times New Roman" w:hAnsi="Times New Roman" w:cs="Times New Roman"/>
            <w:bCs/>
            <w:color w:val="auto"/>
            <w:sz w:val="28"/>
            <w:szCs w:val="28"/>
            <w:u w:val="none"/>
          </w:rPr>
          <w:t>Боярышники Дагестана - ценный источник биологически активных веществ</w:t>
        </w:r>
      </w:hyperlink>
      <w:r w:rsidR="001F1BC9" w:rsidRPr="00D16776">
        <w:rPr>
          <w:rFonts w:ascii="Times New Roman" w:hAnsi="Times New Roman" w:cs="Times New Roman"/>
          <w:sz w:val="28"/>
          <w:szCs w:val="28"/>
        </w:rPr>
        <w:t>//</w:t>
      </w:r>
      <w:hyperlink r:id="rId112" w:history="1">
        <w:r w:rsidR="001F1BC9" w:rsidRPr="00D16776">
          <w:rPr>
            <w:rStyle w:val="af0"/>
            <w:rFonts w:ascii="Times New Roman" w:hAnsi="Times New Roman" w:cs="Times New Roman"/>
            <w:color w:val="auto"/>
            <w:sz w:val="28"/>
            <w:szCs w:val="28"/>
            <w:u w:val="none"/>
          </w:rPr>
          <w:t>Политематический сетевой электронный научный журнал Кубанского государственного аграрного университета</w:t>
        </w:r>
      </w:hyperlink>
      <w:r w:rsidR="001F1BC9" w:rsidRPr="00D16776">
        <w:rPr>
          <w:rFonts w:ascii="Times New Roman" w:hAnsi="Times New Roman" w:cs="Times New Roman"/>
          <w:sz w:val="28"/>
          <w:szCs w:val="28"/>
        </w:rPr>
        <w:t xml:space="preserve">. 2016. </w:t>
      </w:r>
      <w:hyperlink r:id="rId113" w:history="1">
        <w:r w:rsidR="001F1BC9" w:rsidRPr="00D16776">
          <w:rPr>
            <w:rStyle w:val="af0"/>
            <w:rFonts w:ascii="Times New Roman" w:hAnsi="Times New Roman" w:cs="Times New Roman"/>
            <w:color w:val="auto"/>
            <w:sz w:val="28"/>
            <w:szCs w:val="28"/>
            <w:u w:val="none"/>
          </w:rPr>
          <w:t>№ 116</w:t>
        </w:r>
      </w:hyperlink>
      <w:r w:rsidR="001F1BC9" w:rsidRPr="00D16776">
        <w:rPr>
          <w:rFonts w:ascii="Times New Roman" w:hAnsi="Times New Roman" w:cs="Times New Roman"/>
          <w:sz w:val="28"/>
          <w:szCs w:val="28"/>
        </w:rPr>
        <w:t>. С. 1367-1377.</w:t>
      </w:r>
    </w:p>
    <w:p w:rsidR="00D16776" w:rsidRPr="00D16776" w:rsidRDefault="00D16776" w:rsidP="00D16776">
      <w:pPr>
        <w:pStyle w:val="af2"/>
        <w:shd w:val="clear" w:color="auto" w:fill="FFFFFF"/>
        <w:spacing w:before="0" w:beforeAutospacing="0" w:after="0" w:afterAutospacing="0"/>
        <w:ind w:firstLine="708"/>
        <w:jc w:val="both"/>
        <w:rPr>
          <w:sz w:val="28"/>
          <w:szCs w:val="28"/>
        </w:rPr>
      </w:pPr>
      <w:r w:rsidRPr="00D16776">
        <w:rPr>
          <w:rFonts w:ascii="Roboto-Regular" w:hAnsi="Roboto-Regular"/>
          <w:sz w:val="28"/>
          <w:szCs w:val="28"/>
        </w:rPr>
        <w:t>6.</w:t>
      </w:r>
      <w:r w:rsidRPr="00D16776">
        <w:rPr>
          <w:rFonts w:ascii="Roboto-Regular" w:hAnsi="Roboto-Regular" w:hint="eastAsia"/>
          <w:sz w:val="28"/>
          <w:szCs w:val="28"/>
        </w:rPr>
        <w:t>А</w:t>
      </w:r>
      <w:r w:rsidRPr="00D16776">
        <w:rPr>
          <w:rFonts w:ascii="Roboto-Regular" w:hAnsi="Roboto-Regular"/>
          <w:sz w:val="28"/>
          <w:szCs w:val="28"/>
        </w:rPr>
        <w:t>бдулаев Р.</w:t>
      </w:r>
      <w:r w:rsidRPr="00D16776">
        <w:rPr>
          <w:i/>
          <w:iCs/>
          <w:sz w:val="28"/>
          <w:szCs w:val="28"/>
        </w:rPr>
        <w:t xml:space="preserve"> </w:t>
      </w:r>
      <w:r w:rsidRPr="00D16776">
        <w:rPr>
          <w:iCs/>
          <w:sz w:val="28"/>
          <w:szCs w:val="28"/>
        </w:rPr>
        <w:t>Стальмакова В.П., Ашурбекова Т.Н.</w:t>
      </w:r>
      <w:r w:rsidRPr="00D16776">
        <w:t xml:space="preserve"> </w:t>
      </w:r>
      <w:r w:rsidRPr="00D16776">
        <w:rPr>
          <w:bCs/>
          <w:sz w:val="28"/>
          <w:szCs w:val="28"/>
        </w:rPr>
        <w:t>Продовольственная безопасность и экономический кризи</w:t>
      </w:r>
      <w:r w:rsidRPr="00D16776">
        <w:rPr>
          <w:b/>
          <w:bCs/>
          <w:sz w:val="28"/>
          <w:szCs w:val="28"/>
        </w:rPr>
        <w:t xml:space="preserve">с </w:t>
      </w:r>
      <w:r w:rsidRPr="00D16776">
        <w:t xml:space="preserve">/  </w:t>
      </w:r>
      <w:r w:rsidRPr="00D16776">
        <w:rPr>
          <w:sz w:val="28"/>
          <w:szCs w:val="28"/>
        </w:rPr>
        <w:t xml:space="preserve">В сборнике: </w:t>
      </w:r>
      <w:hyperlink r:id="rId114" w:history="1">
        <w:r w:rsidRPr="00D16776">
          <w:rPr>
            <w:rStyle w:val="af0"/>
            <w:color w:val="auto"/>
            <w:u w:val="none"/>
          </w:rPr>
          <w:t>Современные проблемы и перспективы развития аграрной науки</w:t>
        </w:r>
      </w:hyperlink>
      <w:r w:rsidRPr="00D16776">
        <w:rPr>
          <w:sz w:val="28"/>
          <w:szCs w:val="28"/>
        </w:rPr>
        <w:t xml:space="preserve"> сборник статей Международной научно-практической конференции, посвященной 65-летию Победы в ВОВ. 2010. С. 468-470.</w:t>
      </w:r>
    </w:p>
    <w:p w:rsidR="00D16776" w:rsidRDefault="00D16776" w:rsidP="00D16776">
      <w:pPr>
        <w:spacing w:after="0" w:line="240" w:lineRule="auto"/>
        <w:ind w:firstLine="708"/>
        <w:jc w:val="both"/>
        <w:rPr>
          <w:rFonts w:ascii="Times New Roman" w:hAnsi="Times New Roman" w:cs="Times New Roman"/>
          <w:sz w:val="28"/>
          <w:szCs w:val="28"/>
        </w:rPr>
      </w:pPr>
      <w:r w:rsidRPr="00D16776">
        <w:rPr>
          <w:rFonts w:ascii="Times New Roman" w:hAnsi="Times New Roman" w:cs="Times New Roman"/>
          <w:iCs/>
          <w:sz w:val="28"/>
          <w:szCs w:val="28"/>
        </w:rPr>
        <w:t>7.Исаева Н.Г., Мурзаева А.Н., Ашурбекова Т.Н., Омариева Л.В.</w:t>
      </w:r>
      <w:r w:rsidRPr="00D16776">
        <w:rPr>
          <w:rFonts w:ascii="Times New Roman" w:hAnsi="Times New Roman" w:cs="Times New Roman"/>
          <w:sz w:val="28"/>
          <w:szCs w:val="28"/>
        </w:rPr>
        <w:br/>
      </w:r>
      <w:hyperlink r:id="rId115" w:history="1">
        <w:r w:rsidRPr="00D16776">
          <w:rPr>
            <w:rStyle w:val="af0"/>
            <w:rFonts w:ascii="Times New Roman" w:hAnsi="Times New Roman" w:cs="Times New Roman"/>
            <w:color w:val="auto"/>
            <w:sz w:val="28"/>
            <w:szCs w:val="28"/>
            <w:u w:val="none"/>
          </w:rPr>
          <w:t>Экологическая безопасность пищевых продуктов</w:t>
        </w:r>
      </w:hyperlink>
      <w:r w:rsidRPr="00D16776">
        <w:rPr>
          <w:rFonts w:ascii="Times New Roman" w:hAnsi="Times New Roman" w:cs="Times New Roman"/>
          <w:sz w:val="28"/>
          <w:szCs w:val="28"/>
        </w:rPr>
        <w:br/>
        <w:t xml:space="preserve">В сборнике: </w:t>
      </w:r>
      <w:hyperlink r:id="rId116" w:history="1">
        <w:r w:rsidRPr="00D16776">
          <w:rPr>
            <w:rStyle w:val="af0"/>
            <w:rFonts w:ascii="Times New Roman" w:hAnsi="Times New Roman" w:cs="Times New Roman"/>
            <w:color w:val="auto"/>
            <w:sz w:val="28"/>
            <w:szCs w:val="28"/>
            <w:u w:val="none"/>
          </w:rPr>
          <w:t>актуальные вопросы АПК в современных условиях развития страны</w:t>
        </w:r>
      </w:hyperlink>
      <w:r w:rsidRPr="00D16776">
        <w:rPr>
          <w:rFonts w:ascii="Times New Roman" w:hAnsi="Times New Roman" w:cs="Times New Roman"/>
          <w:sz w:val="28"/>
          <w:szCs w:val="28"/>
        </w:rPr>
        <w:t xml:space="preserve"> сборник научных трудов Всероссийской научно-практической конференции с международным участием. 2016. С. 292-298.</w:t>
      </w:r>
    </w:p>
    <w:p w:rsidR="00D16776" w:rsidRPr="00D16776" w:rsidRDefault="00D16776" w:rsidP="00D16776">
      <w:pPr>
        <w:spacing w:after="0" w:line="240" w:lineRule="auto"/>
        <w:ind w:firstLine="708"/>
        <w:jc w:val="both"/>
        <w:rPr>
          <w:rFonts w:ascii="Times New Roman" w:hAnsi="Times New Roman" w:cs="Times New Roman"/>
          <w:sz w:val="28"/>
          <w:szCs w:val="28"/>
        </w:rPr>
      </w:pPr>
      <w:r w:rsidRPr="00D16776">
        <w:rPr>
          <w:rFonts w:ascii="Times New Roman" w:hAnsi="Times New Roman" w:cs="Times New Roman"/>
          <w:sz w:val="28"/>
          <w:szCs w:val="28"/>
        </w:rPr>
        <w:t xml:space="preserve">8.Стальмакова В.П., Ашурбекова Т.Н. </w:t>
      </w:r>
      <w:hyperlink r:id="rId117" w:history="1">
        <w:r w:rsidRPr="00D16776">
          <w:rPr>
            <w:rStyle w:val="af0"/>
            <w:rFonts w:ascii="Times New Roman" w:hAnsi="Times New Roman" w:cs="Times New Roman"/>
            <w:color w:val="auto"/>
            <w:sz w:val="28"/>
            <w:szCs w:val="28"/>
            <w:u w:val="none"/>
          </w:rPr>
          <w:t>Система ведения сельского хозяйства - экологические аспекты</w:t>
        </w:r>
      </w:hyperlink>
      <w:r w:rsidRPr="00D16776">
        <w:rPr>
          <w:rFonts w:ascii="Times New Roman" w:hAnsi="Times New Roman" w:cs="Times New Roman"/>
          <w:sz w:val="28"/>
          <w:szCs w:val="28"/>
        </w:rPr>
        <w:t xml:space="preserve"> // </w:t>
      </w:r>
      <w:hyperlink r:id="rId118" w:history="1">
        <w:r w:rsidRPr="00D16776">
          <w:rPr>
            <w:rStyle w:val="af0"/>
            <w:rFonts w:ascii="Times New Roman" w:hAnsi="Times New Roman" w:cs="Times New Roman"/>
            <w:color w:val="auto"/>
            <w:sz w:val="28"/>
            <w:szCs w:val="28"/>
            <w:u w:val="none"/>
          </w:rPr>
          <w:t>Проблемы развития АПК региона</w:t>
        </w:r>
      </w:hyperlink>
      <w:r w:rsidRPr="00D16776">
        <w:rPr>
          <w:rFonts w:ascii="Times New Roman" w:hAnsi="Times New Roman" w:cs="Times New Roman"/>
          <w:sz w:val="28"/>
          <w:szCs w:val="28"/>
        </w:rPr>
        <w:t>. 2016. Т.  </w:t>
      </w:r>
      <w:hyperlink r:id="rId119" w:history="1">
        <w:r w:rsidRPr="00D16776">
          <w:rPr>
            <w:rStyle w:val="af0"/>
            <w:rFonts w:ascii="Times New Roman" w:hAnsi="Times New Roman" w:cs="Times New Roman"/>
            <w:color w:val="auto"/>
            <w:sz w:val="28"/>
            <w:szCs w:val="28"/>
            <w:u w:val="none"/>
          </w:rPr>
          <w:t>№ 4 (28)</w:t>
        </w:r>
      </w:hyperlink>
      <w:r w:rsidRPr="00D16776">
        <w:rPr>
          <w:rFonts w:ascii="Times New Roman" w:hAnsi="Times New Roman" w:cs="Times New Roman"/>
          <w:sz w:val="28"/>
          <w:szCs w:val="28"/>
        </w:rPr>
        <w:t>. -С. 62-66.</w:t>
      </w:r>
    </w:p>
    <w:p w:rsidR="00D16776" w:rsidRDefault="00D16776" w:rsidP="00D16776">
      <w:pPr>
        <w:spacing w:after="0" w:line="240" w:lineRule="auto"/>
        <w:ind w:firstLine="708"/>
        <w:jc w:val="both"/>
        <w:rPr>
          <w:rFonts w:ascii="Times New Roman" w:hAnsi="Times New Roman" w:cs="Times New Roman"/>
          <w:sz w:val="28"/>
          <w:szCs w:val="28"/>
        </w:rPr>
      </w:pPr>
      <w:r w:rsidRPr="00D16776">
        <w:rPr>
          <w:rFonts w:ascii="Times New Roman" w:hAnsi="Times New Roman" w:cs="Times New Roman"/>
          <w:sz w:val="28"/>
          <w:szCs w:val="28"/>
        </w:rPr>
        <w:lastRenderedPageBreak/>
        <w:t xml:space="preserve">9.Стальмакова В.П., Ашурбекова Т.Н. </w:t>
      </w:r>
      <w:hyperlink r:id="rId120" w:history="1">
        <w:r w:rsidRPr="00D16776">
          <w:rPr>
            <w:rStyle w:val="af0"/>
            <w:rFonts w:ascii="Times New Roman" w:hAnsi="Times New Roman" w:cs="Times New Roman"/>
            <w:color w:val="auto"/>
            <w:sz w:val="28"/>
            <w:szCs w:val="28"/>
            <w:u w:val="none"/>
          </w:rPr>
          <w:t>Система ведения сельского хозяйства - экологические аспекты</w:t>
        </w:r>
      </w:hyperlink>
      <w:r w:rsidRPr="00D16776">
        <w:rPr>
          <w:rFonts w:ascii="Times New Roman" w:hAnsi="Times New Roman" w:cs="Times New Roman"/>
          <w:sz w:val="28"/>
          <w:szCs w:val="28"/>
        </w:rPr>
        <w:t xml:space="preserve"> // </w:t>
      </w:r>
      <w:hyperlink r:id="rId121" w:history="1">
        <w:r w:rsidRPr="00D16776">
          <w:rPr>
            <w:rStyle w:val="af0"/>
            <w:rFonts w:ascii="Times New Roman" w:hAnsi="Times New Roman" w:cs="Times New Roman"/>
            <w:color w:val="auto"/>
            <w:sz w:val="28"/>
            <w:szCs w:val="28"/>
            <w:u w:val="none"/>
          </w:rPr>
          <w:t>Проблемы развития АПК региона</w:t>
        </w:r>
      </w:hyperlink>
      <w:r w:rsidRPr="00D16776">
        <w:rPr>
          <w:rFonts w:ascii="Times New Roman" w:hAnsi="Times New Roman" w:cs="Times New Roman"/>
          <w:sz w:val="28"/>
          <w:szCs w:val="28"/>
        </w:rPr>
        <w:t xml:space="preserve">. 2017.- Т. 29. </w:t>
      </w:r>
      <w:hyperlink r:id="rId122" w:history="1">
        <w:r w:rsidRPr="00D16776">
          <w:rPr>
            <w:rStyle w:val="af0"/>
            <w:rFonts w:ascii="Times New Roman" w:hAnsi="Times New Roman" w:cs="Times New Roman"/>
            <w:color w:val="auto"/>
            <w:sz w:val="28"/>
            <w:szCs w:val="28"/>
            <w:u w:val="none"/>
          </w:rPr>
          <w:t>№ 1 (29)</w:t>
        </w:r>
      </w:hyperlink>
      <w:r w:rsidRPr="00D16776">
        <w:rPr>
          <w:rFonts w:ascii="Times New Roman" w:hAnsi="Times New Roman" w:cs="Times New Roman"/>
          <w:sz w:val="28"/>
          <w:szCs w:val="28"/>
        </w:rPr>
        <w:t>. С. 53-57.</w:t>
      </w:r>
    </w:p>
    <w:p w:rsidR="00D16776" w:rsidRPr="003412D6" w:rsidRDefault="00D16776" w:rsidP="00D16776">
      <w:pPr>
        <w:spacing w:after="0"/>
        <w:ind w:firstLine="567"/>
        <w:jc w:val="both"/>
        <w:rPr>
          <w:rFonts w:ascii="Times New Roman" w:hAnsi="Times New Roman" w:cs="Times New Roman"/>
          <w:sz w:val="28"/>
          <w:szCs w:val="28"/>
        </w:rPr>
      </w:pPr>
      <w:r>
        <w:rPr>
          <w:rFonts w:ascii="Times New Roman" w:hAnsi="Times New Roman" w:cs="Times New Roman"/>
          <w:sz w:val="24"/>
        </w:rPr>
        <w:t xml:space="preserve"> </w:t>
      </w:r>
      <w:r w:rsidRPr="003412D6">
        <w:rPr>
          <w:rFonts w:ascii="Times New Roman" w:hAnsi="Times New Roman" w:cs="Times New Roman"/>
          <w:sz w:val="28"/>
          <w:szCs w:val="28"/>
        </w:rPr>
        <w:t>10. Исригова Т.А., Салманов М.М. Проблемы импортозамещения продовольствия // Проблемы и перспективы развития агропромышленного комплекса Юга России: сборник научных трудов Международной научно-практической конференции, посвященной 70- летию Победы и 40-летию инженерного факультета. – Махачкала. Дагестанский ГАУ. -2015. - С. 134-136.</w:t>
      </w:r>
    </w:p>
    <w:p w:rsidR="00D16776" w:rsidRPr="003412D6" w:rsidRDefault="00D16776" w:rsidP="00D16776">
      <w:pPr>
        <w:spacing w:after="0"/>
        <w:ind w:firstLine="567"/>
        <w:jc w:val="both"/>
        <w:rPr>
          <w:rFonts w:ascii="Times New Roman" w:hAnsi="Times New Roman" w:cs="Times New Roman"/>
          <w:sz w:val="28"/>
          <w:szCs w:val="28"/>
          <w:lang w:val="en-US"/>
        </w:rPr>
      </w:pPr>
      <w:r w:rsidRPr="003412D6">
        <w:rPr>
          <w:rFonts w:ascii="Times New Roman" w:hAnsi="Times New Roman" w:cs="Times New Roman"/>
          <w:sz w:val="28"/>
          <w:szCs w:val="28"/>
          <w:lang w:val="en-US"/>
        </w:rPr>
        <w:t xml:space="preserve">11. Salmanov M., Aliyeva S., Veliyev M., Bekrashi N. The study of degradation ability of oil products and oil hydrocarbons by microscopic fungi isolated from polluted coastal areas of absheron peninsula of Caspian </w:t>
      </w:r>
      <w:proofErr w:type="gramStart"/>
      <w:r w:rsidRPr="003412D6">
        <w:rPr>
          <w:rFonts w:ascii="Times New Roman" w:hAnsi="Times New Roman" w:cs="Times New Roman"/>
          <w:sz w:val="28"/>
          <w:szCs w:val="28"/>
          <w:lang w:val="en-US"/>
        </w:rPr>
        <w:t>sea</w:t>
      </w:r>
      <w:proofErr w:type="gramEnd"/>
      <w:r w:rsidRPr="003412D6">
        <w:rPr>
          <w:rFonts w:ascii="Times New Roman" w:hAnsi="Times New Roman" w:cs="Times New Roman"/>
          <w:sz w:val="28"/>
          <w:szCs w:val="28"/>
          <w:lang w:val="en-US"/>
        </w:rPr>
        <w:t xml:space="preserve">. </w:t>
      </w:r>
      <w:proofErr w:type="gramStart"/>
      <w:r w:rsidRPr="003412D6">
        <w:rPr>
          <w:rFonts w:ascii="Times New Roman" w:hAnsi="Times New Roman" w:cs="Times New Roman"/>
          <w:sz w:val="28"/>
          <w:szCs w:val="28"/>
          <w:lang w:val="en-US"/>
        </w:rPr>
        <w:t>Ekoloji.</w:t>
      </w:r>
      <w:proofErr w:type="gramEnd"/>
      <w:r w:rsidRPr="003412D6">
        <w:rPr>
          <w:rFonts w:ascii="Times New Roman" w:hAnsi="Times New Roman" w:cs="Times New Roman"/>
          <w:sz w:val="28"/>
          <w:szCs w:val="28"/>
          <w:lang w:val="en-US"/>
        </w:rPr>
        <w:t xml:space="preserve"> 2008. </w:t>
      </w:r>
      <w:r w:rsidRPr="003412D6">
        <w:rPr>
          <w:rFonts w:ascii="Times New Roman" w:hAnsi="Times New Roman" w:cs="Times New Roman"/>
          <w:sz w:val="28"/>
          <w:szCs w:val="28"/>
        </w:rPr>
        <w:t>Т</w:t>
      </w:r>
      <w:r w:rsidRPr="003412D6">
        <w:rPr>
          <w:rFonts w:ascii="Times New Roman" w:hAnsi="Times New Roman" w:cs="Times New Roman"/>
          <w:sz w:val="28"/>
          <w:szCs w:val="28"/>
          <w:lang w:val="en-US"/>
        </w:rPr>
        <w:t xml:space="preserve">. 17. </w:t>
      </w:r>
      <w:proofErr w:type="gramStart"/>
      <w:r w:rsidRPr="003412D6">
        <w:rPr>
          <w:rFonts w:ascii="Times New Roman" w:hAnsi="Times New Roman" w:cs="Times New Roman"/>
          <w:sz w:val="28"/>
          <w:szCs w:val="28"/>
          <w:lang w:val="en-US"/>
        </w:rPr>
        <w:t>№ 68.</w:t>
      </w:r>
      <w:proofErr w:type="gramEnd"/>
      <w:r w:rsidRPr="003412D6">
        <w:rPr>
          <w:rFonts w:ascii="Times New Roman" w:hAnsi="Times New Roman" w:cs="Times New Roman"/>
          <w:sz w:val="28"/>
          <w:szCs w:val="28"/>
          <w:lang w:val="en-US"/>
        </w:rPr>
        <w:t xml:space="preserve"> </w:t>
      </w:r>
      <w:proofErr w:type="gramStart"/>
      <w:r w:rsidRPr="003412D6">
        <w:rPr>
          <w:rFonts w:ascii="Times New Roman" w:hAnsi="Times New Roman" w:cs="Times New Roman"/>
          <w:sz w:val="28"/>
          <w:szCs w:val="28"/>
          <w:lang w:val="en-US"/>
        </w:rPr>
        <w:t>-</w:t>
      </w:r>
      <w:r w:rsidRPr="003412D6">
        <w:rPr>
          <w:rFonts w:ascii="Times New Roman" w:hAnsi="Times New Roman" w:cs="Times New Roman"/>
          <w:sz w:val="28"/>
          <w:szCs w:val="28"/>
        </w:rPr>
        <w:t>С</w:t>
      </w:r>
      <w:r w:rsidRPr="003412D6">
        <w:rPr>
          <w:rFonts w:ascii="Times New Roman" w:hAnsi="Times New Roman" w:cs="Times New Roman"/>
          <w:sz w:val="28"/>
          <w:szCs w:val="28"/>
          <w:lang w:val="en-US"/>
        </w:rPr>
        <w:t>. 59-64.</w:t>
      </w:r>
      <w:proofErr w:type="gramEnd"/>
    </w:p>
    <w:p w:rsidR="00D16776" w:rsidRPr="003412D6" w:rsidRDefault="00D16776" w:rsidP="00D16776">
      <w:pPr>
        <w:ind w:firstLine="567"/>
        <w:jc w:val="both"/>
        <w:rPr>
          <w:rFonts w:ascii="Times New Roman" w:hAnsi="Times New Roman" w:cs="Times New Roman"/>
          <w:sz w:val="28"/>
          <w:szCs w:val="28"/>
          <w:lang w:val="en-US"/>
        </w:rPr>
      </w:pPr>
    </w:p>
    <w:p w:rsidR="00B02619" w:rsidRPr="00F97700" w:rsidRDefault="00F97700" w:rsidP="00DD479E">
      <w:pPr>
        <w:rPr>
          <w:rFonts w:ascii="Times New Roman" w:hAnsi="Times New Roman" w:cs="Times New Roman"/>
          <w:b/>
          <w:sz w:val="28"/>
          <w:szCs w:val="28"/>
        </w:rPr>
      </w:pPr>
      <w:r w:rsidRPr="00F97700">
        <w:rPr>
          <w:rFonts w:ascii="Times New Roman" w:hAnsi="Times New Roman" w:cs="Times New Roman"/>
          <w:b/>
          <w:sz w:val="28"/>
          <w:szCs w:val="28"/>
        </w:rPr>
        <w:t>УДК 330</w:t>
      </w:r>
    </w:p>
    <w:p w:rsidR="00F97700" w:rsidRPr="00F97700" w:rsidRDefault="00F97700" w:rsidP="00F97700">
      <w:pPr>
        <w:pStyle w:val="1"/>
        <w:rPr>
          <w:rFonts w:eastAsia="Calibri"/>
        </w:rPr>
      </w:pPr>
      <w:bookmarkStart w:id="87" w:name="_Toc533408108"/>
      <w:r w:rsidRPr="00F97700">
        <w:rPr>
          <w:rFonts w:eastAsia="Calibri"/>
        </w:rPr>
        <w:t>Точки экономического риска в аграрном секторе РД</w:t>
      </w:r>
      <w:bookmarkEnd w:id="87"/>
    </w:p>
    <w:p w:rsidR="00F97700" w:rsidRPr="00F97700" w:rsidRDefault="0024564D" w:rsidP="00F97700">
      <w:pPr>
        <w:pStyle w:val="1"/>
        <w:jc w:val="both"/>
        <w:rPr>
          <w:rFonts w:eastAsia="Calibri"/>
          <w:b w:val="0"/>
          <w:i/>
          <w:caps w:val="0"/>
        </w:rPr>
      </w:pPr>
      <w:bookmarkStart w:id="88" w:name="_Toc533408109"/>
      <w:r>
        <w:rPr>
          <w:rFonts w:eastAsia="Calibri"/>
          <w:i/>
          <w:caps w:val="0"/>
        </w:rPr>
        <w:t>Кадиев Р</w:t>
      </w:r>
      <w:r>
        <w:rPr>
          <w:rFonts w:eastAsia="Calibri"/>
          <w:i/>
          <w:caps w:val="0"/>
          <w:lang w:val="ru-RU"/>
        </w:rPr>
        <w:t>.К.</w:t>
      </w:r>
      <w:r w:rsidR="00F97700" w:rsidRPr="00F97700">
        <w:rPr>
          <w:rFonts w:eastAsia="Calibri"/>
          <w:b w:val="0"/>
          <w:i/>
          <w:caps w:val="0"/>
        </w:rPr>
        <w:t>, докт.</w:t>
      </w:r>
      <w:r>
        <w:rPr>
          <w:rFonts w:eastAsia="Calibri"/>
          <w:b w:val="0"/>
          <w:i/>
          <w:caps w:val="0"/>
          <w:lang w:val="ru-RU"/>
        </w:rPr>
        <w:t xml:space="preserve"> </w:t>
      </w:r>
      <w:r w:rsidR="00F9297C">
        <w:rPr>
          <w:rFonts w:eastAsia="Calibri"/>
          <w:b w:val="0"/>
          <w:i/>
          <w:caps w:val="0"/>
          <w:lang w:val="ru-RU"/>
        </w:rPr>
        <w:t>э</w:t>
      </w:r>
      <w:r w:rsidR="00F97700" w:rsidRPr="00F97700">
        <w:rPr>
          <w:rFonts w:eastAsia="Calibri"/>
          <w:b w:val="0"/>
          <w:i/>
          <w:caps w:val="0"/>
        </w:rPr>
        <w:t>кон</w:t>
      </w:r>
      <w:proofErr w:type="gramStart"/>
      <w:r>
        <w:rPr>
          <w:rFonts w:eastAsia="Calibri"/>
          <w:b w:val="0"/>
          <w:i/>
          <w:caps w:val="0"/>
          <w:lang w:val="ru-RU"/>
        </w:rPr>
        <w:t xml:space="preserve"> </w:t>
      </w:r>
      <w:r w:rsidR="00F97700" w:rsidRPr="00F97700">
        <w:rPr>
          <w:rFonts w:eastAsia="Calibri"/>
          <w:b w:val="0"/>
          <w:i/>
          <w:caps w:val="0"/>
        </w:rPr>
        <w:t>.</w:t>
      </w:r>
      <w:proofErr w:type="gramEnd"/>
      <w:r w:rsidR="00F97700" w:rsidRPr="00F97700">
        <w:rPr>
          <w:rFonts w:eastAsia="Calibri"/>
          <w:b w:val="0"/>
          <w:i/>
          <w:caps w:val="0"/>
        </w:rPr>
        <w:t>наук, профессор</w:t>
      </w:r>
      <w:bookmarkEnd w:id="88"/>
      <w:r w:rsidR="00F97700" w:rsidRPr="00F97700">
        <w:rPr>
          <w:rFonts w:eastAsia="Calibri"/>
          <w:b w:val="0"/>
          <w:i/>
          <w:caps w:val="0"/>
        </w:rPr>
        <w:t xml:space="preserve"> </w:t>
      </w:r>
    </w:p>
    <w:p w:rsidR="00F97700" w:rsidRPr="0024564D" w:rsidRDefault="00F97700" w:rsidP="00095A88">
      <w:pPr>
        <w:pStyle w:val="1"/>
        <w:spacing w:line="240" w:lineRule="auto"/>
        <w:jc w:val="both"/>
        <w:rPr>
          <w:rFonts w:eastAsia="Calibri"/>
          <w:lang w:val="ru-RU"/>
        </w:rPr>
      </w:pPr>
      <w:bookmarkStart w:id="89" w:name="_Toc533408110"/>
      <w:r w:rsidRPr="00F97700">
        <w:rPr>
          <w:rFonts w:eastAsia="Calibri"/>
          <w:b w:val="0"/>
          <w:i/>
          <w:caps w:val="0"/>
        </w:rPr>
        <w:t xml:space="preserve">ФГБОУ ВО </w:t>
      </w:r>
      <w:r w:rsidR="0024564D">
        <w:rPr>
          <w:rFonts w:eastAsia="Calibri"/>
          <w:b w:val="0"/>
          <w:i/>
          <w:caps w:val="0"/>
          <w:lang w:val="ru-RU"/>
        </w:rPr>
        <w:t>«</w:t>
      </w:r>
      <w:r w:rsidRPr="00F97700">
        <w:rPr>
          <w:rFonts w:eastAsia="Calibri"/>
          <w:b w:val="0"/>
          <w:i/>
          <w:caps w:val="0"/>
        </w:rPr>
        <w:t>Дагестанский</w:t>
      </w:r>
      <w:r w:rsidR="0024564D">
        <w:rPr>
          <w:rFonts w:eastAsia="Calibri"/>
          <w:b w:val="0"/>
          <w:i/>
          <w:caps w:val="0"/>
          <w:lang w:val="ru-RU"/>
        </w:rPr>
        <w:t xml:space="preserve"> ГАУ</w:t>
      </w:r>
      <w:r w:rsidRPr="00F97700">
        <w:rPr>
          <w:rFonts w:eastAsia="Calibri"/>
          <w:b w:val="0"/>
          <w:i/>
          <w:caps w:val="0"/>
        </w:rPr>
        <w:t>»</w:t>
      </w:r>
      <w:bookmarkEnd w:id="89"/>
      <w:r w:rsidR="0024564D">
        <w:rPr>
          <w:rFonts w:eastAsia="Calibri"/>
          <w:b w:val="0"/>
          <w:i/>
          <w:caps w:val="0"/>
          <w:lang w:val="ru-RU"/>
        </w:rPr>
        <w:t>, г. Махачкала</w:t>
      </w:r>
    </w:p>
    <w:p w:rsidR="00095A88" w:rsidRPr="001D2A7E" w:rsidRDefault="00095A88" w:rsidP="00F97700">
      <w:pPr>
        <w:widowControl w:val="0"/>
        <w:spacing w:after="0" w:line="240" w:lineRule="auto"/>
        <w:ind w:firstLine="709"/>
        <w:jc w:val="both"/>
        <w:rPr>
          <w:rFonts w:ascii="Times New Roman" w:eastAsia="Calibri" w:hAnsi="Times New Roman" w:cs="Times New Roman"/>
          <w:b/>
          <w:sz w:val="28"/>
          <w:szCs w:val="28"/>
        </w:rPr>
      </w:pP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b/>
          <w:sz w:val="28"/>
          <w:szCs w:val="28"/>
        </w:rPr>
        <w:t>Аннотация</w:t>
      </w:r>
      <w:r w:rsidRPr="00F97700">
        <w:rPr>
          <w:rFonts w:ascii="Times New Roman" w:eastAsia="Calibri" w:hAnsi="Times New Roman" w:cs="Times New Roman"/>
          <w:sz w:val="28"/>
          <w:szCs w:val="28"/>
        </w:rPr>
        <w:t xml:space="preserve">. Уже много лет в Дагестане ключевыми и спорными являются вопросы собственности и оценки сельскохозяйственной земли, а также возможность ее купли и продажи. Несмотря на существование понятия «Цена земли», земля никогда не была товаром и по законам товарного производства быть не может. Это не цена земли, а цена сельскохозяйственного продукта, который производится на этой земле. На этих основаниях земля вступает в рыночные отношения. Но сама земля не является объектом рыночных отношений. </w:t>
      </w:r>
    </w:p>
    <w:p w:rsidR="00095A88" w:rsidRPr="00F97700" w:rsidRDefault="00095A88" w:rsidP="00095A88">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b/>
          <w:sz w:val="28"/>
          <w:szCs w:val="28"/>
        </w:rPr>
        <w:t>Ключевые слова</w:t>
      </w:r>
      <w:r w:rsidRPr="00F97700">
        <w:rPr>
          <w:rFonts w:ascii="Times New Roman" w:eastAsia="Calibri" w:hAnsi="Times New Roman" w:cs="Times New Roman"/>
          <w:sz w:val="28"/>
          <w:szCs w:val="28"/>
        </w:rPr>
        <w:t>. Сельское хозяйство, сельскохозяйственные земли, аренда земли, АПК Дагестана, цена земли.</w:t>
      </w:r>
    </w:p>
    <w:p w:rsidR="00095A88" w:rsidRPr="001D2A7E" w:rsidRDefault="00095A88" w:rsidP="00F97700">
      <w:pPr>
        <w:widowControl w:val="0"/>
        <w:spacing w:after="0" w:line="240" w:lineRule="auto"/>
        <w:ind w:firstLine="709"/>
        <w:jc w:val="both"/>
        <w:rPr>
          <w:rFonts w:ascii="Times New Roman" w:eastAsia="Calibri" w:hAnsi="Times New Roman" w:cs="Times New Roman"/>
          <w:b/>
          <w:i/>
          <w:sz w:val="28"/>
          <w:szCs w:val="28"/>
        </w:rPr>
      </w:pPr>
    </w:p>
    <w:p w:rsidR="00F97700" w:rsidRPr="00095A88" w:rsidRDefault="00F97700" w:rsidP="00F97700">
      <w:pPr>
        <w:widowControl w:val="0"/>
        <w:spacing w:after="0" w:line="240" w:lineRule="auto"/>
        <w:ind w:firstLine="709"/>
        <w:jc w:val="both"/>
        <w:rPr>
          <w:rFonts w:ascii="Times New Roman" w:eastAsia="Calibri" w:hAnsi="Times New Roman" w:cs="Times New Roman"/>
          <w:b/>
          <w:i/>
          <w:sz w:val="28"/>
          <w:szCs w:val="28"/>
          <w:lang w:val="en-US"/>
        </w:rPr>
      </w:pPr>
      <w:proofErr w:type="gramStart"/>
      <w:r w:rsidRPr="00095A88">
        <w:rPr>
          <w:rFonts w:ascii="Times New Roman" w:eastAsia="Calibri" w:hAnsi="Times New Roman" w:cs="Times New Roman"/>
          <w:b/>
          <w:i/>
          <w:sz w:val="28"/>
          <w:szCs w:val="28"/>
          <w:lang w:val="en-US"/>
        </w:rPr>
        <w:t>Annotation.</w:t>
      </w:r>
      <w:proofErr w:type="gramEnd"/>
      <w:r w:rsidRPr="00095A88">
        <w:rPr>
          <w:rFonts w:ascii="Times New Roman" w:eastAsia="Calibri" w:hAnsi="Times New Roman" w:cs="Times New Roman"/>
          <w:b/>
          <w:i/>
          <w:sz w:val="28"/>
          <w:szCs w:val="28"/>
          <w:lang w:val="en-US"/>
        </w:rPr>
        <w:t xml:space="preserve"> </w:t>
      </w:r>
      <w:r w:rsidRPr="00095A88">
        <w:rPr>
          <w:rFonts w:ascii="Times New Roman" w:eastAsia="Calibri" w:hAnsi="Times New Roman" w:cs="Times New Roman"/>
          <w:i/>
          <w:sz w:val="28"/>
          <w:szCs w:val="28"/>
          <w:lang w:val="en-US"/>
        </w:rPr>
        <w:t>For many years in Dagestan, the key and controversial issues are the ownership and valuation of agricultural land, as well as the possibility of its purchase and sale. Despite the existence of the concept of "land Price", land has never been a commodity and under the laws of commodity production can not be. This is not the price of land, but the price of the agricultural product that is produced on that land. On these grounds, the land enters into market relations. But the land itself is not an object of market relations.</w:t>
      </w:r>
    </w:p>
    <w:p w:rsidR="00095A88" w:rsidRPr="00095A88" w:rsidRDefault="00095A88" w:rsidP="00095A88">
      <w:pPr>
        <w:widowControl w:val="0"/>
        <w:spacing w:after="0" w:line="240" w:lineRule="auto"/>
        <w:ind w:firstLine="709"/>
        <w:jc w:val="both"/>
        <w:rPr>
          <w:rFonts w:ascii="Times New Roman" w:eastAsia="Calibri" w:hAnsi="Times New Roman" w:cs="Times New Roman"/>
          <w:i/>
          <w:sz w:val="28"/>
          <w:szCs w:val="28"/>
          <w:lang w:val="en-US"/>
        </w:rPr>
      </w:pPr>
      <w:proofErr w:type="gramStart"/>
      <w:r w:rsidRPr="00095A88">
        <w:rPr>
          <w:rFonts w:ascii="Times New Roman" w:eastAsia="Calibri" w:hAnsi="Times New Roman" w:cs="Times New Roman"/>
          <w:b/>
          <w:i/>
          <w:sz w:val="28"/>
          <w:szCs w:val="28"/>
          <w:lang w:val="en-US"/>
        </w:rPr>
        <w:t>Keyword</w:t>
      </w:r>
      <w:r w:rsidRPr="00095A88">
        <w:rPr>
          <w:rFonts w:ascii="Times New Roman" w:eastAsia="Calibri" w:hAnsi="Times New Roman" w:cs="Times New Roman"/>
          <w:i/>
          <w:sz w:val="28"/>
          <w:szCs w:val="28"/>
          <w:lang w:val="en-US"/>
        </w:rPr>
        <w:t>.</w:t>
      </w:r>
      <w:proofErr w:type="gramEnd"/>
      <w:r w:rsidRPr="00095A88">
        <w:rPr>
          <w:rFonts w:ascii="Times New Roman" w:eastAsia="Calibri" w:hAnsi="Times New Roman" w:cs="Times New Roman"/>
          <w:i/>
          <w:sz w:val="28"/>
          <w:szCs w:val="28"/>
          <w:lang w:val="en-US"/>
        </w:rPr>
        <w:t xml:space="preserve"> Agriculture, agricultural land, land lease, agro-industrial complex of Dagestan, land price.</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lang w:val="en-US"/>
        </w:rPr>
      </w:pP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lastRenderedPageBreak/>
        <w:t>В дагестанской еженедельной газете «Новое дело» от 13 июля 2018года опубликована статья ректора Дагестанского государственного аграрного университета профессора Зайдина Магомедовича Джамбулатова «Сыр без документов в магазин никто не пустит».</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Отвечая на вопросы корреспондента газеты, автор статьи обозначил ключевые точки экономического роста сельскохозяйственного производства с акцентом на предгорную и горную зоны. Зайдин Магомедович не только рекомендует использовать тот или иной вариант эффективного использования потенциала регионов, но и готов внедрить в производство научные разработки коллектива университета.</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Статья является программой подъема и дальнейшего развития сельскохозяйственного производства республики. Программа подготовлена на основе зарубежного опыта и научных разработок специалистов университета под руководством Зайдина Магомедовича.</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Зайдин Джамбулатов сравнивая климатические и географические условия сельхозпроизводства Белгородской области и Дагестана, пишет «Белгородская область лежит в одной климатической зоне, тогда как в Дагестане таких зон пять. Пустыни, полупустыни, степи, предгорья, горы. И под каждую из этих зон надо готовить отдельную программу, иначе ничего не получиться. Наши предки это понимали интуитивно.»</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Руководство республики в прошлом и сейчас относятся с пониманием этих особенностей и делают робкие попытки строить аграрную экономику с учётом почвенно-климатических и географические условий Дагестана. Правительство республики разработала программу развития горных районов, широко рекламировало принятые решения, объявило год «Годом гор». Однако, принятые решения, к сожалению, остаются лишь пожеланиями, реальных результатов нет. И вряд ли будет, если вопросы не решаются в комплексе. Горы не автономный регион, так же, как и другие поясные зоны. Если следовать этому примеру, то очередной год должен быть «Годом предгорья», дальше всех остальных почвенно-климатических зон.</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Аграрная экономика не получит должного динамичного развития без комплексного изучения почвенно-климатических и географических условий республики, в чём на все сто процентов прав Зайдин Джамбулатов.</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Автор статьи, отвечая на вопрос корреспондента газеты Андрея Меламедова, коснулся проблем частной собственности на земли сельхоз- назначения. Меня, как аграрника, радует позиция Зайдина Магомедовича, который утверждает «Сегодня в Дагестане частной собственности на землю нет, и превратить всю её в ТОВАР имеющий рыночную цену, не возможно. Но варианты тем менее есть». Точнее не скажешь.</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 xml:space="preserve">Земля никогда не была товаром и по законам товарного производства быть не может. Не буду аргументировать, это известно студентам второго курса экономических факультетов вузов. Мои некоторые коллеги хотят меня убеждать, что у нас рыночная экономика и земля должна быть </w:t>
      </w:r>
      <w:r w:rsidRPr="00F97700">
        <w:rPr>
          <w:rFonts w:ascii="Times New Roman" w:eastAsia="Calibri" w:hAnsi="Times New Roman" w:cs="Times New Roman"/>
          <w:sz w:val="28"/>
          <w:szCs w:val="28"/>
        </w:rPr>
        <w:lastRenderedPageBreak/>
        <w:t xml:space="preserve">предметом купли – продажи. </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 xml:space="preserve">Да, есть термин «Цена земли». Это не цена земли, а цена сельхоз- продукта, который производится на этой земле. Рынок не регламентирует что производить, в каких объемах производить, кому проводить и по какой цене продавать. На этих основаниях земля вступает в рыночные отношения. Но сама земля не является объектом рыночных отношений. Цена земли – это иррационная цена. </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Превращение земель сельхозназначения в частную собственность служит задаче расслоения общества на богатых и бедных без перспектив на прогресс.</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Анализируя зарубежный и отечественный опыт введения частной собственности на земли сельхозназначения, зададимся вопросом: реально ли в условиях Дагестана без глубоких потрясений реализовать частную собственность сельскохозяйственных земель? Вопросов больше, чем ответов, но неоспоримо то, что у нас всё ещё нет комплекса подготовленных мер: как формирование института частной собственности на земли, создания службы регистрации предполагаемых частников, обучения кадров соответствующего профиля, проработка механизма правовых отношений между частниками, частниками и государством, муниципальными образованиями. Без предварительного решения этих и других проблем мы сами себя загоняем в тупиковую ситуацию, выйти из которой нам потребуются долгие десятилетия.</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Если будет частная собственность на земли сельскохозяйственного назначения, то никакое государственное вмешательство в распоряжение этой частной собственностью, никакое государственное регулирование прав частной собственностью невозможно, начнётся господство хаоса и мы - руководство республики, депутатский корпус, люди, независимо от национальной принадлежности, географического местожительства, поставим наше хрупкое единство, стабильность общества на грань невообразимой катастрофы.</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Невозможно прогнозировать социально-экономические последствия превращение земель сельхозназначения в объект купли-продажи. Нет сомнения в том, что это вызовет социальную напряжённость. Это неизбежно породит массу злоупотреблений.</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В состоянии ли рядовой сельский труженик купить земельный надел? Ответ ясен каждому. Стало быть, большая часть сельских жителей, чтобы кормить себя и свою семью, должны будут заняться батрачеством.</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В то же время у новых собственников извлечения дохода появится посредством спекуляции на земельной ответственности, использования земли в качестве самовозрастающего капитала, использования наёмного труда для получения прибавочной стоимости и извлечения рентного дохода при передаче её в обработку другим лицам.</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Зайдин Джамбулатов, отрицая частную собственность на земли сельхозназначения, утверждает, что «есть варианты их использования».</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lastRenderedPageBreak/>
        <w:t>На мой взгляд, является аренда, которая в равной мере удовлетворять должен интересы арендаторов арендодателей. Было бы удивительно, если получил бы хоть какой-то ответ.</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Аренда земли во всех странах. В данном случае в Дагестане, является инструментом регулирования аграрных отношений. Относительно земель отгонного животноводства в республике для сезоного выпаса овцепоголовья горных районов на плоскости необходимо заключить взаимовыгодные договоры аренды этих земель между арендаторами (хозяйства горных районов) и арендодателями (хозяйства, на территории которых находятся эти земли).</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На мой взгляд, 50 процентов арендной платы должен поступать в бюджет сельской администрации, на территории которых находятся арендованные земли, 30процентов – в бюджет района, скажем, Бабаюртовского района, 20 процентов – в бюджет республики.</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В первом случаи эти деньги использовались бы для решения внутрихозяйственных вопросов, во-втором, для проведения межхозяйственных проблем; для мелиоративных и других республиканских мероприятий аграрного сектора можно было бы использовать 20% денег поступивших за аренду.</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Можно отметить и мировой опыт в использовании земельных ресурсов. К примеру, в соседней республике Азербайджана проведённые земельные реформы и другие преобразования последних двух десятилетий не привели к существенному улучшению ситуации в аграрной отрасли. Аналогическая ситуация в Грузии и Армении.</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В Китае земельная реформа началась с аренды и семейного подряда. Задача приватизации земель не ставилась. Общенародная (государственная) и коллективная собственность на землю сохраняется.  Земля под жилыми строениями, приусадебные земли, находящиеся в личном пользовании, относятся коллективной собственности. Собственность земли в Китае отделена от землепользования. Там продают право пользования земли, т.е. широко действует АРЕНДА, через которую земля включена в рыночный механизм.</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Во Франции более 50% площадей обрабатываются арендаторами.</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В США 50% имеющейся земли находится в частной собственности, 48% - в общественной.</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В Голландии и в Израиле нет частной собственности на сельхозземли, есть долгосрочная аренда с различными механизмами ответственности. И Голландия производит 20% сельхозпродукции Евросоюза.</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Известно, что Дагестан является аграрной республикой, 20% стоимости валовой продукции аграрного сектора подает на долю животноводства. Благополучие животноводства зависит от качественной кормовой базы.</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 xml:space="preserve">Учитывая почвенно-климатические условия республики, особенно имеющиеся значительные площади богарных земель, Зайдин Джамбулатов </w:t>
      </w:r>
      <w:r w:rsidRPr="00F97700">
        <w:rPr>
          <w:rFonts w:ascii="Times New Roman" w:eastAsia="Calibri" w:hAnsi="Times New Roman" w:cs="Times New Roman"/>
          <w:sz w:val="28"/>
          <w:szCs w:val="28"/>
        </w:rPr>
        <w:lastRenderedPageBreak/>
        <w:t>предлагает  и научно обосновывает возможность организовать на равнине широкомасштабное производство люцерны.</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Проблемами производства люцерны на богарных землях вплотную занимаются учёные Залибек Залибеков, Нухкади Рабаданов, Сурхай Мамаев.</w:t>
      </w:r>
    </w:p>
    <w:p w:rsidR="00F97700" w:rsidRPr="00F97700" w:rsidRDefault="00F97700" w:rsidP="00F97700">
      <w:pPr>
        <w:widowControl w:val="0"/>
        <w:spacing w:after="0" w:line="240" w:lineRule="auto"/>
        <w:ind w:firstLine="709"/>
        <w:jc w:val="center"/>
        <w:rPr>
          <w:rFonts w:ascii="Times New Roman" w:eastAsia="Calibri" w:hAnsi="Times New Roman" w:cs="Times New Roman"/>
          <w:sz w:val="28"/>
          <w:szCs w:val="28"/>
        </w:rPr>
      </w:pPr>
      <w:r w:rsidRPr="00F97700">
        <w:rPr>
          <w:rFonts w:ascii="Times New Roman" w:eastAsia="Calibri" w:hAnsi="Times New Roman" w:cs="Times New Roman"/>
          <w:sz w:val="28"/>
          <w:szCs w:val="28"/>
        </w:rPr>
        <w:t>Таблица 1. Производство</w:t>
      </w:r>
    </w:p>
    <w:tbl>
      <w:tblPr>
        <w:tblStyle w:val="aa"/>
        <w:tblW w:w="0" w:type="auto"/>
        <w:tblLook w:val="04A0" w:firstRow="1" w:lastRow="0" w:firstColumn="1" w:lastColumn="0" w:noHBand="0" w:noVBand="1"/>
      </w:tblPr>
      <w:tblGrid>
        <w:gridCol w:w="415"/>
        <w:gridCol w:w="1527"/>
        <w:gridCol w:w="1035"/>
        <w:gridCol w:w="1423"/>
        <w:gridCol w:w="1012"/>
        <w:gridCol w:w="1570"/>
        <w:gridCol w:w="1524"/>
        <w:gridCol w:w="924"/>
      </w:tblGrid>
      <w:tr w:rsidR="00F97700" w:rsidRPr="00F97700" w:rsidTr="00F97700">
        <w:trPr>
          <w:trHeight w:val="809"/>
        </w:trPr>
        <w:tc>
          <w:tcPr>
            <w:tcW w:w="0" w:type="auto"/>
          </w:tcPr>
          <w:p w:rsidR="00F97700" w:rsidRPr="00F97700" w:rsidRDefault="00F97700" w:rsidP="00F97700">
            <w:pPr>
              <w:widowControl w:val="0"/>
              <w:jc w:val="both"/>
              <w:rPr>
                <w:rFonts w:ascii="Times New Roman" w:eastAsia="Calibri" w:hAnsi="Times New Roman" w:cs="Times New Roman"/>
                <w:sz w:val="24"/>
                <w:szCs w:val="24"/>
              </w:rPr>
            </w:pPr>
            <w:r w:rsidRPr="00F97700">
              <w:rPr>
                <w:rFonts w:ascii="Times New Roman" w:eastAsia="Calibri" w:hAnsi="Times New Roman" w:cs="Times New Roman"/>
                <w:sz w:val="24"/>
                <w:szCs w:val="24"/>
              </w:rPr>
              <w:t>№</w:t>
            </w:r>
          </w:p>
        </w:tc>
        <w:tc>
          <w:tcPr>
            <w:tcW w:w="1512" w:type="dxa"/>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Наименование сельхоз культуры</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Площадь га</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Урожайность ц/га</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Валовый сбор цент.</w:t>
            </w:r>
          </w:p>
        </w:tc>
        <w:tc>
          <w:tcPr>
            <w:tcW w:w="1555" w:type="dxa"/>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Себестоимость 1 цент (руб)</w:t>
            </w:r>
          </w:p>
        </w:tc>
        <w:tc>
          <w:tcPr>
            <w:tcW w:w="1509" w:type="dxa"/>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Полная себестоимость в сей продукции (руб)</w:t>
            </w:r>
          </w:p>
        </w:tc>
        <w:tc>
          <w:tcPr>
            <w:tcW w:w="916" w:type="dxa"/>
          </w:tcPr>
          <w:p w:rsidR="00F97700" w:rsidRPr="00F97700" w:rsidRDefault="00F97700" w:rsidP="00F97700">
            <w:pPr>
              <w:widowControl w:val="0"/>
              <w:jc w:val="center"/>
              <w:rPr>
                <w:rFonts w:ascii="Times New Roman" w:eastAsia="Calibri" w:hAnsi="Times New Roman" w:cs="Times New Roman"/>
                <w:sz w:val="24"/>
                <w:szCs w:val="24"/>
              </w:rPr>
            </w:pPr>
          </w:p>
        </w:tc>
      </w:tr>
      <w:tr w:rsidR="00F97700" w:rsidRPr="00F97700" w:rsidTr="00F97700">
        <w:tc>
          <w:tcPr>
            <w:tcW w:w="0" w:type="auto"/>
          </w:tcPr>
          <w:p w:rsidR="00F97700" w:rsidRPr="00F97700" w:rsidRDefault="00F97700" w:rsidP="00F97700">
            <w:pPr>
              <w:widowControl w:val="0"/>
              <w:jc w:val="both"/>
              <w:rPr>
                <w:rFonts w:ascii="Times New Roman" w:eastAsia="Calibri" w:hAnsi="Times New Roman" w:cs="Times New Roman"/>
                <w:sz w:val="24"/>
                <w:szCs w:val="24"/>
              </w:rPr>
            </w:pPr>
            <w:r w:rsidRPr="00F97700">
              <w:rPr>
                <w:rFonts w:ascii="Times New Roman" w:eastAsia="Calibri" w:hAnsi="Times New Roman" w:cs="Times New Roman"/>
                <w:sz w:val="24"/>
                <w:szCs w:val="24"/>
              </w:rPr>
              <w:t>1</w:t>
            </w:r>
          </w:p>
        </w:tc>
        <w:tc>
          <w:tcPr>
            <w:tcW w:w="1512" w:type="dxa"/>
          </w:tcPr>
          <w:p w:rsidR="00F97700" w:rsidRPr="00F97700" w:rsidRDefault="00F97700" w:rsidP="00F97700">
            <w:pPr>
              <w:widowControl w:val="0"/>
              <w:rPr>
                <w:rFonts w:ascii="Times New Roman" w:eastAsia="Calibri" w:hAnsi="Times New Roman" w:cs="Times New Roman"/>
                <w:sz w:val="24"/>
                <w:szCs w:val="24"/>
              </w:rPr>
            </w:pPr>
            <w:r w:rsidRPr="00F97700">
              <w:rPr>
                <w:rFonts w:ascii="Times New Roman" w:eastAsia="Calibri" w:hAnsi="Times New Roman" w:cs="Times New Roman"/>
                <w:sz w:val="24"/>
                <w:szCs w:val="24"/>
              </w:rPr>
              <w:t>Люцерна на сено</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100</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80</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8000</w:t>
            </w:r>
          </w:p>
        </w:tc>
        <w:tc>
          <w:tcPr>
            <w:tcW w:w="1555" w:type="dxa"/>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127</w:t>
            </w:r>
          </w:p>
        </w:tc>
        <w:tc>
          <w:tcPr>
            <w:tcW w:w="1509" w:type="dxa"/>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1016000</w:t>
            </w:r>
          </w:p>
        </w:tc>
        <w:tc>
          <w:tcPr>
            <w:tcW w:w="916" w:type="dxa"/>
          </w:tcPr>
          <w:p w:rsidR="00F97700" w:rsidRPr="00F97700" w:rsidRDefault="00F97700" w:rsidP="00F97700">
            <w:pPr>
              <w:widowControl w:val="0"/>
              <w:jc w:val="center"/>
              <w:rPr>
                <w:rFonts w:ascii="Times New Roman" w:eastAsia="Calibri" w:hAnsi="Times New Roman" w:cs="Times New Roman"/>
                <w:sz w:val="24"/>
                <w:szCs w:val="24"/>
              </w:rPr>
            </w:pPr>
          </w:p>
        </w:tc>
      </w:tr>
      <w:tr w:rsidR="00F97700" w:rsidRPr="00F97700" w:rsidTr="00F97700">
        <w:tc>
          <w:tcPr>
            <w:tcW w:w="0" w:type="auto"/>
          </w:tcPr>
          <w:p w:rsidR="00F97700" w:rsidRPr="00F97700" w:rsidRDefault="00F97700" w:rsidP="00F97700">
            <w:pPr>
              <w:widowControl w:val="0"/>
              <w:jc w:val="both"/>
              <w:rPr>
                <w:rFonts w:ascii="Times New Roman" w:eastAsia="Calibri" w:hAnsi="Times New Roman" w:cs="Times New Roman"/>
                <w:sz w:val="24"/>
                <w:szCs w:val="24"/>
              </w:rPr>
            </w:pPr>
            <w:r w:rsidRPr="00F97700">
              <w:rPr>
                <w:rFonts w:ascii="Times New Roman" w:eastAsia="Calibri" w:hAnsi="Times New Roman" w:cs="Times New Roman"/>
                <w:sz w:val="24"/>
                <w:szCs w:val="24"/>
              </w:rPr>
              <w:t>2</w:t>
            </w:r>
          </w:p>
        </w:tc>
        <w:tc>
          <w:tcPr>
            <w:tcW w:w="1512" w:type="dxa"/>
          </w:tcPr>
          <w:p w:rsidR="00F97700" w:rsidRPr="00F97700" w:rsidRDefault="00F97700" w:rsidP="00F97700">
            <w:pPr>
              <w:widowControl w:val="0"/>
              <w:rPr>
                <w:rFonts w:ascii="Times New Roman" w:eastAsia="Calibri" w:hAnsi="Times New Roman" w:cs="Times New Roman"/>
                <w:sz w:val="24"/>
                <w:szCs w:val="24"/>
              </w:rPr>
            </w:pPr>
            <w:r w:rsidRPr="00F97700">
              <w:rPr>
                <w:rFonts w:ascii="Times New Roman" w:eastAsia="Calibri" w:hAnsi="Times New Roman" w:cs="Times New Roman"/>
                <w:sz w:val="24"/>
                <w:szCs w:val="24"/>
              </w:rPr>
              <w:t>Люцерна на семена</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100</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2,0</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200</w:t>
            </w:r>
          </w:p>
        </w:tc>
        <w:tc>
          <w:tcPr>
            <w:tcW w:w="1555" w:type="dxa"/>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5161</w:t>
            </w:r>
          </w:p>
        </w:tc>
        <w:tc>
          <w:tcPr>
            <w:tcW w:w="1509" w:type="dxa"/>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1,532200</w:t>
            </w:r>
          </w:p>
        </w:tc>
        <w:tc>
          <w:tcPr>
            <w:tcW w:w="916" w:type="dxa"/>
          </w:tcPr>
          <w:p w:rsidR="00F97700" w:rsidRPr="00F97700" w:rsidRDefault="00F97700" w:rsidP="00F97700">
            <w:pPr>
              <w:widowControl w:val="0"/>
              <w:jc w:val="center"/>
              <w:rPr>
                <w:rFonts w:ascii="Times New Roman" w:eastAsia="Calibri" w:hAnsi="Times New Roman" w:cs="Times New Roman"/>
                <w:sz w:val="24"/>
                <w:szCs w:val="24"/>
              </w:rPr>
            </w:pPr>
          </w:p>
        </w:tc>
      </w:tr>
      <w:tr w:rsidR="00F97700" w:rsidRPr="00F97700" w:rsidTr="00F97700">
        <w:tc>
          <w:tcPr>
            <w:tcW w:w="0" w:type="auto"/>
          </w:tcPr>
          <w:p w:rsidR="00F97700" w:rsidRPr="00F97700" w:rsidRDefault="00F97700" w:rsidP="00F97700">
            <w:pPr>
              <w:widowControl w:val="0"/>
              <w:jc w:val="both"/>
              <w:rPr>
                <w:rFonts w:ascii="Times New Roman" w:eastAsia="Calibri" w:hAnsi="Times New Roman" w:cs="Times New Roman"/>
                <w:sz w:val="24"/>
                <w:szCs w:val="24"/>
              </w:rPr>
            </w:pPr>
            <w:r w:rsidRPr="00F97700">
              <w:rPr>
                <w:rFonts w:ascii="Times New Roman" w:eastAsia="Calibri" w:hAnsi="Times New Roman" w:cs="Times New Roman"/>
                <w:sz w:val="24"/>
                <w:szCs w:val="24"/>
              </w:rPr>
              <w:t>3</w:t>
            </w:r>
          </w:p>
        </w:tc>
        <w:tc>
          <w:tcPr>
            <w:tcW w:w="1512" w:type="dxa"/>
          </w:tcPr>
          <w:p w:rsidR="00F97700" w:rsidRPr="00F97700" w:rsidRDefault="00F97700" w:rsidP="00F97700">
            <w:pPr>
              <w:widowControl w:val="0"/>
              <w:rPr>
                <w:rFonts w:ascii="Times New Roman" w:eastAsia="Calibri" w:hAnsi="Times New Roman" w:cs="Times New Roman"/>
                <w:sz w:val="24"/>
                <w:szCs w:val="24"/>
              </w:rPr>
            </w:pPr>
            <w:r w:rsidRPr="00F97700">
              <w:rPr>
                <w:rFonts w:ascii="Times New Roman" w:eastAsia="Calibri" w:hAnsi="Times New Roman" w:cs="Times New Roman"/>
                <w:sz w:val="24"/>
                <w:szCs w:val="24"/>
              </w:rPr>
              <w:t>Арбуз</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10</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280</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2800</w:t>
            </w:r>
          </w:p>
        </w:tc>
        <w:tc>
          <w:tcPr>
            <w:tcW w:w="1555" w:type="dxa"/>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500</w:t>
            </w:r>
          </w:p>
        </w:tc>
        <w:tc>
          <w:tcPr>
            <w:tcW w:w="1509" w:type="dxa"/>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1,400000</w:t>
            </w:r>
          </w:p>
        </w:tc>
        <w:tc>
          <w:tcPr>
            <w:tcW w:w="916" w:type="dxa"/>
          </w:tcPr>
          <w:p w:rsidR="00F97700" w:rsidRPr="00F97700" w:rsidRDefault="00F97700" w:rsidP="00F97700">
            <w:pPr>
              <w:widowControl w:val="0"/>
              <w:jc w:val="center"/>
              <w:rPr>
                <w:rFonts w:ascii="Times New Roman" w:eastAsia="Calibri" w:hAnsi="Times New Roman" w:cs="Times New Roman"/>
                <w:sz w:val="24"/>
                <w:szCs w:val="24"/>
              </w:rPr>
            </w:pPr>
          </w:p>
        </w:tc>
      </w:tr>
      <w:tr w:rsidR="00F97700" w:rsidRPr="00F97700" w:rsidTr="00F97700">
        <w:tc>
          <w:tcPr>
            <w:tcW w:w="0" w:type="auto"/>
          </w:tcPr>
          <w:p w:rsidR="00F97700" w:rsidRPr="00F97700" w:rsidRDefault="00F97700" w:rsidP="00F97700">
            <w:pPr>
              <w:widowControl w:val="0"/>
              <w:jc w:val="both"/>
              <w:rPr>
                <w:rFonts w:ascii="Times New Roman" w:eastAsia="Calibri" w:hAnsi="Times New Roman" w:cs="Times New Roman"/>
                <w:sz w:val="24"/>
                <w:szCs w:val="24"/>
              </w:rPr>
            </w:pPr>
            <w:r w:rsidRPr="00F97700">
              <w:rPr>
                <w:rFonts w:ascii="Times New Roman" w:eastAsia="Calibri" w:hAnsi="Times New Roman" w:cs="Times New Roman"/>
                <w:sz w:val="24"/>
                <w:szCs w:val="24"/>
              </w:rPr>
              <w:t>4</w:t>
            </w:r>
          </w:p>
        </w:tc>
        <w:tc>
          <w:tcPr>
            <w:tcW w:w="1512" w:type="dxa"/>
          </w:tcPr>
          <w:p w:rsidR="00F97700" w:rsidRPr="00F97700" w:rsidRDefault="00F97700" w:rsidP="00F97700">
            <w:pPr>
              <w:widowControl w:val="0"/>
              <w:rPr>
                <w:rFonts w:ascii="Times New Roman" w:eastAsia="Calibri" w:hAnsi="Times New Roman" w:cs="Times New Roman"/>
                <w:sz w:val="24"/>
                <w:szCs w:val="24"/>
              </w:rPr>
            </w:pPr>
            <w:r w:rsidRPr="00F97700">
              <w:rPr>
                <w:rFonts w:ascii="Times New Roman" w:eastAsia="Calibri" w:hAnsi="Times New Roman" w:cs="Times New Roman"/>
                <w:sz w:val="24"/>
                <w:szCs w:val="24"/>
              </w:rPr>
              <w:t>Чеснок</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5</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130</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650</w:t>
            </w:r>
          </w:p>
        </w:tc>
        <w:tc>
          <w:tcPr>
            <w:tcW w:w="1555" w:type="dxa"/>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6000</w:t>
            </w:r>
          </w:p>
        </w:tc>
        <w:tc>
          <w:tcPr>
            <w:tcW w:w="1509" w:type="dxa"/>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3,900000</w:t>
            </w:r>
          </w:p>
        </w:tc>
        <w:tc>
          <w:tcPr>
            <w:tcW w:w="916" w:type="dxa"/>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lang w:val="en-US"/>
              </w:rPr>
              <w:t>I</w:t>
            </w:r>
            <w:r w:rsidRPr="00F97700">
              <w:rPr>
                <w:rFonts w:ascii="Times New Roman" w:eastAsia="Calibri" w:hAnsi="Times New Roman" w:cs="Times New Roman"/>
                <w:sz w:val="24"/>
                <w:szCs w:val="24"/>
              </w:rPr>
              <w:t xml:space="preserve"> вариант</w:t>
            </w:r>
          </w:p>
        </w:tc>
      </w:tr>
      <w:tr w:rsidR="00F97700" w:rsidRPr="00F97700" w:rsidTr="00F97700">
        <w:tc>
          <w:tcPr>
            <w:tcW w:w="0" w:type="auto"/>
          </w:tcPr>
          <w:p w:rsidR="00F97700" w:rsidRPr="00F97700" w:rsidRDefault="00F97700" w:rsidP="00F97700">
            <w:pPr>
              <w:widowControl w:val="0"/>
              <w:jc w:val="both"/>
              <w:rPr>
                <w:rFonts w:ascii="Times New Roman" w:eastAsia="Calibri" w:hAnsi="Times New Roman" w:cs="Times New Roman"/>
                <w:sz w:val="24"/>
                <w:szCs w:val="24"/>
              </w:rPr>
            </w:pPr>
            <w:r w:rsidRPr="00F97700">
              <w:rPr>
                <w:rFonts w:ascii="Times New Roman" w:eastAsia="Calibri" w:hAnsi="Times New Roman" w:cs="Times New Roman"/>
                <w:sz w:val="24"/>
                <w:szCs w:val="24"/>
              </w:rPr>
              <w:t>5</w:t>
            </w:r>
          </w:p>
        </w:tc>
        <w:tc>
          <w:tcPr>
            <w:tcW w:w="1512" w:type="dxa"/>
          </w:tcPr>
          <w:p w:rsidR="00F97700" w:rsidRPr="00F97700" w:rsidRDefault="00F97700" w:rsidP="00F97700">
            <w:pPr>
              <w:widowControl w:val="0"/>
              <w:rPr>
                <w:rFonts w:ascii="Times New Roman" w:eastAsia="Calibri" w:hAnsi="Times New Roman" w:cs="Times New Roman"/>
                <w:sz w:val="24"/>
                <w:szCs w:val="24"/>
              </w:rPr>
            </w:pPr>
            <w:r w:rsidRPr="00F97700">
              <w:rPr>
                <w:rFonts w:ascii="Times New Roman" w:eastAsia="Calibri" w:hAnsi="Times New Roman" w:cs="Times New Roman"/>
                <w:sz w:val="24"/>
                <w:szCs w:val="24"/>
              </w:rPr>
              <w:t>Чеснок</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5</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60</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300</w:t>
            </w:r>
          </w:p>
        </w:tc>
        <w:tc>
          <w:tcPr>
            <w:tcW w:w="1555" w:type="dxa"/>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6000</w:t>
            </w:r>
          </w:p>
        </w:tc>
        <w:tc>
          <w:tcPr>
            <w:tcW w:w="1509" w:type="dxa"/>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1,800000</w:t>
            </w:r>
          </w:p>
        </w:tc>
        <w:tc>
          <w:tcPr>
            <w:tcW w:w="916" w:type="dxa"/>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lang w:val="en-US"/>
              </w:rPr>
              <w:t>II</w:t>
            </w:r>
            <w:r w:rsidRPr="00F97700">
              <w:rPr>
                <w:rFonts w:ascii="Times New Roman" w:eastAsia="Calibri" w:hAnsi="Times New Roman" w:cs="Times New Roman"/>
                <w:sz w:val="24"/>
                <w:szCs w:val="24"/>
              </w:rPr>
              <w:t xml:space="preserve"> вариант</w:t>
            </w:r>
          </w:p>
        </w:tc>
      </w:tr>
    </w:tbl>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Они сделали экономические расчёты обработки 100га богарных земель в Кочубейской зоне. Для этого необходимо пробурить две артскважины; каждая скважина обходится в 3млн.рублей. если правительство представило бы кредит 6 млн. рублей, то все расходы окупаются в течение двух лет.</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Проведенные анализы поземных вод, подтверждают пригодность её для полива.</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Привлекает внимание расчёты сделанные кандидатом наук, доцентом ДГУНХ Абдулбари Ибрагимовым производства люцерны, арбузов, чеснока.</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p>
    <w:p w:rsidR="00F97700" w:rsidRPr="00F97700" w:rsidRDefault="00F97700" w:rsidP="00F97700">
      <w:pPr>
        <w:widowControl w:val="0"/>
        <w:spacing w:after="0" w:line="240" w:lineRule="auto"/>
        <w:ind w:firstLine="709"/>
        <w:jc w:val="center"/>
        <w:rPr>
          <w:rFonts w:ascii="Times New Roman" w:eastAsia="Calibri" w:hAnsi="Times New Roman" w:cs="Times New Roman"/>
          <w:sz w:val="28"/>
          <w:szCs w:val="28"/>
        </w:rPr>
      </w:pPr>
      <w:r w:rsidRPr="00F97700">
        <w:rPr>
          <w:rFonts w:ascii="Times New Roman" w:eastAsia="Calibri" w:hAnsi="Times New Roman" w:cs="Times New Roman"/>
          <w:sz w:val="28"/>
          <w:szCs w:val="28"/>
        </w:rPr>
        <w:t>Таблица 2. Реализация</w:t>
      </w:r>
    </w:p>
    <w:tbl>
      <w:tblPr>
        <w:tblStyle w:val="aa"/>
        <w:tblW w:w="0" w:type="auto"/>
        <w:tblLook w:val="04A0" w:firstRow="1" w:lastRow="0" w:firstColumn="1" w:lastColumn="0" w:noHBand="0" w:noVBand="1"/>
      </w:tblPr>
      <w:tblGrid>
        <w:gridCol w:w="402"/>
        <w:gridCol w:w="1443"/>
        <w:gridCol w:w="961"/>
        <w:gridCol w:w="831"/>
        <w:gridCol w:w="1214"/>
        <w:gridCol w:w="1157"/>
        <w:gridCol w:w="1002"/>
        <w:gridCol w:w="1439"/>
        <w:gridCol w:w="981"/>
      </w:tblGrid>
      <w:tr w:rsidR="00F97700" w:rsidRPr="00F97700" w:rsidTr="00F97700">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Наименование сельхоз культуры</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Валовый сбор цент.</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Скидка 10%</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Остаются на реализацию (цент)</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Рыночная реализация     цент.</w:t>
            </w:r>
          </w:p>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ц/руб</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Сумма выручки (руб)</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Полная себестоимость реализ. продуктов (руб)</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Прибыль руб</w:t>
            </w:r>
          </w:p>
        </w:tc>
      </w:tr>
      <w:tr w:rsidR="00F97700" w:rsidRPr="00F97700" w:rsidTr="00F97700">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1</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Люцерна на сено</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8000</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800</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7200</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280</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2016000</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1016000</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1000000</w:t>
            </w:r>
          </w:p>
        </w:tc>
      </w:tr>
      <w:tr w:rsidR="00F97700" w:rsidRPr="00F97700" w:rsidTr="00F97700">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2</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Люцерна на семена</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200</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20</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180</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21000</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3780000</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1032200</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2747800</w:t>
            </w:r>
          </w:p>
        </w:tc>
      </w:tr>
      <w:tr w:rsidR="00F97700" w:rsidRPr="00F97700" w:rsidTr="00F97700">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3</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Арбуз</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2800</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28</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2520</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1000</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2520000</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1400000</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1120000</w:t>
            </w:r>
          </w:p>
        </w:tc>
      </w:tr>
      <w:tr w:rsidR="00F97700" w:rsidRPr="00F97700" w:rsidTr="00F97700">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4</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Чеснок</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650</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6</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585</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20000</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11700000</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3900000</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7800000</w:t>
            </w:r>
          </w:p>
        </w:tc>
      </w:tr>
      <w:tr w:rsidR="00F97700" w:rsidRPr="00F97700" w:rsidTr="00F97700">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lastRenderedPageBreak/>
              <w:t>5</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Чеснок</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300</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30</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270</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20000</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5400000</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1800000</w:t>
            </w:r>
          </w:p>
        </w:tc>
        <w:tc>
          <w:tcPr>
            <w:tcW w:w="0" w:type="auto"/>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3600000</w:t>
            </w:r>
          </w:p>
        </w:tc>
      </w:tr>
    </w:tbl>
    <w:p w:rsidR="00F97700" w:rsidRPr="00F97700" w:rsidRDefault="00F97700" w:rsidP="00F97700">
      <w:pPr>
        <w:widowControl w:val="0"/>
        <w:spacing w:after="0" w:line="240" w:lineRule="auto"/>
        <w:ind w:firstLine="709"/>
        <w:rPr>
          <w:rFonts w:ascii="Times New Roman" w:eastAsia="Calibri" w:hAnsi="Times New Roman" w:cs="Times New Roman"/>
          <w:sz w:val="28"/>
          <w:szCs w:val="28"/>
        </w:rPr>
      </w:pPr>
    </w:p>
    <w:p w:rsidR="00F97700" w:rsidRPr="00F97700" w:rsidRDefault="00F97700" w:rsidP="00F97700">
      <w:pPr>
        <w:widowControl w:val="0"/>
        <w:spacing w:after="0" w:line="240" w:lineRule="auto"/>
        <w:ind w:firstLine="709"/>
        <w:rPr>
          <w:rFonts w:ascii="Times New Roman" w:eastAsia="Calibri" w:hAnsi="Times New Roman" w:cs="Times New Roman"/>
          <w:sz w:val="28"/>
          <w:szCs w:val="28"/>
        </w:rPr>
      </w:pPr>
      <w:r w:rsidRPr="00F97700">
        <w:rPr>
          <w:rFonts w:ascii="Times New Roman" w:eastAsia="Calibri" w:hAnsi="Times New Roman" w:cs="Times New Roman"/>
          <w:sz w:val="28"/>
          <w:szCs w:val="28"/>
        </w:rPr>
        <w:t>Расчет составил Абдулбари Ибрагимов, конд. наук, доцент ДГУНХ</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Как поясняет Абдулбари Ибрагимов, проработавший на руководящих должностях в сфере сельского хозяйства, люцерна отличается высокой кормовой ценностью и урожайностью. В своевременно убраном сене люцерны содержиться: протеина – 18,0%, белка – 14,2%, жира – 2,7%. Люцерна в условиях орошения может давать 3-5 укосов и более 100-150ц. сена с гектара, а также 2-2,5ц. семян, кг. семян люцерны стоит более 220-250 рублей.</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Абдулбари Ибрагимов в своих расчётах себестоимости люцерны, арбузов, чеснока взял из среднесложившихся данных по хозяйствам РД, а цены реализации взяты рыночные.</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Как видно, практические расчеты доцента Ибрагимова подтверждают научно обоснованные рекомендации Зайдина Магомедовича широкомасштабного производства такой ценной кормовой культуры как люцерна.</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На вопрос корреспондента: «можно ли как-то использовать потенциал равнинных земель, которые на мой взгляд, используется достаточно неэффективно», Зайдин Джамбулатов отвечает: «……… у нас есть предложения и по развитии равнины».</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Потенциал равнинной зоны для производства продукции сельского хозяйства в республике несравненно высокий, удельный вес основных видов продукции значительно превосходит по сравнению с другими зонами.</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К примеру, в равнинной зоне пашни – 52,8%, в предгорной – 16,5%, в горной – 25,3%, (включая прикутанные земли на равнине); многолетних насаждений соответственно – 60,3%; 26,7%; 13,0%; орошаемых земель – 65%; 7,55; 27,5%; распаханность сельхозугодий – 28,1%; 16,3%; 6,1%; удельный вес зоны в общей стоимости валовой продукции – 59,2%; 14,8%; 26,0%.</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Как видно из данных, удельный вес равнинной зоны в общей стоимости валовой продукции республики составляет больше половины (59,2%).</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Из приведенных данных следует вопрос, точнее вывод – куда необходимо вложить инвестиции, чтобы обеспечить продовольственную безопасность не только республики; пополнить бюджет Дагестана за счёт собираемости налогов, которая скажется на благосостояние всего населения.</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К примеру, возьмём прошлое и сегодняшний день самого крупного района равнины республики Хасавюртовский район, где проживает 134,1 тыс. человек. Национальная структура населения: кумыки – 32%; аварцы – 30,5% (из них андийцы – 3%); чеченцы – 25,7%; лезгины – 5,9%; даргинцы – 5,1%.</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 xml:space="preserve">В связи с распадом колхозов и совхозов самая большая беда (по </w:t>
      </w:r>
      <w:r w:rsidRPr="00F97700">
        <w:rPr>
          <w:rFonts w:ascii="Times New Roman" w:eastAsia="Calibri" w:hAnsi="Times New Roman" w:cs="Times New Roman"/>
          <w:sz w:val="28"/>
          <w:szCs w:val="28"/>
        </w:rPr>
        <w:lastRenderedPageBreak/>
        <w:t>другому не скажешь) попала на долю Хасавюртовского района. Как памятник процветавшему в прошлом стоят здания заготзерна, огромные здания по современному типу того времени, огромные здания зернохранилищ, превратившиеся в развалины; недалеко от них заброшенное здание винзавода (они расположены на окрестности города); старый консервный завод, где  в сезон люди работали в три смены, в одном только цехе, которым руководил Акав работали 200 человек, ответственный за приём и обработку продукции Сараков, с трудом успевал принимать овощи и фрукты. Имеющиеся мощности завода не позволяли перерабатывать поступающую продукцию, и был построен новый более мощный консервный завод республиканского масштаба; следы этого завода трудно найти. В итоге, фермерским хозяйствам некуда девать выращенную продукцию. Предприниматель из Батаюрта Чергесов Гаджи в своём небольшом арендованном участке получил 100 тонн пшеницы, не было у него зернохранилища и покупатели предлагали ниже пяти рублей за 1кг., что не покрывало себестоимость пшеницы.</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Молодой фермер из Карлаюрта Арслан Мичигишев полученные 40 тон фруктов предлагал перерабатывающим заводам, цехам в республике, которые предъявляли самые неприемлемые условия, выручила соседняя Чеченская Республика.  В районе успешно функционировало племенное хозяйство в селе Чагаротар, молочный комплекс в Байрамауле, было откормочное хозяйство; цех по переработке молока. От всего этого остались только печальные воспоминания.</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Конечно, в районе есть отдельные островки успешного решения продовольственной программы. Заслуживает поошрения предпринимателей Арсланхановых из селения Боташюрт; Боташевых из селения Ботаюрт, активная работа Исмаилова Солтансаида, и конечно же, особой заботы и внимания заслуживает республиканских органов, отмеченная в статье Зайдина Джамбулатова Ботаюртовская птицефабрика, которая является самой современной в стране; она вышла на мировой уровень. На сегодня на фабрике работают более ста человек, с достаточным уровнем заработной платы; технологический процесс не возможен без соответствующей квалификации и потому труд работников фабрики становиться разновидностью индустриального труда.</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Не заслуживает ли творческий труд руководителя фабрики Аштара Батырова государственной награды, хотя бы на республиканском уровне?</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Корреспондент газеты Андрей Меламедов поделился с Зайдином Магомедовичем впечатлениями после беседы с бывшим председателем правительства республики Атай Башировичем Алиевым. В ответ было сказано, он (Атай Баширович) очень хорошо разбирается в земельных вопросах. Очень жаль, что его богатый опыт сегодня оказался невостребованным в республике.</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(Я бы от себя добавил – пока остаётся невостребованным)</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 xml:space="preserve">На мой взгляд, руководство республики в поисках специалистов </w:t>
      </w:r>
      <w:r w:rsidRPr="00F97700">
        <w:rPr>
          <w:rFonts w:ascii="Times New Roman" w:eastAsia="Calibri" w:hAnsi="Times New Roman" w:cs="Times New Roman"/>
          <w:sz w:val="28"/>
          <w:szCs w:val="28"/>
        </w:rPr>
        <w:lastRenderedPageBreak/>
        <w:t>способных, преданных своему делу и народу.</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Глава республики встречается с производственниками, работниками культуры, спорта, с коллективом Совета старейшин.</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Так как благополучие республики во многом зависит от состояния аграрного сектора, использование опыта работы таких как Атай Баширович, Рамазан Мамедов, Исмаил Джамалутдинов, Абдулбари Ибрагимов, Багавдин Ибашев, Умалат Насрутдинов, Солтансаид Исмаилов и многих других даст положительные результаты для динамичного развития сельскохозяйственного производства и обеспечения продовольственной безопасности.</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Уверен, они бы сказали: прежде всего необходимо определиться в чьей собственности находится земля, особенно земли отгонного животноводства.</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Зайдин Джамбулатов предлагает свои условия в подготовке специалистов, создании производственных объектов, варианты реализации готовой продукции.</w:t>
      </w:r>
    </w:p>
    <w:p w:rsidR="00F97700" w:rsidRPr="001D2A7E" w:rsidRDefault="00F97700" w:rsidP="00095A88">
      <w:pPr>
        <w:widowControl w:val="0"/>
        <w:tabs>
          <w:tab w:val="right" w:pos="9214"/>
        </w:tabs>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Будет ли реакция руководства республики – время покажет.</w:t>
      </w:r>
      <w:r w:rsidR="00095A88">
        <w:rPr>
          <w:rFonts w:ascii="Times New Roman" w:eastAsia="Calibri" w:hAnsi="Times New Roman" w:cs="Times New Roman"/>
          <w:sz w:val="28"/>
          <w:szCs w:val="28"/>
        </w:rPr>
        <w:tab/>
      </w:r>
    </w:p>
    <w:p w:rsidR="00095A88" w:rsidRPr="001D2A7E" w:rsidRDefault="00095A88" w:rsidP="00095A88">
      <w:pPr>
        <w:widowControl w:val="0"/>
        <w:tabs>
          <w:tab w:val="right" w:pos="9214"/>
        </w:tabs>
        <w:spacing w:after="0" w:line="240" w:lineRule="auto"/>
        <w:ind w:firstLine="709"/>
        <w:jc w:val="both"/>
        <w:rPr>
          <w:rFonts w:ascii="Times New Roman" w:eastAsia="Calibri" w:hAnsi="Times New Roman" w:cs="Times New Roman"/>
          <w:sz w:val="28"/>
          <w:szCs w:val="28"/>
        </w:rPr>
      </w:pPr>
    </w:p>
    <w:p w:rsidR="00095A88" w:rsidRPr="00095A88" w:rsidRDefault="00095A88" w:rsidP="00095A88">
      <w:pPr>
        <w:widowControl w:val="0"/>
        <w:tabs>
          <w:tab w:val="right" w:pos="9214"/>
        </w:tabs>
        <w:spacing w:after="0" w:line="240" w:lineRule="auto"/>
        <w:ind w:firstLine="709"/>
        <w:jc w:val="center"/>
        <w:rPr>
          <w:rFonts w:ascii="Times New Roman" w:eastAsia="Calibri" w:hAnsi="Times New Roman" w:cs="Times New Roman"/>
          <w:b/>
          <w:sz w:val="28"/>
          <w:szCs w:val="28"/>
        </w:rPr>
      </w:pPr>
      <w:r w:rsidRPr="00E06F01">
        <w:rPr>
          <w:rFonts w:ascii="Times New Roman" w:eastAsia="Calibri" w:hAnsi="Times New Roman" w:cs="Times New Roman"/>
          <w:b/>
          <w:sz w:val="28"/>
          <w:szCs w:val="28"/>
        </w:rPr>
        <w:t>Список литературы</w:t>
      </w:r>
    </w:p>
    <w:p w:rsidR="00E06F01" w:rsidRPr="00F9297C" w:rsidRDefault="00E06F01" w:rsidP="00F9297C">
      <w:pPr>
        <w:spacing w:after="0" w:line="240" w:lineRule="auto"/>
        <w:ind w:firstLine="708"/>
        <w:jc w:val="both"/>
        <w:rPr>
          <w:rFonts w:ascii="Times New Roman" w:hAnsi="Times New Roman" w:cs="Times New Roman"/>
          <w:sz w:val="28"/>
          <w:szCs w:val="28"/>
        </w:rPr>
      </w:pPr>
      <w:r w:rsidRPr="00F9297C">
        <w:rPr>
          <w:rFonts w:ascii="Times New Roman" w:hAnsi="Times New Roman" w:cs="Times New Roman"/>
          <w:sz w:val="28"/>
          <w:szCs w:val="28"/>
        </w:rPr>
        <w:t>1.Исригова Т.А., Салманов М.М. Проблемы импортозамещения продовольствия // Проблемы и перспективы развития агропромышленного комплекса Юга России: сборник научных трудов Международной научно-практической конференции, посвященной 70- летию Победы и 40-летию инженерного факультета. – Махачкала. Дагестанский ГАУ. -2015. - С. 134-136.</w:t>
      </w:r>
    </w:p>
    <w:p w:rsidR="00F9297C" w:rsidRPr="00F9297C" w:rsidRDefault="00F9297C" w:rsidP="00F9297C">
      <w:pPr>
        <w:spacing w:after="0" w:line="240" w:lineRule="auto"/>
        <w:ind w:firstLine="567"/>
        <w:jc w:val="both"/>
        <w:rPr>
          <w:rFonts w:ascii="Times New Roman" w:hAnsi="Times New Roman" w:cs="Times New Roman"/>
          <w:sz w:val="28"/>
          <w:szCs w:val="28"/>
        </w:rPr>
      </w:pPr>
      <w:r w:rsidRPr="00F9297C">
        <w:rPr>
          <w:rFonts w:ascii="Times New Roman" w:hAnsi="Times New Roman" w:cs="Times New Roman"/>
          <w:iCs/>
          <w:sz w:val="28"/>
          <w:szCs w:val="28"/>
        </w:rPr>
        <w:t xml:space="preserve">2.Джамбулатов З.М., Исригова Т.А., Салманов М.М., Исламова Ф.И. </w:t>
      </w:r>
      <w:hyperlink r:id="rId123" w:history="1">
        <w:r w:rsidRPr="00F9297C">
          <w:rPr>
            <w:rStyle w:val="af0"/>
            <w:rFonts w:ascii="Times New Roman" w:hAnsi="Times New Roman" w:cs="Times New Roman"/>
            <w:bCs/>
            <w:color w:val="auto"/>
            <w:sz w:val="28"/>
            <w:szCs w:val="28"/>
            <w:u w:val="none"/>
          </w:rPr>
          <w:t>Полезные свойства черного чеснока</w:t>
        </w:r>
      </w:hyperlink>
      <w:r w:rsidRPr="00F9297C">
        <w:rPr>
          <w:rFonts w:ascii="Times New Roman" w:hAnsi="Times New Roman" w:cs="Times New Roman"/>
          <w:sz w:val="28"/>
          <w:szCs w:val="28"/>
        </w:rPr>
        <w:t>//</w:t>
      </w:r>
      <w:hyperlink r:id="rId124" w:history="1">
        <w:r w:rsidRPr="00F9297C">
          <w:rPr>
            <w:rStyle w:val="af0"/>
            <w:rFonts w:ascii="Times New Roman" w:hAnsi="Times New Roman" w:cs="Times New Roman"/>
            <w:color w:val="auto"/>
            <w:sz w:val="28"/>
            <w:szCs w:val="28"/>
            <w:u w:val="none"/>
          </w:rPr>
          <w:t>Проблемы развития АПК региона</w:t>
        </w:r>
      </w:hyperlink>
      <w:r w:rsidRPr="00F9297C">
        <w:rPr>
          <w:rFonts w:ascii="Times New Roman" w:hAnsi="Times New Roman" w:cs="Times New Roman"/>
          <w:sz w:val="28"/>
          <w:szCs w:val="28"/>
        </w:rPr>
        <w:t xml:space="preserve">. 2017. Т. 29. </w:t>
      </w:r>
      <w:hyperlink r:id="rId125" w:history="1">
        <w:r w:rsidRPr="00F9297C">
          <w:rPr>
            <w:rStyle w:val="af0"/>
            <w:rFonts w:ascii="Times New Roman" w:hAnsi="Times New Roman" w:cs="Times New Roman"/>
            <w:color w:val="auto"/>
            <w:sz w:val="28"/>
            <w:szCs w:val="28"/>
            <w:u w:val="none"/>
          </w:rPr>
          <w:t>№ 1 (29)</w:t>
        </w:r>
      </w:hyperlink>
      <w:r w:rsidRPr="00F9297C">
        <w:rPr>
          <w:rFonts w:ascii="Times New Roman" w:hAnsi="Times New Roman" w:cs="Times New Roman"/>
          <w:sz w:val="28"/>
          <w:szCs w:val="28"/>
        </w:rPr>
        <w:t>. С. 116-120.</w:t>
      </w:r>
    </w:p>
    <w:p w:rsidR="00E06F01" w:rsidRPr="00F9297C" w:rsidRDefault="00E06F01" w:rsidP="00F9297C">
      <w:pPr>
        <w:spacing w:after="0" w:line="240" w:lineRule="auto"/>
        <w:ind w:firstLine="567"/>
        <w:jc w:val="both"/>
        <w:rPr>
          <w:rFonts w:ascii="Times New Roman" w:hAnsi="Times New Roman" w:cs="Times New Roman"/>
          <w:sz w:val="28"/>
          <w:szCs w:val="28"/>
        </w:rPr>
      </w:pPr>
      <w:r w:rsidRPr="00F9297C">
        <w:rPr>
          <w:rFonts w:ascii="Times New Roman" w:hAnsi="Times New Roman" w:cs="Times New Roman"/>
          <w:iCs/>
          <w:sz w:val="28"/>
          <w:szCs w:val="28"/>
        </w:rPr>
        <w:t xml:space="preserve">3.Ханмагомедов С.Г., Мукаилов  М.Д., Алиева О.Ю., Джамалдиева  М.М. </w:t>
      </w:r>
      <w:hyperlink r:id="rId126" w:history="1">
        <w:r w:rsidRPr="00F9297C">
          <w:rPr>
            <w:rStyle w:val="af0"/>
            <w:rFonts w:ascii="Times New Roman" w:hAnsi="Times New Roman" w:cs="Times New Roman"/>
            <w:color w:val="auto"/>
            <w:sz w:val="28"/>
            <w:szCs w:val="28"/>
            <w:u w:val="none"/>
          </w:rPr>
          <w:t>Региональные особенности аграрного производства и принципы его актуализации</w:t>
        </w:r>
      </w:hyperlink>
      <w:r w:rsidRPr="00F9297C">
        <w:rPr>
          <w:rFonts w:ascii="Times New Roman" w:hAnsi="Times New Roman" w:cs="Times New Roman"/>
          <w:sz w:val="28"/>
          <w:szCs w:val="28"/>
        </w:rPr>
        <w:t xml:space="preserve"> // </w:t>
      </w:r>
      <w:hyperlink r:id="rId127" w:history="1">
        <w:r w:rsidRPr="00F9297C">
          <w:rPr>
            <w:rStyle w:val="af0"/>
            <w:rFonts w:ascii="Times New Roman" w:hAnsi="Times New Roman" w:cs="Times New Roman"/>
            <w:color w:val="auto"/>
            <w:sz w:val="28"/>
            <w:szCs w:val="28"/>
            <w:u w:val="none"/>
          </w:rPr>
          <w:t>Проблемы развития АПК региона</w:t>
        </w:r>
      </w:hyperlink>
      <w:r w:rsidRPr="00F9297C">
        <w:rPr>
          <w:rFonts w:ascii="Times New Roman" w:hAnsi="Times New Roman" w:cs="Times New Roman"/>
          <w:sz w:val="28"/>
          <w:szCs w:val="28"/>
        </w:rPr>
        <w:t xml:space="preserve">. 2017. Т. 1. </w:t>
      </w:r>
      <w:hyperlink r:id="rId128" w:history="1">
        <w:r w:rsidRPr="00F9297C">
          <w:rPr>
            <w:rStyle w:val="af0"/>
            <w:rFonts w:ascii="Times New Roman" w:hAnsi="Times New Roman" w:cs="Times New Roman"/>
            <w:color w:val="auto"/>
            <w:sz w:val="28"/>
            <w:szCs w:val="28"/>
            <w:u w:val="none"/>
          </w:rPr>
          <w:t>№ 2-30</w:t>
        </w:r>
      </w:hyperlink>
      <w:r w:rsidRPr="00F9297C">
        <w:rPr>
          <w:rFonts w:ascii="Times New Roman" w:hAnsi="Times New Roman" w:cs="Times New Roman"/>
          <w:sz w:val="28"/>
          <w:szCs w:val="28"/>
        </w:rPr>
        <w:t>. С. 127-132.</w:t>
      </w:r>
    </w:p>
    <w:p w:rsidR="00E06F01" w:rsidRPr="00F9297C" w:rsidRDefault="00E06F01" w:rsidP="00F9297C">
      <w:pPr>
        <w:spacing w:after="0" w:line="240" w:lineRule="auto"/>
        <w:ind w:firstLine="567"/>
        <w:jc w:val="both"/>
        <w:rPr>
          <w:rFonts w:ascii="Times New Roman" w:hAnsi="Times New Roman" w:cs="Times New Roman"/>
          <w:sz w:val="28"/>
          <w:szCs w:val="28"/>
        </w:rPr>
      </w:pPr>
      <w:r w:rsidRPr="00F9297C">
        <w:rPr>
          <w:rFonts w:ascii="Times New Roman" w:hAnsi="Times New Roman" w:cs="Times New Roman"/>
          <w:iCs/>
          <w:sz w:val="28"/>
          <w:szCs w:val="28"/>
        </w:rPr>
        <w:t xml:space="preserve">4.Мукаилов М.Д., Курбанов К.К.  </w:t>
      </w:r>
      <w:hyperlink r:id="rId129" w:history="1">
        <w:r w:rsidRPr="00F9297C">
          <w:rPr>
            <w:rStyle w:val="af0"/>
            <w:rFonts w:ascii="Times New Roman" w:hAnsi="Times New Roman" w:cs="Times New Roman"/>
            <w:color w:val="auto"/>
            <w:sz w:val="28"/>
            <w:szCs w:val="28"/>
            <w:u w:val="none"/>
          </w:rPr>
          <w:t>Проблемы и приоритетные направления развития интеграционных процессов в агропромышленном комплексе Республики Дагестан</w:t>
        </w:r>
      </w:hyperlink>
      <w:r w:rsidRPr="00F9297C">
        <w:rPr>
          <w:rFonts w:ascii="Times New Roman" w:hAnsi="Times New Roman" w:cs="Times New Roman"/>
          <w:sz w:val="28"/>
          <w:szCs w:val="28"/>
        </w:rPr>
        <w:t xml:space="preserve"> //</w:t>
      </w:r>
      <w:r w:rsidRPr="00F9297C">
        <w:rPr>
          <w:rFonts w:ascii="Times New Roman" w:hAnsi="Times New Roman" w:cs="Times New Roman"/>
          <w:sz w:val="28"/>
          <w:szCs w:val="28"/>
        </w:rPr>
        <w:br/>
      </w:r>
      <w:hyperlink r:id="rId130" w:history="1">
        <w:r w:rsidRPr="00F9297C">
          <w:rPr>
            <w:rStyle w:val="af0"/>
            <w:rFonts w:ascii="Times New Roman" w:hAnsi="Times New Roman" w:cs="Times New Roman"/>
            <w:color w:val="auto"/>
            <w:sz w:val="28"/>
            <w:szCs w:val="28"/>
            <w:u w:val="none"/>
          </w:rPr>
          <w:t>Проблемы развития АПК региона</w:t>
        </w:r>
      </w:hyperlink>
      <w:r w:rsidRPr="00F9297C">
        <w:rPr>
          <w:rFonts w:ascii="Times New Roman" w:hAnsi="Times New Roman" w:cs="Times New Roman"/>
          <w:sz w:val="28"/>
          <w:szCs w:val="28"/>
        </w:rPr>
        <w:t xml:space="preserve">. 2017. Т. 4. </w:t>
      </w:r>
      <w:hyperlink r:id="rId131" w:history="1">
        <w:r w:rsidRPr="00F9297C">
          <w:rPr>
            <w:rStyle w:val="af0"/>
            <w:rFonts w:ascii="Times New Roman" w:hAnsi="Times New Roman" w:cs="Times New Roman"/>
            <w:color w:val="auto"/>
            <w:sz w:val="28"/>
            <w:szCs w:val="28"/>
            <w:u w:val="none"/>
          </w:rPr>
          <w:t>№ 4 (32)</w:t>
        </w:r>
      </w:hyperlink>
      <w:r w:rsidRPr="00F9297C">
        <w:rPr>
          <w:rFonts w:ascii="Times New Roman" w:hAnsi="Times New Roman" w:cs="Times New Roman"/>
          <w:sz w:val="28"/>
          <w:szCs w:val="28"/>
        </w:rPr>
        <w:t>. С. 176-182.</w:t>
      </w:r>
    </w:p>
    <w:p w:rsidR="00E06F01" w:rsidRPr="00F9297C" w:rsidRDefault="00E06F01" w:rsidP="00F9297C">
      <w:pPr>
        <w:spacing w:after="0" w:line="240" w:lineRule="auto"/>
        <w:ind w:firstLine="567"/>
        <w:jc w:val="both"/>
        <w:rPr>
          <w:rFonts w:ascii="Times New Roman" w:hAnsi="Times New Roman" w:cs="Times New Roman"/>
          <w:sz w:val="28"/>
          <w:szCs w:val="28"/>
        </w:rPr>
      </w:pPr>
      <w:r w:rsidRPr="00F9297C">
        <w:rPr>
          <w:rFonts w:ascii="Times New Roman" w:hAnsi="Times New Roman" w:cs="Times New Roman"/>
          <w:iCs/>
          <w:sz w:val="28"/>
          <w:szCs w:val="28"/>
        </w:rPr>
        <w:t>5.Мукаилов М.Д., Шарипов Ш.И., Астарханова Т.С.</w:t>
      </w:r>
      <w:r w:rsidRPr="00F9297C">
        <w:rPr>
          <w:rFonts w:ascii="Times New Roman" w:hAnsi="Times New Roman" w:cs="Times New Roman"/>
          <w:sz w:val="28"/>
          <w:szCs w:val="28"/>
        </w:rPr>
        <w:br/>
      </w:r>
      <w:hyperlink r:id="rId132" w:history="1">
        <w:r w:rsidRPr="00F9297C">
          <w:rPr>
            <w:rStyle w:val="af0"/>
            <w:rFonts w:ascii="Times New Roman" w:hAnsi="Times New Roman" w:cs="Times New Roman"/>
            <w:color w:val="auto"/>
            <w:sz w:val="28"/>
            <w:szCs w:val="28"/>
            <w:u w:val="none"/>
          </w:rPr>
          <w:t>Экономические проблемы развития сельского хозяйства в горной местности Республики Дагестан</w:t>
        </w:r>
      </w:hyperlink>
      <w:r w:rsidRPr="00F9297C">
        <w:rPr>
          <w:rFonts w:ascii="Times New Roman" w:hAnsi="Times New Roman" w:cs="Times New Roman"/>
          <w:sz w:val="28"/>
          <w:szCs w:val="28"/>
        </w:rPr>
        <w:t xml:space="preserve"> // </w:t>
      </w:r>
      <w:hyperlink r:id="rId133" w:history="1">
        <w:r w:rsidRPr="00F9297C">
          <w:rPr>
            <w:rStyle w:val="af0"/>
            <w:rFonts w:ascii="Times New Roman" w:hAnsi="Times New Roman" w:cs="Times New Roman"/>
            <w:color w:val="auto"/>
            <w:sz w:val="28"/>
            <w:szCs w:val="28"/>
            <w:u w:val="none"/>
          </w:rPr>
          <w:t>Проблемы развития АПК региона</w:t>
        </w:r>
      </w:hyperlink>
      <w:r w:rsidRPr="00F9297C">
        <w:rPr>
          <w:rFonts w:ascii="Times New Roman" w:hAnsi="Times New Roman" w:cs="Times New Roman"/>
          <w:sz w:val="28"/>
          <w:szCs w:val="28"/>
        </w:rPr>
        <w:t xml:space="preserve">. 2011. Т. 8. </w:t>
      </w:r>
      <w:hyperlink r:id="rId134" w:history="1">
        <w:r w:rsidRPr="00F9297C">
          <w:rPr>
            <w:rStyle w:val="af0"/>
            <w:rFonts w:ascii="Times New Roman" w:hAnsi="Times New Roman" w:cs="Times New Roman"/>
            <w:color w:val="auto"/>
            <w:sz w:val="28"/>
            <w:szCs w:val="28"/>
            <w:u w:val="none"/>
          </w:rPr>
          <w:t>№ 4</w:t>
        </w:r>
      </w:hyperlink>
      <w:r w:rsidRPr="00F9297C">
        <w:rPr>
          <w:rFonts w:ascii="Times New Roman" w:hAnsi="Times New Roman" w:cs="Times New Roman"/>
          <w:sz w:val="28"/>
          <w:szCs w:val="28"/>
        </w:rPr>
        <w:t>. С. 102-107.</w:t>
      </w:r>
    </w:p>
    <w:p w:rsidR="00E06F01" w:rsidRPr="00F9297C" w:rsidRDefault="00E06F01" w:rsidP="00F9297C">
      <w:pPr>
        <w:spacing w:after="0" w:line="240" w:lineRule="auto"/>
        <w:ind w:firstLine="567"/>
        <w:jc w:val="both"/>
        <w:rPr>
          <w:rFonts w:ascii="Times New Roman" w:hAnsi="Times New Roman" w:cs="Times New Roman"/>
          <w:sz w:val="28"/>
          <w:szCs w:val="28"/>
        </w:rPr>
      </w:pPr>
      <w:r w:rsidRPr="00F9297C">
        <w:rPr>
          <w:rFonts w:ascii="Times New Roman" w:hAnsi="Times New Roman" w:cs="Times New Roman"/>
          <w:sz w:val="28"/>
          <w:szCs w:val="28"/>
        </w:rPr>
        <w:t>6.</w:t>
      </w:r>
      <w:r w:rsidRPr="00F9297C">
        <w:rPr>
          <w:rFonts w:ascii="Times New Roman" w:hAnsi="Times New Roman" w:cs="Times New Roman"/>
          <w:iCs/>
          <w:sz w:val="28"/>
          <w:szCs w:val="28"/>
        </w:rPr>
        <w:t xml:space="preserve">Мукаилов М.Д., Ханмагомедов С.Г., Алиева О.Ю. </w:t>
      </w:r>
      <w:hyperlink r:id="rId135" w:history="1">
        <w:r w:rsidRPr="00F9297C">
          <w:rPr>
            <w:rStyle w:val="af0"/>
            <w:rFonts w:ascii="Times New Roman" w:hAnsi="Times New Roman" w:cs="Times New Roman"/>
            <w:color w:val="auto"/>
            <w:sz w:val="28"/>
            <w:szCs w:val="28"/>
            <w:u w:val="none"/>
          </w:rPr>
          <w:t>Особенности и индикаторы повышения конкурентоспособности региональной аграрной экономики</w:t>
        </w:r>
      </w:hyperlink>
      <w:r w:rsidRPr="00F9297C">
        <w:rPr>
          <w:rFonts w:ascii="Times New Roman" w:hAnsi="Times New Roman" w:cs="Times New Roman"/>
          <w:sz w:val="28"/>
          <w:szCs w:val="28"/>
        </w:rPr>
        <w:br/>
      </w:r>
      <w:hyperlink r:id="rId136" w:history="1">
        <w:r w:rsidRPr="00F9297C">
          <w:rPr>
            <w:rStyle w:val="af0"/>
            <w:rFonts w:ascii="Times New Roman" w:hAnsi="Times New Roman" w:cs="Times New Roman"/>
            <w:color w:val="auto"/>
            <w:sz w:val="28"/>
            <w:szCs w:val="28"/>
            <w:u w:val="none"/>
          </w:rPr>
          <w:t>Региональные проблемы преобразования экономики</w:t>
        </w:r>
      </w:hyperlink>
      <w:r w:rsidRPr="00F9297C">
        <w:rPr>
          <w:rFonts w:ascii="Times New Roman" w:hAnsi="Times New Roman" w:cs="Times New Roman"/>
          <w:sz w:val="28"/>
          <w:szCs w:val="28"/>
        </w:rPr>
        <w:t xml:space="preserve">. 2017. </w:t>
      </w:r>
      <w:hyperlink r:id="rId137" w:history="1">
        <w:r w:rsidRPr="00F9297C">
          <w:rPr>
            <w:rStyle w:val="af0"/>
            <w:rFonts w:ascii="Times New Roman" w:hAnsi="Times New Roman" w:cs="Times New Roman"/>
            <w:color w:val="auto"/>
            <w:sz w:val="28"/>
            <w:szCs w:val="28"/>
            <w:u w:val="none"/>
          </w:rPr>
          <w:t>№ 3 (77)</w:t>
        </w:r>
      </w:hyperlink>
      <w:r w:rsidRPr="00F9297C">
        <w:rPr>
          <w:rFonts w:ascii="Times New Roman" w:hAnsi="Times New Roman" w:cs="Times New Roman"/>
          <w:sz w:val="28"/>
          <w:szCs w:val="28"/>
        </w:rPr>
        <w:t>. С. 4-10.</w:t>
      </w:r>
    </w:p>
    <w:p w:rsidR="00E06F01" w:rsidRPr="00F9297C" w:rsidRDefault="00E06F01" w:rsidP="00F9297C">
      <w:pPr>
        <w:spacing w:after="0" w:line="240" w:lineRule="auto"/>
        <w:ind w:firstLine="567"/>
        <w:jc w:val="both"/>
        <w:rPr>
          <w:rFonts w:ascii="Times New Roman" w:hAnsi="Times New Roman" w:cs="Times New Roman"/>
          <w:sz w:val="28"/>
          <w:szCs w:val="28"/>
        </w:rPr>
      </w:pPr>
      <w:r w:rsidRPr="00F9297C">
        <w:rPr>
          <w:rFonts w:ascii="Times New Roman" w:hAnsi="Times New Roman" w:cs="Times New Roman"/>
          <w:sz w:val="28"/>
          <w:szCs w:val="28"/>
        </w:rPr>
        <w:lastRenderedPageBreak/>
        <w:t xml:space="preserve">7.Джамбулатов З.М. </w:t>
      </w:r>
      <w:hyperlink r:id="rId138" w:history="1">
        <w:r w:rsidRPr="00F9297C">
          <w:rPr>
            <w:rStyle w:val="af0"/>
            <w:rFonts w:ascii="Times New Roman" w:hAnsi="Times New Roman" w:cs="Times New Roman"/>
            <w:bCs/>
            <w:color w:val="auto"/>
            <w:sz w:val="28"/>
            <w:szCs w:val="28"/>
            <w:u w:val="none"/>
          </w:rPr>
          <w:t>О путях повышения эффективности землепользования в регионе</w:t>
        </w:r>
      </w:hyperlink>
      <w:r w:rsidRPr="00F9297C">
        <w:rPr>
          <w:rFonts w:ascii="Times New Roman" w:hAnsi="Times New Roman" w:cs="Times New Roman"/>
          <w:sz w:val="28"/>
          <w:szCs w:val="28"/>
        </w:rPr>
        <w:t>//</w:t>
      </w:r>
      <w:hyperlink r:id="rId139" w:history="1">
        <w:r w:rsidRPr="00F9297C">
          <w:rPr>
            <w:rStyle w:val="af0"/>
            <w:rFonts w:ascii="Times New Roman" w:hAnsi="Times New Roman" w:cs="Times New Roman"/>
            <w:color w:val="auto"/>
            <w:sz w:val="28"/>
            <w:szCs w:val="28"/>
            <w:u w:val="none"/>
          </w:rPr>
          <w:t>Российский экономический журнал</w:t>
        </w:r>
      </w:hyperlink>
      <w:r w:rsidRPr="00F9297C">
        <w:rPr>
          <w:rFonts w:ascii="Times New Roman" w:hAnsi="Times New Roman" w:cs="Times New Roman"/>
          <w:sz w:val="28"/>
          <w:szCs w:val="28"/>
        </w:rPr>
        <w:t xml:space="preserve">. 1997. </w:t>
      </w:r>
      <w:hyperlink r:id="rId140" w:history="1">
        <w:r w:rsidRPr="00F9297C">
          <w:rPr>
            <w:rStyle w:val="af0"/>
            <w:rFonts w:ascii="Times New Roman" w:hAnsi="Times New Roman" w:cs="Times New Roman"/>
            <w:color w:val="auto"/>
            <w:sz w:val="28"/>
            <w:szCs w:val="28"/>
            <w:u w:val="none"/>
          </w:rPr>
          <w:t>№ 2</w:t>
        </w:r>
      </w:hyperlink>
      <w:r w:rsidRPr="00F9297C">
        <w:rPr>
          <w:rFonts w:ascii="Times New Roman" w:hAnsi="Times New Roman" w:cs="Times New Roman"/>
          <w:sz w:val="28"/>
          <w:szCs w:val="28"/>
        </w:rPr>
        <w:t>. С. 111-112.</w:t>
      </w:r>
    </w:p>
    <w:p w:rsidR="00E06F01" w:rsidRPr="00F9297C" w:rsidRDefault="00E06F01" w:rsidP="00F9297C">
      <w:pPr>
        <w:spacing w:after="0" w:line="240" w:lineRule="auto"/>
        <w:ind w:firstLine="708"/>
        <w:jc w:val="both"/>
        <w:rPr>
          <w:rFonts w:ascii="Times New Roman" w:hAnsi="Times New Roman" w:cs="Times New Roman"/>
          <w:sz w:val="28"/>
          <w:szCs w:val="28"/>
        </w:rPr>
      </w:pPr>
      <w:r w:rsidRPr="00F9297C">
        <w:rPr>
          <w:rFonts w:ascii="Times New Roman" w:hAnsi="Times New Roman" w:cs="Times New Roman"/>
          <w:sz w:val="28"/>
          <w:szCs w:val="28"/>
        </w:rPr>
        <w:t xml:space="preserve">8.Стальмакова В.П., Ашурбекова Т.Н. </w:t>
      </w:r>
      <w:hyperlink r:id="rId141" w:history="1">
        <w:r w:rsidRPr="00F9297C">
          <w:rPr>
            <w:rStyle w:val="af0"/>
            <w:rFonts w:ascii="Times New Roman" w:hAnsi="Times New Roman" w:cs="Times New Roman"/>
            <w:color w:val="auto"/>
            <w:sz w:val="28"/>
            <w:szCs w:val="28"/>
            <w:u w:val="none"/>
          </w:rPr>
          <w:t>Система ведения сельского хозяйства - экологические аспекты</w:t>
        </w:r>
      </w:hyperlink>
      <w:r w:rsidRPr="00F9297C">
        <w:rPr>
          <w:rFonts w:ascii="Times New Roman" w:hAnsi="Times New Roman" w:cs="Times New Roman"/>
          <w:sz w:val="28"/>
          <w:szCs w:val="28"/>
        </w:rPr>
        <w:t xml:space="preserve"> // </w:t>
      </w:r>
      <w:hyperlink r:id="rId142" w:history="1">
        <w:r w:rsidRPr="00F9297C">
          <w:rPr>
            <w:rStyle w:val="af0"/>
            <w:rFonts w:ascii="Times New Roman" w:hAnsi="Times New Roman" w:cs="Times New Roman"/>
            <w:color w:val="auto"/>
            <w:sz w:val="28"/>
            <w:szCs w:val="28"/>
            <w:u w:val="none"/>
          </w:rPr>
          <w:t>Проблемы развития АПК региона</w:t>
        </w:r>
      </w:hyperlink>
      <w:r w:rsidRPr="00F9297C">
        <w:rPr>
          <w:rFonts w:ascii="Times New Roman" w:hAnsi="Times New Roman" w:cs="Times New Roman"/>
          <w:sz w:val="28"/>
          <w:szCs w:val="28"/>
        </w:rPr>
        <w:t>. 2016. Т.  </w:t>
      </w:r>
      <w:hyperlink r:id="rId143" w:history="1">
        <w:r w:rsidRPr="00F9297C">
          <w:rPr>
            <w:rStyle w:val="af0"/>
            <w:rFonts w:ascii="Times New Roman" w:hAnsi="Times New Roman" w:cs="Times New Roman"/>
            <w:color w:val="auto"/>
            <w:sz w:val="28"/>
            <w:szCs w:val="28"/>
            <w:u w:val="none"/>
          </w:rPr>
          <w:t>№ 4 (28)</w:t>
        </w:r>
      </w:hyperlink>
      <w:r w:rsidRPr="00F9297C">
        <w:rPr>
          <w:rFonts w:ascii="Times New Roman" w:hAnsi="Times New Roman" w:cs="Times New Roman"/>
          <w:sz w:val="28"/>
          <w:szCs w:val="28"/>
        </w:rPr>
        <w:t>. -С. 62-66.</w:t>
      </w:r>
    </w:p>
    <w:p w:rsidR="00E06F01" w:rsidRPr="00F9297C" w:rsidRDefault="00E06F01" w:rsidP="00F9297C">
      <w:pPr>
        <w:spacing w:after="0" w:line="240" w:lineRule="auto"/>
        <w:ind w:firstLine="708"/>
        <w:jc w:val="both"/>
        <w:rPr>
          <w:rFonts w:ascii="Times New Roman" w:hAnsi="Times New Roman" w:cs="Times New Roman"/>
          <w:sz w:val="28"/>
          <w:szCs w:val="28"/>
        </w:rPr>
      </w:pPr>
      <w:r w:rsidRPr="00F9297C">
        <w:rPr>
          <w:rFonts w:ascii="Times New Roman" w:hAnsi="Times New Roman" w:cs="Times New Roman"/>
          <w:sz w:val="28"/>
          <w:szCs w:val="28"/>
        </w:rPr>
        <w:t xml:space="preserve">9.Стальмакова В.П., Ашурбекова Т.Н. </w:t>
      </w:r>
      <w:hyperlink r:id="rId144" w:history="1">
        <w:r w:rsidRPr="00F9297C">
          <w:rPr>
            <w:rStyle w:val="af0"/>
            <w:rFonts w:ascii="Times New Roman" w:hAnsi="Times New Roman" w:cs="Times New Roman"/>
            <w:color w:val="auto"/>
            <w:sz w:val="28"/>
            <w:szCs w:val="28"/>
            <w:u w:val="none"/>
          </w:rPr>
          <w:t>Система ведения сельского хозяйства - экологические аспекты</w:t>
        </w:r>
      </w:hyperlink>
      <w:r w:rsidRPr="00F9297C">
        <w:rPr>
          <w:rFonts w:ascii="Times New Roman" w:hAnsi="Times New Roman" w:cs="Times New Roman"/>
          <w:sz w:val="28"/>
          <w:szCs w:val="28"/>
        </w:rPr>
        <w:t xml:space="preserve"> // </w:t>
      </w:r>
      <w:hyperlink r:id="rId145" w:history="1">
        <w:r w:rsidRPr="00F9297C">
          <w:rPr>
            <w:rStyle w:val="af0"/>
            <w:rFonts w:ascii="Times New Roman" w:hAnsi="Times New Roman" w:cs="Times New Roman"/>
            <w:color w:val="auto"/>
            <w:sz w:val="28"/>
            <w:szCs w:val="28"/>
            <w:u w:val="none"/>
          </w:rPr>
          <w:t>Проблемы развития АПК региона</w:t>
        </w:r>
      </w:hyperlink>
      <w:r w:rsidRPr="00F9297C">
        <w:rPr>
          <w:rFonts w:ascii="Times New Roman" w:hAnsi="Times New Roman" w:cs="Times New Roman"/>
          <w:sz w:val="28"/>
          <w:szCs w:val="28"/>
        </w:rPr>
        <w:t xml:space="preserve">. 2017.- Т. 29. </w:t>
      </w:r>
      <w:hyperlink r:id="rId146" w:history="1">
        <w:r w:rsidRPr="00F9297C">
          <w:rPr>
            <w:rStyle w:val="af0"/>
            <w:rFonts w:ascii="Times New Roman" w:hAnsi="Times New Roman" w:cs="Times New Roman"/>
            <w:color w:val="auto"/>
            <w:sz w:val="28"/>
            <w:szCs w:val="28"/>
            <w:u w:val="none"/>
          </w:rPr>
          <w:t>№ 1 (29)</w:t>
        </w:r>
      </w:hyperlink>
      <w:r w:rsidRPr="00F9297C">
        <w:rPr>
          <w:rFonts w:ascii="Times New Roman" w:hAnsi="Times New Roman" w:cs="Times New Roman"/>
          <w:sz w:val="28"/>
          <w:szCs w:val="28"/>
        </w:rPr>
        <w:t>. С. 53-57.</w:t>
      </w:r>
    </w:p>
    <w:p w:rsidR="00E06F01" w:rsidRPr="00F9297C" w:rsidRDefault="00E06F01" w:rsidP="00F9297C">
      <w:pPr>
        <w:pStyle w:val="af2"/>
        <w:shd w:val="clear" w:color="auto" w:fill="FFFFFF"/>
        <w:spacing w:before="0" w:beforeAutospacing="0" w:after="0" w:afterAutospacing="0"/>
        <w:ind w:firstLine="708"/>
        <w:jc w:val="both"/>
        <w:rPr>
          <w:sz w:val="28"/>
          <w:szCs w:val="28"/>
        </w:rPr>
      </w:pPr>
      <w:r w:rsidRPr="00F9297C">
        <w:rPr>
          <w:sz w:val="28"/>
          <w:szCs w:val="28"/>
        </w:rPr>
        <w:t>10.Абдулаев Р.</w:t>
      </w:r>
      <w:r w:rsidRPr="00F9297C">
        <w:rPr>
          <w:i/>
          <w:iCs/>
          <w:sz w:val="28"/>
          <w:szCs w:val="28"/>
        </w:rPr>
        <w:t xml:space="preserve"> </w:t>
      </w:r>
      <w:r w:rsidRPr="00F9297C">
        <w:rPr>
          <w:iCs/>
          <w:sz w:val="28"/>
          <w:szCs w:val="28"/>
        </w:rPr>
        <w:t>Стальмакова В.П., Ашурбекова Т.Н.</w:t>
      </w:r>
      <w:r w:rsidRPr="00F9297C">
        <w:rPr>
          <w:sz w:val="28"/>
          <w:szCs w:val="28"/>
        </w:rPr>
        <w:t xml:space="preserve"> </w:t>
      </w:r>
      <w:r w:rsidRPr="00F9297C">
        <w:rPr>
          <w:bCs/>
          <w:sz w:val="28"/>
          <w:szCs w:val="28"/>
        </w:rPr>
        <w:t>Продовольственная безопасность и экономический кризи</w:t>
      </w:r>
      <w:r w:rsidRPr="00F9297C">
        <w:rPr>
          <w:b/>
          <w:bCs/>
          <w:sz w:val="28"/>
          <w:szCs w:val="28"/>
        </w:rPr>
        <w:t xml:space="preserve">с </w:t>
      </w:r>
      <w:r w:rsidRPr="00F9297C">
        <w:rPr>
          <w:sz w:val="28"/>
          <w:szCs w:val="28"/>
        </w:rPr>
        <w:t xml:space="preserve">/  В сборнике: </w:t>
      </w:r>
      <w:hyperlink r:id="rId147" w:history="1">
        <w:r w:rsidRPr="00F9297C">
          <w:rPr>
            <w:rStyle w:val="af0"/>
            <w:color w:val="auto"/>
            <w:sz w:val="28"/>
            <w:szCs w:val="28"/>
            <w:u w:val="none"/>
          </w:rPr>
          <w:t>Современные проблемы и перспективы развития аграрной науки</w:t>
        </w:r>
      </w:hyperlink>
      <w:r w:rsidRPr="00F9297C">
        <w:rPr>
          <w:sz w:val="28"/>
          <w:szCs w:val="28"/>
        </w:rPr>
        <w:t xml:space="preserve"> сборник статей Международной научно-практической конференции, посвященной 65-летию Победы в ВОВ. 2010. С. 468-470.</w:t>
      </w:r>
    </w:p>
    <w:p w:rsidR="00E06F01" w:rsidRPr="00F9297C" w:rsidRDefault="00E06F01" w:rsidP="00F9297C">
      <w:pPr>
        <w:pStyle w:val="af2"/>
        <w:shd w:val="clear" w:color="auto" w:fill="FFFFFF"/>
        <w:spacing w:before="0" w:beforeAutospacing="0" w:after="0" w:afterAutospacing="0"/>
        <w:ind w:firstLine="708"/>
        <w:jc w:val="both"/>
        <w:rPr>
          <w:sz w:val="28"/>
          <w:szCs w:val="28"/>
        </w:rPr>
      </w:pPr>
      <w:r w:rsidRPr="00F9297C">
        <w:rPr>
          <w:iCs/>
          <w:sz w:val="28"/>
          <w:szCs w:val="28"/>
        </w:rPr>
        <w:t xml:space="preserve">11.Салманов М.М., Исригова Т.А. </w:t>
      </w:r>
      <w:hyperlink r:id="rId148" w:history="1">
        <w:r w:rsidRPr="00F9297C">
          <w:rPr>
            <w:rStyle w:val="af0"/>
            <w:bCs/>
            <w:color w:val="auto"/>
            <w:sz w:val="28"/>
            <w:szCs w:val="28"/>
            <w:u w:val="none"/>
          </w:rPr>
          <w:t>Вступление России в ВТО? что делать</w:t>
        </w:r>
      </w:hyperlink>
      <w:r w:rsidRPr="00F9297C">
        <w:rPr>
          <w:sz w:val="28"/>
          <w:szCs w:val="28"/>
        </w:rPr>
        <w:t xml:space="preserve">/ В сб.: </w:t>
      </w:r>
      <w:hyperlink r:id="rId149" w:history="1">
        <w:r w:rsidRPr="00F9297C">
          <w:rPr>
            <w:rStyle w:val="af0"/>
            <w:color w:val="auto"/>
            <w:sz w:val="28"/>
            <w:szCs w:val="28"/>
            <w:u w:val="none"/>
          </w:rPr>
          <w:t>Образование, наука, инновационный бизнес - сельскому хозяйству регионов</w:t>
        </w:r>
      </w:hyperlink>
      <w:proofErr w:type="gramStart"/>
      <w:r w:rsidRPr="00F9297C">
        <w:rPr>
          <w:sz w:val="28"/>
          <w:szCs w:val="28"/>
        </w:rPr>
        <w:t xml:space="preserve"> .</w:t>
      </w:r>
      <w:proofErr w:type="gramEnd"/>
      <w:r w:rsidRPr="00F9297C">
        <w:rPr>
          <w:sz w:val="28"/>
          <w:szCs w:val="28"/>
        </w:rPr>
        <w:t>Материалы Всероссийской научно-практической конференции.</w:t>
      </w:r>
      <w:r w:rsidR="00F9297C" w:rsidRPr="00F9297C">
        <w:rPr>
          <w:sz w:val="28"/>
          <w:szCs w:val="28"/>
        </w:rPr>
        <w:t xml:space="preserve"> </w:t>
      </w:r>
      <w:r w:rsidRPr="00F9297C">
        <w:rPr>
          <w:sz w:val="28"/>
          <w:szCs w:val="28"/>
        </w:rPr>
        <w:t>Махачкала,2007. С. 116-118.</w:t>
      </w:r>
    </w:p>
    <w:p w:rsidR="00F9297C" w:rsidRPr="00F9297C" w:rsidRDefault="00F9297C" w:rsidP="00F9297C">
      <w:pPr>
        <w:spacing w:after="0" w:line="240" w:lineRule="auto"/>
        <w:ind w:firstLine="567"/>
        <w:jc w:val="both"/>
        <w:rPr>
          <w:rFonts w:ascii="Times New Roman" w:hAnsi="Times New Roman" w:cs="Times New Roman"/>
          <w:sz w:val="28"/>
          <w:szCs w:val="28"/>
          <w:lang w:val="en-US"/>
        </w:rPr>
      </w:pPr>
      <w:r w:rsidRPr="00F9297C">
        <w:rPr>
          <w:rFonts w:ascii="Times New Roman" w:hAnsi="Times New Roman" w:cs="Times New Roman"/>
          <w:sz w:val="28"/>
          <w:szCs w:val="28"/>
          <w:lang w:val="en-US"/>
        </w:rPr>
        <w:t xml:space="preserve">12. Salmanov M., Aliyeva S., Veliyev M., Bekrashi N. The study of degradation ability of oil products and oil hydrocarbons by microscopic fungi isolated from polluted coastal areas of absheron peninsula of Caspian </w:t>
      </w:r>
      <w:proofErr w:type="gramStart"/>
      <w:r w:rsidRPr="00F9297C">
        <w:rPr>
          <w:rFonts w:ascii="Times New Roman" w:hAnsi="Times New Roman" w:cs="Times New Roman"/>
          <w:sz w:val="28"/>
          <w:szCs w:val="28"/>
          <w:lang w:val="en-US"/>
        </w:rPr>
        <w:t>sea</w:t>
      </w:r>
      <w:proofErr w:type="gramEnd"/>
      <w:r w:rsidRPr="00F9297C">
        <w:rPr>
          <w:rFonts w:ascii="Times New Roman" w:hAnsi="Times New Roman" w:cs="Times New Roman"/>
          <w:sz w:val="28"/>
          <w:szCs w:val="28"/>
          <w:lang w:val="en-US"/>
        </w:rPr>
        <w:t xml:space="preserve">. </w:t>
      </w:r>
      <w:proofErr w:type="gramStart"/>
      <w:r w:rsidRPr="00F9297C">
        <w:rPr>
          <w:rFonts w:ascii="Times New Roman" w:hAnsi="Times New Roman" w:cs="Times New Roman"/>
          <w:sz w:val="28"/>
          <w:szCs w:val="28"/>
          <w:lang w:val="en-US"/>
        </w:rPr>
        <w:t>Ekoloji.</w:t>
      </w:r>
      <w:proofErr w:type="gramEnd"/>
      <w:r w:rsidRPr="00F9297C">
        <w:rPr>
          <w:rFonts w:ascii="Times New Roman" w:hAnsi="Times New Roman" w:cs="Times New Roman"/>
          <w:sz w:val="28"/>
          <w:szCs w:val="28"/>
          <w:lang w:val="en-US"/>
        </w:rPr>
        <w:t xml:space="preserve"> 2008. </w:t>
      </w:r>
      <w:r w:rsidRPr="00F9297C">
        <w:rPr>
          <w:rFonts w:ascii="Times New Roman" w:hAnsi="Times New Roman" w:cs="Times New Roman"/>
          <w:sz w:val="28"/>
          <w:szCs w:val="28"/>
        </w:rPr>
        <w:t>Т</w:t>
      </w:r>
      <w:r w:rsidRPr="00F9297C">
        <w:rPr>
          <w:rFonts w:ascii="Times New Roman" w:hAnsi="Times New Roman" w:cs="Times New Roman"/>
          <w:sz w:val="28"/>
          <w:szCs w:val="28"/>
          <w:lang w:val="en-US"/>
        </w:rPr>
        <w:t xml:space="preserve">. 17. </w:t>
      </w:r>
      <w:proofErr w:type="gramStart"/>
      <w:r w:rsidRPr="00F9297C">
        <w:rPr>
          <w:rFonts w:ascii="Times New Roman" w:hAnsi="Times New Roman" w:cs="Times New Roman"/>
          <w:sz w:val="28"/>
          <w:szCs w:val="28"/>
          <w:lang w:val="en-US"/>
        </w:rPr>
        <w:t>№ 68.</w:t>
      </w:r>
      <w:proofErr w:type="gramEnd"/>
      <w:r w:rsidRPr="00F9297C">
        <w:rPr>
          <w:rFonts w:ascii="Times New Roman" w:hAnsi="Times New Roman" w:cs="Times New Roman"/>
          <w:sz w:val="28"/>
          <w:szCs w:val="28"/>
          <w:lang w:val="en-US"/>
        </w:rPr>
        <w:t xml:space="preserve"> </w:t>
      </w:r>
      <w:proofErr w:type="gramStart"/>
      <w:r w:rsidRPr="00F9297C">
        <w:rPr>
          <w:rFonts w:ascii="Times New Roman" w:hAnsi="Times New Roman" w:cs="Times New Roman"/>
          <w:sz w:val="28"/>
          <w:szCs w:val="28"/>
          <w:lang w:val="en-US"/>
        </w:rPr>
        <w:t>-</w:t>
      </w:r>
      <w:r w:rsidRPr="00F9297C">
        <w:rPr>
          <w:rFonts w:ascii="Times New Roman" w:hAnsi="Times New Roman" w:cs="Times New Roman"/>
          <w:sz w:val="28"/>
          <w:szCs w:val="28"/>
        </w:rPr>
        <w:t>С</w:t>
      </w:r>
      <w:r w:rsidRPr="00F9297C">
        <w:rPr>
          <w:rFonts w:ascii="Times New Roman" w:hAnsi="Times New Roman" w:cs="Times New Roman"/>
          <w:sz w:val="28"/>
          <w:szCs w:val="28"/>
          <w:lang w:val="en-US"/>
        </w:rPr>
        <w:t>. 59-64.</w:t>
      </w:r>
      <w:proofErr w:type="gramEnd"/>
    </w:p>
    <w:p w:rsidR="00F9297C" w:rsidRPr="00F9297C" w:rsidRDefault="00F9297C" w:rsidP="00F9297C">
      <w:pPr>
        <w:spacing w:after="0" w:line="240" w:lineRule="auto"/>
        <w:ind w:firstLine="567"/>
        <w:jc w:val="both"/>
        <w:rPr>
          <w:rFonts w:ascii="Times New Roman" w:hAnsi="Times New Roman" w:cs="Times New Roman"/>
          <w:sz w:val="28"/>
          <w:szCs w:val="28"/>
        </w:rPr>
      </w:pPr>
      <w:r w:rsidRPr="00F9297C">
        <w:rPr>
          <w:rFonts w:ascii="Times New Roman" w:hAnsi="Times New Roman" w:cs="Times New Roman"/>
          <w:iCs/>
          <w:sz w:val="28"/>
          <w:szCs w:val="28"/>
        </w:rPr>
        <w:t>13.Исригова Т.А., Мукаилов М.Д., Меджидова А.М.</w:t>
      </w:r>
      <w:r w:rsidRPr="00F9297C">
        <w:rPr>
          <w:rFonts w:ascii="Times New Roman" w:hAnsi="Times New Roman" w:cs="Times New Roman"/>
          <w:sz w:val="28"/>
          <w:szCs w:val="28"/>
        </w:rPr>
        <w:br/>
      </w:r>
      <w:hyperlink r:id="rId150" w:history="1">
        <w:r w:rsidRPr="00F9297C">
          <w:rPr>
            <w:rStyle w:val="af0"/>
            <w:rFonts w:ascii="Times New Roman" w:hAnsi="Times New Roman" w:cs="Times New Roman"/>
            <w:bCs/>
            <w:color w:val="auto"/>
            <w:sz w:val="28"/>
            <w:szCs w:val="28"/>
            <w:u w:val="none"/>
          </w:rPr>
          <w:t>Основные права потребителей товаров</w:t>
        </w:r>
      </w:hyperlink>
      <w:r w:rsidRPr="00F9297C">
        <w:rPr>
          <w:rFonts w:ascii="Times New Roman" w:hAnsi="Times New Roman" w:cs="Times New Roman"/>
          <w:sz w:val="28"/>
          <w:szCs w:val="28"/>
        </w:rPr>
        <w:t>//</w:t>
      </w:r>
      <w:hyperlink r:id="rId151" w:history="1">
        <w:r w:rsidRPr="00F9297C">
          <w:rPr>
            <w:rStyle w:val="af0"/>
            <w:rFonts w:ascii="Times New Roman" w:hAnsi="Times New Roman" w:cs="Times New Roman"/>
            <w:color w:val="auto"/>
            <w:sz w:val="28"/>
            <w:szCs w:val="28"/>
            <w:u w:val="none"/>
          </w:rPr>
          <w:t>Проблемы развития АПК региона</w:t>
        </w:r>
      </w:hyperlink>
      <w:r w:rsidRPr="00F9297C">
        <w:rPr>
          <w:rFonts w:ascii="Times New Roman" w:hAnsi="Times New Roman" w:cs="Times New Roman"/>
          <w:sz w:val="28"/>
          <w:szCs w:val="28"/>
        </w:rPr>
        <w:t xml:space="preserve">. 2018. </w:t>
      </w:r>
      <w:hyperlink r:id="rId152" w:history="1">
        <w:r w:rsidRPr="00F9297C">
          <w:rPr>
            <w:rStyle w:val="af0"/>
            <w:rFonts w:ascii="Times New Roman" w:hAnsi="Times New Roman" w:cs="Times New Roman"/>
            <w:color w:val="auto"/>
            <w:sz w:val="28"/>
            <w:szCs w:val="28"/>
            <w:u w:val="none"/>
          </w:rPr>
          <w:t>№ 2 (34)</w:t>
        </w:r>
      </w:hyperlink>
      <w:r w:rsidRPr="00F9297C">
        <w:rPr>
          <w:rFonts w:ascii="Times New Roman" w:hAnsi="Times New Roman" w:cs="Times New Roman"/>
          <w:sz w:val="28"/>
          <w:szCs w:val="28"/>
        </w:rPr>
        <w:t>. С. 161-164.</w:t>
      </w:r>
    </w:p>
    <w:p w:rsidR="00095A88" w:rsidRDefault="00095A88" w:rsidP="00B02619">
      <w:pPr>
        <w:spacing w:after="0" w:line="240" w:lineRule="auto"/>
        <w:rPr>
          <w:rFonts w:ascii="Times New Roman" w:eastAsia="Times New Roman" w:hAnsi="Times New Roman" w:cs="Times New Roman"/>
          <w:b/>
          <w:sz w:val="28"/>
          <w:szCs w:val="28"/>
          <w:lang w:eastAsia="ru-RU"/>
        </w:rPr>
      </w:pPr>
    </w:p>
    <w:p w:rsidR="00B02619" w:rsidRPr="00B02619" w:rsidRDefault="00B02619" w:rsidP="00B02619">
      <w:pPr>
        <w:spacing w:after="0" w:line="240" w:lineRule="auto"/>
        <w:rPr>
          <w:rFonts w:ascii="Times New Roman" w:eastAsia="Times New Roman" w:hAnsi="Times New Roman" w:cs="Times New Roman"/>
          <w:b/>
          <w:sz w:val="28"/>
          <w:szCs w:val="28"/>
          <w:lang w:eastAsia="ru-RU"/>
        </w:rPr>
      </w:pPr>
      <w:r w:rsidRPr="00B02619">
        <w:rPr>
          <w:rFonts w:ascii="Times New Roman" w:eastAsia="Times New Roman" w:hAnsi="Times New Roman" w:cs="Times New Roman"/>
          <w:b/>
          <w:sz w:val="28"/>
          <w:szCs w:val="28"/>
          <w:lang w:eastAsia="ru-RU"/>
        </w:rPr>
        <w:t>УДК 336.63</w:t>
      </w:r>
    </w:p>
    <w:p w:rsidR="00B02619" w:rsidRPr="00B02619" w:rsidRDefault="00B02619" w:rsidP="00095A88">
      <w:pPr>
        <w:pStyle w:val="1"/>
        <w:spacing w:line="240" w:lineRule="auto"/>
      </w:pPr>
      <w:bookmarkStart w:id="90" w:name="_Toc533408111"/>
      <w:r w:rsidRPr="00B02619">
        <w:t>ОРГАНИЗАЦИЯ СИСТЕМЫ АНАЛИЗА ФИНАНСОВОЙ ДЕЯТЕЛЬНОСТИ КОММЕРЧЕСКОГО ПРЕДПРИЯТИЯ</w:t>
      </w:r>
      <w:bookmarkEnd w:id="90"/>
    </w:p>
    <w:p w:rsidR="008C3380" w:rsidRPr="001D2A7E" w:rsidRDefault="008C3380" w:rsidP="001D2A7E">
      <w:pPr>
        <w:pStyle w:val="1"/>
        <w:spacing w:line="240" w:lineRule="auto"/>
        <w:ind w:firstLine="0"/>
        <w:jc w:val="both"/>
        <w:rPr>
          <w:b w:val="0"/>
          <w:i/>
          <w:caps w:val="0"/>
          <w:lang w:val="ru-RU"/>
        </w:rPr>
      </w:pPr>
    </w:p>
    <w:p w:rsidR="00B02619" w:rsidRPr="008C3380" w:rsidRDefault="00B02619" w:rsidP="008C3380">
      <w:pPr>
        <w:pStyle w:val="1"/>
        <w:spacing w:line="240" w:lineRule="auto"/>
        <w:jc w:val="both"/>
        <w:rPr>
          <w:b w:val="0"/>
          <w:i/>
          <w:caps w:val="0"/>
        </w:rPr>
      </w:pPr>
      <w:bookmarkStart w:id="91" w:name="_Toc533408112"/>
      <w:r w:rsidRPr="00095A88">
        <w:rPr>
          <w:i/>
          <w:caps w:val="0"/>
        </w:rPr>
        <w:t>Казиева Б.В.,</w:t>
      </w:r>
      <w:r w:rsidRPr="008C3380">
        <w:rPr>
          <w:b w:val="0"/>
          <w:i/>
          <w:caps w:val="0"/>
        </w:rPr>
        <w:t xml:space="preserve"> доцент кафедры бухгалтерского учета, анализа и аудита</w:t>
      </w:r>
      <w:bookmarkEnd w:id="91"/>
    </w:p>
    <w:p w:rsidR="00B02619" w:rsidRPr="00F9297C" w:rsidRDefault="00B02619" w:rsidP="008C3380">
      <w:pPr>
        <w:pStyle w:val="1"/>
        <w:spacing w:line="240" w:lineRule="auto"/>
        <w:jc w:val="both"/>
        <w:rPr>
          <w:b w:val="0"/>
          <w:i/>
          <w:caps w:val="0"/>
          <w:lang w:val="ru-RU"/>
        </w:rPr>
      </w:pPr>
      <w:bookmarkStart w:id="92" w:name="_Toc533408113"/>
      <w:r w:rsidRPr="008C3380">
        <w:rPr>
          <w:b w:val="0"/>
          <w:i/>
          <w:caps w:val="0"/>
        </w:rPr>
        <w:t>ФГБОУ ВО «Кабардино-Балкарский государственный университет им. Х.М. Бербекова», г. Нальчик</w:t>
      </w:r>
      <w:bookmarkEnd w:id="92"/>
    </w:p>
    <w:p w:rsidR="00B02619" w:rsidRPr="008C3380" w:rsidRDefault="00B02619" w:rsidP="00095A88">
      <w:pPr>
        <w:pStyle w:val="1"/>
        <w:spacing w:line="240" w:lineRule="auto"/>
        <w:jc w:val="both"/>
        <w:rPr>
          <w:b w:val="0"/>
          <w:i/>
          <w:caps w:val="0"/>
        </w:rPr>
      </w:pPr>
      <w:bookmarkStart w:id="93" w:name="_Toc533408114"/>
      <w:r w:rsidRPr="00095A88">
        <w:rPr>
          <w:i/>
          <w:caps w:val="0"/>
        </w:rPr>
        <w:t>Шогенова Л.В.</w:t>
      </w:r>
      <w:r w:rsidRPr="008C3380">
        <w:rPr>
          <w:b w:val="0"/>
          <w:i/>
          <w:caps w:val="0"/>
        </w:rPr>
        <w:t>, магистрант кафедры бухгалтерского учета, анализа и аудита</w:t>
      </w:r>
      <w:bookmarkStart w:id="94" w:name="_Toc533408115"/>
      <w:bookmarkEnd w:id="93"/>
      <w:r w:rsidR="00095A88">
        <w:rPr>
          <w:b w:val="0"/>
          <w:i/>
          <w:caps w:val="0"/>
          <w:lang w:val="ru-RU"/>
        </w:rPr>
        <w:t xml:space="preserve"> </w:t>
      </w:r>
      <w:r w:rsidRPr="008C3380">
        <w:rPr>
          <w:b w:val="0"/>
          <w:i/>
          <w:caps w:val="0"/>
        </w:rPr>
        <w:t>ФГБОУ ВО «Кабардино-Балкарский государственный университет им. Х.М. Бербекова», г. Нальчик</w:t>
      </w:r>
      <w:bookmarkEnd w:id="94"/>
    </w:p>
    <w:p w:rsidR="00B02619" w:rsidRPr="00095A88" w:rsidRDefault="00B02619" w:rsidP="00095A88">
      <w:pPr>
        <w:pStyle w:val="1"/>
        <w:spacing w:line="240" w:lineRule="auto"/>
        <w:jc w:val="both"/>
        <w:rPr>
          <w:b w:val="0"/>
          <w:i/>
          <w:caps w:val="0"/>
        </w:rPr>
      </w:pPr>
      <w:bookmarkStart w:id="95" w:name="_Toc533408116"/>
      <w:r w:rsidRPr="00095A88">
        <w:rPr>
          <w:i/>
          <w:caps w:val="0"/>
        </w:rPr>
        <w:t>Ворокова Л.А.,</w:t>
      </w:r>
      <w:r w:rsidRPr="008C3380">
        <w:rPr>
          <w:b w:val="0"/>
          <w:i/>
          <w:caps w:val="0"/>
        </w:rPr>
        <w:t xml:space="preserve"> магистрант кафедры бухгалтерского учета, анализа и аудита</w:t>
      </w:r>
      <w:bookmarkStart w:id="96" w:name="_Toc533408117"/>
      <w:bookmarkEnd w:id="95"/>
      <w:r w:rsidR="00095A88">
        <w:rPr>
          <w:b w:val="0"/>
          <w:i/>
          <w:caps w:val="0"/>
          <w:lang w:val="ru-RU"/>
        </w:rPr>
        <w:t xml:space="preserve"> </w:t>
      </w:r>
      <w:r w:rsidRPr="008C3380">
        <w:rPr>
          <w:b w:val="0"/>
          <w:i/>
          <w:caps w:val="0"/>
        </w:rPr>
        <w:t>ФГБОУ ВО «Кабардино-Балкарский государственный университет им. Х.М. Бербекова», г. Нальчик</w:t>
      </w:r>
      <w:bookmarkEnd w:id="96"/>
    </w:p>
    <w:p w:rsidR="00B02619" w:rsidRPr="00B02619" w:rsidRDefault="00B02619" w:rsidP="00B02619">
      <w:pPr>
        <w:spacing w:after="0" w:line="240" w:lineRule="auto"/>
        <w:jc w:val="both"/>
        <w:rPr>
          <w:rFonts w:ascii="Times New Roman" w:eastAsia="Times New Roman" w:hAnsi="Times New Roman" w:cs="Times New Roman"/>
          <w:b/>
          <w:i/>
          <w:sz w:val="28"/>
          <w:szCs w:val="28"/>
          <w:lang w:eastAsia="ru-RU"/>
        </w:rPr>
      </w:pPr>
    </w:p>
    <w:p w:rsidR="00B02619" w:rsidRPr="00B02619" w:rsidRDefault="00B02619" w:rsidP="00095A88">
      <w:pPr>
        <w:tabs>
          <w:tab w:val="left" w:pos="3343"/>
        </w:tabs>
        <w:spacing w:after="0" w:line="240" w:lineRule="auto"/>
        <w:ind w:firstLine="567"/>
        <w:jc w:val="both"/>
        <w:rPr>
          <w:rFonts w:ascii="Times New Roman" w:eastAsia="Times New Roman" w:hAnsi="Times New Roman" w:cs="Times New Roman"/>
          <w:sz w:val="28"/>
          <w:szCs w:val="28"/>
          <w:lang w:eastAsia="ru-RU"/>
        </w:rPr>
      </w:pPr>
      <w:r w:rsidRPr="00095A88">
        <w:rPr>
          <w:rFonts w:ascii="Times New Roman" w:eastAsia="Times New Roman" w:hAnsi="Times New Roman" w:cs="Times New Roman"/>
          <w:b/>
          <w:sz w:val="28"/>
          <w:szCs w:val="28"/>
          <w:lang w:eastAsia="ru-RU"/>
        </w:rPr>
        <w:t>Аннотация.</w:t>
      </w:r>
      <w:r w:rsidRPr="00B02619">
        <w:rPr>
          <w:rFonts w:ascii="Times New Roman" w:eastAsia="Times New Roman" w:hAnsi="Times New Roman" w:cs="Times New Roman"/>
          <w:sz w:val="28"/>
          <w:szCs w:val="28"/>
          <w:lang w:eastAsia="ru-RU"/>
        </w:rPr>
        <w:t xml:space="preserve"> В статье рассмотрены проблемы определения сущности, задач и информационной базы проведения анализа финансового состояния организации. Определены </w:t>
      </w:r>
      <w:r w:rsidRPr="00B02619">
        <w:rPr>
          <w:rFonts w:ascii="Times New Roman" w:eastAsia="Times New Roman" w:hAnsi="Times New Roman" w:cs="Times New Roman"/>
          <w:sz w:val="28"/>
          <w:szCs w:val="28"/>
          <w:shd w:val="clear" w:color="auto" w:fill="FFFFFF"/>
          <w:lang w:eastAsia="ru-RU"/>
        </w:rPr>
        <w:t xml:space="preserve">этапы проведения аналитического исследования </w:t>
      </w:r>
      <w:r w:rsidRPr="00B02619">
        <w:rPr>
          <w:rFonts w:ascii="Times New Roman" w:eastAsia="Times New Roman" w:hAnsi="Times New Roman" w:cs="Times New Roman"/>
          <w:sz w:val="28"/>
          <w:szCs w:val="28"/>
          <w:shd w:val="clear" w:color="auto" w:fill="FFFFFF"/>
          <w:lang w:eastAsia="ru-RU"/>
        </w:rPr>
        <w:lastRenderedPageBreak/>
        <w:t xml:space="preserve">финансовой деятельности, а также алгоритм </w:t>
      </w:r>
      <w:r w:rsidRPr="00B02619">
        <w:rPr>
          <w:rFonts w:ascii="Times New Roman" w:eastAsia="Times New Roman" w:hAnsi="Times New Roman" w:cs="Times New Roman"/>
          <w:sz w:val="28"/>
          <w:szCs w:val="28"/>
          <w:lang w:eastAsia="ru-RU"/>
        </w:rPr>
        <w:t>управления финансовыми рисками коммерческой организации.</w:t>
      </w:r>
    </w:p>
    <w:p w:rsidR="00B02619" w:rsidRPr="00B02619" w:rsidRDefault="00B02619" w:rsidP="00095A88">
      <w:pPr>
        <w:tabs>
          <w:tab w:val="right" w:pos="4852"/>
        </w:tabs>
        <w:suppressAutoHyphens/>
        <w:spacing w:after="0" w:line="240" w:lineRule="auto"/>
        <w:ind w:right="95" w:firstLine="567"/>
        <w:jc w:val="both"/>
        <w:rPr>
          <w:rFonts w:ascii="Times New Roman" w:eastAsia="Times New Roman" w:hAnsi="Times New Roman" w:cs="Times New Roman"/>
          <w:sz w:val="28"/>
          <w:szCs w:val="28"/>
          <w:lang w:eastAsia="ru-RU"/>
        </w:rPr>
      </w:pPr>
      <w:r w:rsidRPr="00095A88">
        <w:rPr>
          <w:rFonts w:ascii="Times New Roman" w:eastAsia="Times New Roman" w:hAnsi="Times New Roman" w:cs="Times New Roman"/>
          <w:b/>
          <w:sz w:val="28"/>
          <w:szCs w:val="28"/>
          <w:lang w:eastAsia="ru-RU"/>
        </w:rPr>
        <w:t>Ключевые слова:</w:t>
      </w:r>
      <w:r w:rsidRPr="00B02619">
        <w:rPr>
          <w:rFonts w:ascii="Times New Roman" w:eastAsia="Times New Roman" w:hAnsi="Times New Roman" w:cs="Times New Roman"/>
          <w:sz w:val="28"/>
          <w:szCs w:val="28"/>
          <w:lang w:eastAsia="ru-RU"/>
        </w:rPr>
        <w:t xml:space="preserve"> анализ, финансы, деятельность, система, цели, задачи, информация, этапы.</w:t>
      </w:r>
    </w:p>
    <w:p w:rsidR="00B02619" w:rsidRPr="00095A88" w:rsidRDefault="00B02619" w:rsidP="00B02619">
      <w:pPr>
        <w:spacing w:after="0" w:line="240" w:lineRule="auto"/>
        <w:jc w:val="both"/>
        <w:rPr>
          <w:rFonts w:ascii="Times New Roman" w:eastAsia="Times New Roman" w:hAnsi="Times New Roman" w:cs="Times New Roman"/>
          <w:b/>
          <w:i/>
          <w:sz w:val="28"/>
          <w:szCs w:val="28"/>
          <w:lang w:eastAsia="ru-RU"/>
        </w:rPr>
      </w:pPr>
    </w:p>
    <w:p w:rsidR="00B02619" w:rsidRPr="00095A88" w:rsidRDefault="00095A88" w:rsidP="00095A88">
      <w:pPr>
        <w:spacing w:after="0" w:line="240" w:lineRule="auto"/>
        <w:ind w:firstLine="567"/>
        <w:jc w:val="both"/>
        <w:rPr>
          <w:rFonts w:ascii="Times New Roman" w:eastAsia="Times New Roman" w:hAnsi="Times New Roman" w:cs="Times New Roman"/>
          <w:i/>
          <w:sz w:val="28"/>
          <w:szCs w:val="28"/>
          <w:lang w:val="en-US" w:eastAsia="ru-RU"/>
        </w:rPr>
      </w:pPr>
      <w:proofErr w:type="gramStart"/>
      <w:r w:rsidRPr="00095A88">
        <w:rPr>
          <w:rFonts w:ascii="Times New Roman" w:eastAsia="Times New Roman" w:hAnsi="Times New Roman" w:cs="Times New Roman"/>
          <w:b/>
          <w:i/>
          <w:sz w:val="28"/>
          <w:szCs w:val="28"/>
          <w:lang w:val="en-US" w:eastAsia="ru-RU"/>
        </w:rPr>
        <w:t>Annotation</w:t>
      </w:r>
      <w:r w:rsidR="00B02619" w:rsidRPr="00095A88">
        <w:rPr>
          <w:rFonts w:ascii="Times New Roman" w:eastAsia="Times New Roman" w:hAnsi="Times New Roman" w:cs="Times New Roman"/>
          <w:b/>
          <w:i/>
          <w:sz w:val="28"/>
          <w:szCs w:val="28"/>
          <w:lang w:val="en-US" w:eastAsia="ru-RU"/>
        </w:rPr>
        <w:t>.</w:t>
      </w:r>
      <w:proofErr w:type="gramEnd"/>
      <w:r w:rsidR="00B02619" w:rsidRPr="00095A88">
        <w:rPr>
          <w:rFonts w:ascii="Times New Roman" w:eastAsia="Times New Roman" w:hAnsi="Times New Roman" w:cs="Times New Roman"/>
          <w:i/>
          <w:sz w:val="28"/>
          <w:szCs w:val="28"/>
          <w:lang w:val="en-US" w:eastAsia="ru-RU"/>
        </w:rPr>
        <w:t xml:space="preserve"> In article problems of determination of essence, tasks and information base of carrying out financial analysis of the organization are considered. Stages of carrying out an analytical research of financial activity and also a control algorithm of financial risks of the commercial organization are defined.</w:t>
      </w:r>
    </w:p>
    <w:p w:rsidR="00B02619" w:rsidRPr="00095A88" w:rsidRDefault="00B02619" w:rsidP="00095A88">
      <w:pPr>
        <w:spacing w:after="0" w:line="240" w:lineRule="auto"/>
        <w:ind w:firstLine="567"/>
        <w:jc w:val="both"/>
        <w:rPr>
          <w:rFonts w:ascii="Times New Roman" w:eastAsia="Times New Roman" w:hAnsi="Times New Roman" w:cs="Times New Roman"/>
          <w:i/>
          <w:sz w:val="28"/>
          <w:szCs w:val="28"/>
          <w:lang w:val="en-US" w:eastAsia="ru-RU"/>
        </w:rPr>
      </w:pPr>
      <w:r w:rsidRPr="00095A88">
        <w:rPr>
          <w:rFonts w:ascii="Times New Roman" w:eastAsia="Times New Roman" w:hAnsi="Times New Roman" w:cs="Times New Roman"/>
          <w:b/>
          <w:i/>
          <w:sz w:val="28"/>
          <w:szCs w:val="28"/>
          <w:lang w:val="en-US" w:eastAsia="ru-RU"/>
        </w:rPr>
        <w:t>Keywords:</w:t>
      </w:r>
      <w:r w:rsidRPr="00095A88">
        <w:rPr>
          <w:rFonts w:ascii="Times New Roman" w:eastAsia="Times New Roman" w:hAnsi="Times New Roman" w:cs="Times New Roman"/>
          <w:i/>
          <w:sz w:val="28"/>
          <w:szCs w:val="28"/>
          <w:lang w:val="en-US" w:eastAsia="ru-RU"/>
        </w:rPr>
        <w:t xml:space="preserve"> analysis, finance, activity, system, purposes, tasks, information, stages.</w:t>
      </w:r>
    </w:p>
    <w:p w:rsidR="00B02619" w:rsidRPr="00B02619" w:rsidRDefault="00B02619" w:rsidP="00B02619">
      <w:pPr>
        <w:spacing w:after="0" w:line="240" w:lineRule="auto"/>
        <w:jc w:val="both"/>
        <w:rPr>
          <w:rFonts w:ascii="Times New Roman" w:eastAsia="Times New Roman" w:hAnsi="Times New Roman" w:cs="Times New Roman"/>
          <w:sz w:val="28"/>
          <w:szCs w:val="28"/>
          <w:lang w:val="en-US" w:eastAsia="ru-RU"/>
        </w:rPr>
      </w:pPr>
    </w:p>
    <w:p w:rsidR="00B02619" w:rsidRPr="00B02619" w:rsidRDefault="00B02619" w:rsidP="00B02619">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B02619">
        <w:rPr>
          <w:rFonts w:ascii="Times New Roman" w:eastAsia="Times New Roman" w:hAnsi="Times New Roman" w:cs="Times New Roman"/>
          <w:sz w:val="28"/>
          <w:szCs w:val="28"/>
          <w:shd w:val="clear" w:color="auto" w:fill="FFFFFF"/>
          <w:lang w:eastAsia="ru-RU"/>
        </w:rPr>
        <w:t>Главным условием успешного управления предприятием является анализ и системное изучение финансовой деятельности и факторов, на нее влияющих, прогнозирование уровня доходности капитала компании.</w:t>
      </w:r>
    </w:p>
    <w:p w:rsidR="00B02619" w:rsidRPr="00B02619" w:rsidRDefault="00B02619" w:rsidP="00B02619">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B02619">
        <w:rPr>
          <w:rFonts w:ascii="Times New Roman" w:eastAsia="Times New Roman" w:hAnsi="Times New Roman" w:cs="Times New Roman"/>
          <w:sz w:val="28"/>
          <w:szCs w:val="28"/>
          <w:shd w:val="clear" w:color="auto" w:fill="FFFFFF"/>
          <w:lang w:eastAsia="ru-RU"/>
        </w:rPr>
        <w:t xml:space="preserve">С помощью анализа данных бухгалтерской (финансовой) отчетности можно определить прошлое и текущее финансовое положение предприятия, которое характеризуется совокупностью показателей, отражающих состояние капитала в процессе его кругооборота, способность финансировать финансово-хозяйственную деятельность на определенный момент времени, а также ее успешность (доходность). </w:t>
      </w:r>
    </w:p>
    <w:p w:rsidR="00B02619" w:rsidRPr="00B02619" w:rsidRDefault="00B02619" w:rsidP="00B02619">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B02619">
        <w:rPr>
          <w:rFonts w:ascii="Times New Roman" w:eastAsia="Times New Roman" w:hAnsi="Times New Roman" w:cs="Times New Roman"/>
          <w:sz w:val="28"/>
          <w:szCs w:val="28"/>
          <w:shd w:val="clear" w:color="auto" w:fill="FFFFFF"/>
          <w:lang w:eastAsia="ru-RU"/>
        </w:rPr>
        <w:t>Основная цель анализа финансового состояния заключается в получении наибольшего числа ключевых, т.е. наиболее информативных показателей, дающих объективную и точную картину финансового положения организации, ее прибылей и убытков, изменений в структуре активов и пассивов, в расчетах с дебиторами и кредиторами [1]. Цели проведения анализа финансового состояния компании представлены на рис. 1.</w:t>
      </w:r>
    </w:p>
    <w:p w:rsidR="00B02619" w:rsidRPr="00B02619" w:rsidRDefault="00B02619" w:rsidP="00B02619">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B02619" w:rsidRPr="00B02619" w:rsidRDefault="00B02619" w:rsidP="00B02619">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B02619">
        <w:rPr>
          <w:rFonts w:ascii="Times New Roman" w:eastAsia="Times New Roman" w:hAnsi="Times New Roman" w:cs="Times New Roman"/>
          <w:noProof/>
          <w:sz w:val="28"/>
          <w:szCs w:val="28"/>
          <w:shd w:val="clear" w:color="auto" w:fill="FFFFFF"/>
          <w:lang w:eastAsia="ru-RU"/>
        </w:rPr>
        <w:drawing>
          <wp:inline distT="0" distB="0" distL="0" distR="0" wp14:anchorId="2C0D7B85" wp14:editId="1C485EA8">
            <wp:extent cx="5057775" cy="2847975"/>
            <wp:effectExtent l="0" t="38100" r="47625" b="85725"/>
            <wp:docPr id="35" name="Схема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3" r:lo="rId154" r:qs="rId155" r:cs="rId156"/>
              </a:graphicData>
            </a:graphic>
          </wp:inline>
        </w:drawing>
      </w:r>
    </w:p>
    <w:p w:rsidR="00B02619" w:rsidRPr="00B02619" w:rsidRDefault="00B02619" w:rsidP="00B02619">
      <w:pPr>
        <w:tabs>
          <w:tab w:val="left" w:pos="426"/>
          <w:tab w:val="left" w:pos="993"/>
        </w:tabs>
        <w:spacing w:after="0" w:line="240" w:lineRule="auto"/>
        <w:jc w:val="both"/>
        <w:rPr>
          <w:rFonts w:ascii="Times New Roman" w:eastAsia="Times New Roman" w:hAnsi="Times New Roman" w:cs="Times New Roman"/>
          <w:sz w:val="28"/>
          <w:szCs w:val="28"/>
          <w:shd w:val="clear" w:color="auto" w:fill="FFFFFF"/>
          <w:lang w:eastAsia="ru-RU"/>
        </w:rPr>
      </w:pPr>
    </w:p>
    <w:p w:rsidR="00B02619" w:rsidRPr="00B02619" w:rsidRDefault="00B02619" w:rsidP="00B02619">
      <w:pPr>
        <w:tabs>
          <w:tab w:val="left" w:pos="426"/>
          <w:tab w:val="left" w:pos="993"/>
        </w:tabs>
        <w:spacing w:after="0" w:line="240" w:lineRule="auto"/>
        <w:jc w:val="center"/>
        <w:rPr>
          <w:rFonts w:ascii="Times New Roman" w:eastAsia="Times New Roman" w:hAnsi="Times New Roman" w:cs="Times New Roman"/>
          <w:sz w:val="28"/>
          <w:szCs w:val="28"/>
          <w:shd w:val="clear" w:color="auto" w:fill="FFFFFF"/>
          <w:lang w:eastAsia="ru-RU"/>
        </w:rPr>
      </w:pPr>
      <w:r w:rsidRPr="00B02619">
        <w:rPr>
          <w:rFonts w:ascii="Times New Roman" w:eastAsia="Times New Roman" w:hAnsi="Times New Roman" w:cs="Times New Roman"/>
          <w:sz w:val="28"/>
          <w:szCs w:val="28"/>
          <w:shd w:val="clear" w:color="auto" w:fill="FFFFFF"/>
          <w:lang w:eastAsia="ru-RU"/>
        </w:rPr>
        <w:t>Рисунок 1. Задачи системы анализа финансового состояния коммерческой организации</w:t>
      </w:r>
    </w:p>
    <w:p w:rsidR="00B02619" w:rsidRPr="00B02619" w:rsidRDefault="00B02619" w:rsidP="00B02619">
      <w:pPr>
        <w:tabs>
          <w:tab w:val="left" w:pos="426"/>
          <w:tab w:val="left" w:pos="993"/>
        </w:tabs>
        <w:spacing w:after="0" w:line="240" w:lineRule="auto"/>
        <w:jc w:val="both"/>
        <w:rPr>
          <w:rFonts w:ascii="Times New Roman" w:eastAsia="Times New Roman" w:hAnsi="Times New Roman" w:cs="Times New Roman"/>
          <w:sz w:val="28"/>
          <w:szCs w:val="28"/>
          <w:shd w:val="clear" w:color="auto" w:fill="FFFFFF"/>
          <w:lang w:eastAsia="ru-RU"/>
        </w:rPr>
      </w:pPr>
    </w:p>
    <w:p w:rsidR="00B02619" w:rsidRPr="00B02619" w:rsidRDefault="00B02619" w:rsidP="00B02619">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B02619">
        <w:rPr>
          <w:rFonts w:ascii="Times New Roman" w:eastAsia="Times New Roman" w:hAnsi="Times New Roman" w:cs="Times New Roman"/>
          <w:color w:val="000000"/>
          <w:sz w:val="28"/>
          <w:szCs w:val="28"/>
          <w:shd w:val="clear" w:color="auto" w:fill="FFFFFF"/>
          <w:lang w:eastAsia="ru-RU"/>
        </w:rPr>
        <w:t xml:space="preserve">Финансовый анализ используется как самим предприятием, так и внешними субъектами рынка при осуществлении различных сделок или для предоставления информации третьим лицам. Как правило, он проводится: </w:t>
      </w:r>
    </w:p>
    <w:p w:rsidR="00B02619" w:rsidRPr="00B02619" w:rsidRDefault="00B02619" w:rsidP="00B02619">
      <w:pPr>
        <w:numPr>
          <w:ilvl w:val="0"/>
          <w:numId w:val="24"/>
        </w:numPr>
        <w:tabs>
          <w:tab w:val="left" w:pos="426"/>
        </w:tabs>
        <w:spacing w:after="0" w:line="240" w:lineRule="auto"/>
        <w:ind w:left="0" w:firstLine="0"/>
        <w:contextualSpacing/>
        <w:jc w:val="both"/>
        <w:rPr>
          <w:rFonts w:ascii="Times New Roman" w:eastAsia="Times New Roman" w:hAnsi="Times New Roman" w:cs="Times New Roman"/>
          <w:color w:val="000000"/>
          <w:sz w:val="28"/>
          <w:szCs w:val="28"/>
          <w:shd w:val="clear" w:color="auto" w:fill="FFFFFF"/>
          <w:lang w:eastAsia="ru-RU" w:bidi="ru-RU"/>
        </w:rPr>
      </w:pPr>
      <w:r w:rsidRPr="00B02619">
        <w:rPr>
          <w:rFonts w:ascii="Times New Roman" w:eastAsia="Times New Roman" w:hAnsi="Times New Roman" w:cs="Times New Roman"/>
          <w:color w:val="000000"/>
          <w:sz w:val="28"/>
          <w:szCs w:val="28"/>
          <w:shd w:val="clear" w:color="auto" w:fill="FFFFFF"/>
          <w:lang w:eastAsia="ru-RU" w:bidi="ru-RU"/>
        </w:rPr>
        <w:t xml:space="preserve">при реструктуризации, когда оценка благоприятного положения структурной единицы (анализ размера дебиторской и кредиторской задолженности, оборачиваемости активов, производительности труда) может послужить дополнительным фактором в пользу оставления ее в составе компании; </w:t>
      </w:r>
    </w:p>
    <w:p w:rsidR="00B02619" w:rsidRPr="00B02619" w:rsidRDefault="00B02619" w:rsidP="00B02619">
      <w:pPr>
        <w:numPr>
          <w:ilvl w:val="0"/>
          <w:numId w:val="24"/>
        </w:numPr>
        <w:tabs>
          <w:tab w:val="left" w:pos="426"/>
        </w:tabs>
        <w:spacing w:after="0" w:line="240" w:lineRule="auto"/>
        <w:ind w:left="0" w:firstLine="0"/>
        <w:contextualSpacing/>
        <w:jc w:val="both"/>
        <w:rPr>
          <w:rFonts w:ascii="Times New Roman" w:eastAsia="Times New Roman" w:hAnsi="Times New Roman" w:cs="Times New Roman"/>
          <w:color w:val="000000"/>
          <w:sz w:val="28"/>
          <w:szCs w:val="28"/>
          <w:shd w:val="clear" w:color="auto" w:fill="FFFFFF"/>
          <w:lang w:eastAsia="ru-RU" w:bidi="ru-RU"/>
        </w:rPr>
      </w:pPr>
      <w:r w:rsidRPr="00B02619">
        <w:rPr>
          <w:rFonts w:ascii="Times New Roman" w:eastAsia="Times New Roman" w:hAnsi="Times New Roman" w:cs="Times New Roman"/>
          <w:color w:val="000000"/>
          <w:sz w:val="28"/>
          <w:szCs w:val="28"/>
          <w:shd w:val="clear" w:color="auto" w:fill="FFFFFF"/>
          <w:lang w:eastAsia="ru-RU" w:bidi="ru-RU"/>
        </w:rPr>
        <w:t>при оценке стоимости бизнеса, когда обоснованная оценка финансового состояния организации позволяет назначить справедливую цену сделки;</w:t>
      </w:r>
    </w:p>
    <w:p w:rsidR="00B02619" w:rsidRPr="00B02619" w:rsidRDefault="00B02619" w:rsidP="00B02619">
      <w:pPr>
        <w:numPr>
          <w:ilvl w:val="0"/>
          <w:numId w:val="24"/>
        </w:numPr>
        <w:tabs>
          <w:tab w:val="left" w:pos="426"/>
        </w:tabs>
        <w:spacing w:after="0" w:line="240" w:lineRule="auto"/>
        <w:ind w:left="0" w:firstLine="0"/>
        <w:contextualSpacing/>
        <w:jc w:val="both"/>
        <w:rPr>
          <w:rFonts w:ascii="Times New Roman" w:eastAsia="Times New Roman" w:hAnsi="Times New Roman" w:cs="Times New Roman"/>
          <w:color w:val="000000"/>
          <w:sz w:val="28"/>
          <w:szCs w:val="28"/>
          <w:shd w:val="clear" w:color="auto" w:fill="FFFFFF"/>
          <w:lang w:eastAsia="ru-RU" w:bidi="ru-RU"/>
        </w:rPr>
      </w:pPr>
      <w:r w:rsidRPr="00B02619">
        <w:rPr>
          <w:rFonts w:ascii="Times New Roman" w:eastAsia="Times New Roman" w:hAnsi="Times New Roman" w:cs="Times New Roman"/>
          <w:color w:val="000000"/>
          <w:sz w:val="28"/>
          <w:szCs w:val="28"/>
          <w:shd w:val="clear" w:color="auto" w:fill="FFFFFF"/>
          <w:lang w:eastAsia="ru-RU" w:bidi="ru-RU"/>
        </w:rPr>
        <w:t xml:space="preserve">при получении кредита или привлечении инвестора, при выходе на фондовую биржу (с облигациями или акциями). По требованиям российских и западных бирж необходимо рассчитывать определенный набор коэффициентов, отражающих состояние предприятия, и публиковать эти коэффициенты в отчетах [3]. </w:t>
      </w:r>
    </w:p>
    <w:p w:rsidR="00B02619" w:rsidRPr="00B02619" w:rsidRDefault="00B02619" w:rsidP="00B02619">
      <w:pPr>
        <w:spacing w:after="0" w:line="240" w:lineRule="auto"/>
        <w:ind w:firstLine="709"/>
        <w:jc w:val="both"/>
        <w:rPr>
          <w:rFonts w:ascii="Times New Roman" w:eastAsia="Times New Roman" w:hAnsi="Times New Roman" w:cs="Times New Roman"/>
          <w:sz w:val="28"/>
          <w:szCs w:val="28"/>
          <w:lang w:eastAsia="ru-RU"/>
        </w:rPr>
      </w:pPr>
      <w:r w:rsidRPr="00B02619">
        <w:rPr>
          <w:rFonts w:ascii="Times New Roman" w:eastAsia="Times New Roman" w:hAnsi="Times New Roman" w:cs="Times New Roman"/>
          <w:sz w:val="28"/>
          <w:szCs w:val="28"/>
          <w:lang w:eastAsia="ru-RU"/>
        </w:rPr>
        <w:t>Следовательно, финансовый анализ ориентирован на пользователя, исходит из его целей и интересов. Пользователь данных финансового анализа – юридическое или физическое лицо, заинтересованное в информации об организации. Можно выделить две группы внешних и одну группу внутренних пользователей (рис. 2).</w:t>
      </w:r>
    </w:p>
    <w:p w:rsidR="00B02619" w:rsidRPr="00B02619" w:rsidRDefault="00B02619" w:rsidP="00B02619">
      <w:pPr>
        <w:spacing w:after="0" w:line="240" w:lineRule="auto"/>
        <w:ind w:firstLine="709"/>
        <w:jc w:val="both"/>
        <w:rPr>
          <w:rFonts w:ascii="Times New Roman" w:eastAsia="Times New Roman" w:hAnsi="Times New Roman" w:cs="Times New Roman"/>
          <w:sz w:val="28"/>
          <w:szCs w:val="28"/>
          <w:lang w:eastAsia="ru-RU"/>
        </w:rPr>
      </w:pPr>
    </w:p>
    <w:p w:rsidR="00B02619" w:rsidRPr="00B02619" w:rsidRDefault="00B02619" w:rsidP="00B02619">
      <w:pPr>
        <w:spacing w:after="0" w:line="240" w:lineRule="auto"/>
        <w:ind w:firstLine="709"/>
        <w:jc w:val="both"/>
        <w:rPr>
          <w:rFonts w:ascii="Times New Roman" w:eastAsia="Times New Roman" w:hAnsi="Times New Roman" w:cs="Times New Roman"/>
          <w:sz w:val="28"/>
          <w:szCs w:val="28"/>
          <w:lang w:eastAsia="ru-RU"/>
        </w:rPr>
      </w:pPr>
      <w:r w:rsidRPr="00B02619">
        <w:rPr>
          <w:rFonts w:ascii="Times New Roman" w:eastAsia="Times New Roman" w:hAnsi="Times New Roman" w:cs="Times New Roman"/>
          <w:noProof/>
          <w:sz w:val="28"/>
          <w:szCs w:val="28"/>
          <w:lang w:eastAsia="ru-RU"/>
        </w:rPr>
        <w:drawing>
          <wp:inline distT="0" distB="0" distL="0" distR="0" wp14:anchorId="1F64157F" wp14:editId="5D996108">
            <wp:extent cx="5486400" cy="3067050"/>
            <wp:effectExtent l="0" t="0" r="19050" b="0"/>
            <wp:docPr id="36" name="Схема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8" r:lo="rId159" r:qs="rId160" r:cs="rId161"/>
              </a:graphicData>
            </a:graphic>
          </wp:inline>
        </w:drawing>
      </w:r>
    </w:p>
    <w:p w:rsidR="00B02619" w:rsidRPr="00B02619" w:rsidRDefault="00B02619" w:rsidP="00B02619">
      <w:pPr>
        <w:spacing w:after="0" w:line="240" w:lineRule="auto"/>
        <w:ind w:firstLine="709"/>
        <w:jc w:val="center"/>
        <w:rPr>
          <w:rFonts w:ascii="Times New Roman" w:eastAsia="Times New Roman" w:hAnsi="Times New Roman" w:cs="Times New Roman"/>
          <w:sz w:val="28"/>
          <w:szCs w:val="28"/>
          <w:lang w:eastAsia="ru-RU"/>
        </w:rPr>
      </w:pPr>
      <w:r w:rsidRPr="00B02619">
        <w:rPr>
          <w:rFonts w:ascii="Times New Roman" w:eastAsia="Times New Roman" w:hAnsi="Times New Roman" w:cs="Times New Roman"/>
          <w:sz w:val="28"/>
          <w:szCs w:val="28"/>
          <w:lang w:eastAsia="ru-RU"/>
        </w:rPr>
        <w:t>Рисунок 2. Пользователи данных финансового анализа</w:t>
      </w:r>
    </w:p>
    <w:p w:rsidR="00B02619" w:rsidRPr="00B02619" w:rsidRDefault="00B02619" w:rsidP="00B02619">
      <w:pPr>
        <w:spacing w:after="0" w:line="240" w:lineRule="auto"/>
        <w:ind w:firstLine="709"/>
        <w:jc w:val="center"/>
        <w:rPr>
          <w:rFonts w:ascii="Times New Roman" w:eastAsia="Times New Roman" w:hAnsi="Times New Roman" w:cs="Times New Roman"/>
          <w:sz w:val="28"/>
          <w:szCs w:val="28"/>
          <w:lang w:eastAsia="ru-RU"/>
        </w:rPr>
      </w:pPr>
    </w:p>
    <w:p w:rsidR="00B02619" w:rsidRPr="00B02619" w:rsidRDefault="00B02619" w:rsidP="00B02619">
      <w:pPr>
        <w:spacing w:after="0" w:line="240" w:lineRule="auto"/>
        <w:ind w:firstLine="709"/>
        <w:jc w:val="both"/>
        <w:rPr>
          <w:rFonts w:ascii="Times New Roman" w:eastAsia="Times New Roman" w:hAnsi="Times New Roman" w:cs="Times New Roman"/>
          <w:sz w:val="28"/>
          <w:szCs w:val="28"/>
          <w:lang w:eastAsia="ru-RU"/>
        </w:rPr>
      </w:pPr>
      <w:r w:rsidRPr="00B02619">
        <w:rPr>
          <w:rFonts w:ascii="Times New Roman" w:eastAsia="Times New Roman" w:hAnsi="Times New Roman" w:cs="Times New Roman"/>
          <w:sz w:val="28"/>
          <w:szCs w:val="28"/>
          <w:lang w:eastAsia="ru-RU"/>
        </w:rPr>
        <w:t xml:space="preserve">Как правило, задачи, направленные на корректировку финансовой политики компании, ставятся руководством (менеджерами, </w:t>
      </w:r>
      <w:r w:rsidRPr="00B02619">
        <w:rPr>
          <w:rFonts w:ascii="Times New Roman" w:eastAsia="Times New Roman" w:hAnsi="Times New Roman" w:cs="Times New Roman"/>
          <w:sz w:val="28"/>
          <w:szCs w:val="28"/>
          <w:lang w:eastAsia="ru-RU"/>
        </w:rPr>
        <w:lastRenderedPageBreak/>
        <w:t>собственниками). Результатом проведения анализа для внутреннего пользователя является комплекс управленческих решений – сочетание различных мер, направленных на оптимизацию состояния компании, который пересматривается под влиянием изменений макро- и микроэкономической среды [5].</w:t>
      </w:r>
    </w:p>
    <w:p w:rsidR="00B02619" w:rsidRPr="00B02619" w:rsidRDefault="00B02619" w:rsidP="00B02619">
      <w:pPr>
        <w:spacing w:after="0" w:line="240" w:lineRule="auto"/>
        <w:ind w:firstLine="709"/>
        <w:jc w:val="both"/>
        <w:rPr>
          <w:rFonts w:ascii="Times New Roman" w:eastAsia="Times New Roman" w:hAnsi="Times New Roman" w:cs="Times New Roman"/>
          <w:sz w:val="28"/>
          <w:szCs w:val="28"/>
          <w:lang w:eastAsia="ru-RU"/>
        </w:rPr>
      </w:pPr>
      <w:r w:rsidRPr="00B02619">
        <w:rPr>
          <w:rFonts w:ascii="Times New Roman" w:eastAsia="Times New Roman" w:hAnsi="Times New Roman" w:cs="Times New Roman"/>
          <w:sz w:val="28"/>
          <w:szCs w:val="28"/>
          <w:lang w:eastAsia="ru-RU"/>
        </w:rPr>
        <w:t>Исследование компании внешними пользователями касается в основном реализации конкретных планов в отношении данного предприятия. Задача внешнего пользователя при анализе компании достаточно конкретна – сказать да или нет предприятию: предоставить или не предоставить кредит; стать деловым партнером или отказаться от сотрудничества; приобрести пакет акций или инвестировать средства в другое предприятие.</w:t>
      </w:r>
    </w:p>
    <w:p w:rsidR="00B02619" w:rsidRPr="00B02619" w:rsidRDefault="00B02619" w:rsidP="00B02619">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B02619">
        <w:rPr>
          <w:rFonts w:ascii="Times New Roman" w:eastAsia="Times New Roman" w:hAnsi="Times New Roman" w:cs="Times New Roman"/>
          <w:sz w:val="28"/>
          <w:szCs w:val="28"/>
          <w:shd w:val="clear" w:color="auto" w:fill="FFFFFF"/>
          <w:lang w:eastAsia="ru-RU"/>
        </w:rPr>
        <w:t>В  связи с этим основными направлениями анализа финансового состояния организации, применительно к целям управления и потребностям пользователей, возможности расширения и повышения информативности аналитической оценки, являются:</w:t>
      </w:r>
    </w:p>
    <w:p w:rsidR="00B02619" w:rsidRPr="00B02619" w:rsidRDefault="00B02619" w:rsidP="00B02619">
      <w:pPr>
        <w:numPr>
          <w:ilvl w:val="0"/>
          <w:numId w:val="23"/>
        </w:numPr>
        <w:tabs>
          <w:tab w:val="left" w:pos="284"/>
          <w:tab w:val="left" w:pos="993"/>
        </w:tabs>
        <w:spacing w:after="0" w:line="240" w:lineRule="auto"/>
        <w:ind w:left="0" w:firstLine="0"/>
        <w:jc w:val="both"/>
        <w:rPr>
          <w:rFonts w:ascii="Times New Roman" w:eastAsia="Times New Roman" w:hAnsi="Times New Roman" w:cs="Times New Roman"/>
          <w:sz w:val="28"/>
          <w:szCs w:val="28"/>
          <w:shd w:val="clear" w:color="auto" w:fill="FFFFFF"/>
          <w:lang w:eastAsia="ru-RU"/>
        </w:rPr>
      </w:pPr>
      <w:r w:rsidRPr="00B02619">
        <w:rPr>
          <w:rFonts w:ascii="Times New Roman" w:eastAsia="Times New Roman" w:hAnsi="Times New Roman" w:cs="Times New Roman"/>
          <w:sz w:val="28"/>
          <w:szCs w:val="28"/>
          <w:shd w:val="clear" w:color="auto" w:fill="FFFFFF"/>
          <w:lang w:eastAsia="ru-RU"/>
        </w:rPr>
        <w:t>анализ имущественного положения предприятия, оценка ликвидности и рациональности структуры активов предприятия;</w:t>
      </w:r>
    </w:p>
    <w:p w:rsidR="00B02619" w:rsidRPr="00B02619" w:rsidRDefault="00B02619" w:rsidP="00B02619">
      <w:pPr>
        <w:numPr>
          <w:ilvl w:val="0"/>
          <w:numId w:val="23"/>
        </w:numPr>
        <w:tabs>
          <w:tab w:val="left" w:pos="284"/>
          <w:tab w:val="left" w:pos="993"/>
        </w:tabs>
        <w:spacing w:after="0" w:line="240" w:lineRule="auto"/>
        <w:ind w:left="0" w:firstLine="0"/>
        <w:jc w:val="both"/>
        <w:rPr>
          <w:rFonts w:ascii="Times New Roman" w:eastAsia="Times New Roman" w:hAnsi="Times New Roman" w:cs="Times New Roman"/>
          <w:sz w:val="28"/>
          <w:szCs w:val="28"/>
          <w:shd w:val="clear" w:color="auto" w:fill="FFFFFF"/>
          <w:lang w:eastAsia="ru-RU"/>
        </w:rPr>
      </w:pPr>
      <w:r w:rsidRPr="00B02619">
        <w:rPr>
          <w:rFonts w:ascii="Times New Roman" w:eastAsia="Times New Roman" w:hAnsi="Times New Roman" w:cs="Times New Roman"/>
          <w:sz w:val="28"/>
          <w:szCs w:val="28"/>
          <w:shd w:val="clear" w:color="auto" w:fill="FFFFFF"/>
          <w:lang w:eastAsia="ru-RU"/>
        </w:rPr>
        <w:t>оценка текущей и перспективной платежеспособности компании, ее рыночной и финансовой устойчивости;</w:t>
      </w:r>
    </w:p>
    <w:p w:rsidR="00B02619" w:rsidRPr="00B02619" w:rsidRDefault="00B02619" w:rsidP="00B02619">
      <w:pPr>
        <w:numPr>
          <w:ilvl w:val="0"/>
          <w:numId w:val="23"/>
        </w:numPr>
        <w:tabs>
          <w:tab w:val="left" w:pos="284"/>
          <w:tab w:val="left" w:pos="993"/>
        </w:tabs>
        <w:spacing w:after="0" w:line="240" w:lineRule="auto"/>
        <w:ind w:left="0" w:firstLine="0"/>
        <w:jc w:val="both"/>
        <w:rPr>
          <w:rFonts w:ascii="Times New Roman" w:eastAsia="Times New Roman" w:hAnsi="Times New Roman" w:cs="Times New Roman"/>
          <w:sz w:val="28"/>
          <w:szCs w:val="28"/>
          <w:shd w:val="clear" w:color="auto" w:fill="FFFFFF"/>
          <w:lang w:eastAsia="ru-RU"/>
        </w:rPr>
      </w:pPr>
      <w:r w:rsidRPr="00B02619">
        <w:rPr>
          <w:rFonts w:ascii="Times New Roman" w:eastAsia="Times New Roman" w:hAnsi="Times New Roman" w:cs="Times New Roman"/>
          <w:sz w:val="28"/>
          <w:szCs w:val="28"/>
          <w:shd w:val="clear" w:color="auto" w:fill="FFFFFF"/>
          <w:lang w:eastAsia="ru-RU"/>
        </w:rPr>
        <w:t>анализ оборачиваемости активов и обязательств организации, ее способности генерировать финансовые потоки;</w:t>
      </w:r>
    </w:p>
    <w:p w:rsidR="00B02619" w:rsidRPr="00B02619" w:rsidRDefault="00B02619" w:rsidP="00B02619">
      <w:pPr>
        <w:numPr>
          <w:ilvl w:val="0"/>
          <w:numId w:val="23"/>
        </w:numPr>
        <w:tabs>
          <w:tab w:val="left" w:pos="284"/>
          <w:tab w:val="left" w:pos="993"/>
        </w:tabs>
        <w:spacing w:after="0" w:line="240" w:lineRule="auto"/>
        <w:ind w:left="0" w:firstLine="0"/>
        <w:jc w:val="both"/>
        <w:rPr>
          <w:rFonts w:ascii="Times New Roman" w:eastAsia="Times New Roman" w:hAnsi="Times New Roman" w:cs="Times New Roman"/>
          <w:sz w:val="28"/>
          <w:szCs w:val="28"/>
          <w:shd w:val="clear" w:color="auto" w:fill="FFFFFF"/>
          <w:lang w:eastAsia="ru-RU"/>
        </w:rPr>
      </w:pPr>
      <w:r w:rsidRPr="00B02619">
        <w:rPr>
          <w:rFonts w:ascii="Times New Roman" w:eastAsia="Times New Roman" w:hAnsi="Times New Roman" w:cs="Times New Roman"/>
          <w:sz w:val="28"/>
          <w:szCs w:val="28"/>
          <w:shd w:val="clear" w:color="auto" w:fill="FFFFFF"/>
          <w:lang w:eastAsia="ru-RU"/>
        </w:rPr>
        <w:t>анализ рентабельности капитала и прибыльности деятельности предприятия;</w:t>
      </w:r>
    </w:p>
    <w:p w:rsidR="00B02619" w:rsidRPr="00B02619" w:rsidRDefault="00B02619" w:rsidP="00B02619">
      <w:pPr>
        <w:numPr>
          <w:ilvl w:val="0"/>
          <w:numId w:val="23"/>
        </w:numPr>
        <w:tabs>
          <w:tab w:val="left" w:pos="284"/>
          <w:tab w:val="left" w:pos="993"/>
        </w:tabs>
        <w:spacing w:after="0" w:line="240" w:lineRule="auto"/>
        <w:ind w:left="0" w:firstLine="0"/>
        <w:jc w:val="both"/>
        <w:rPr>
          <w:rFonts w:ascii="Times New Roman" w:eastAsia="Times New Roman" w:hAnsi="Times New Roman" w:cs="Times New Roman"/>
          <w:sz w:val="28"/>
          <w:szCs w:val="28"/>
          <w:shd w:val="clear" w:color="auto" w:fill="FFFFFF"/>
          <w:lang w:eastAsia="ru-RU"/>
        </w:rPr>
      </w:pPr>
      <w:r w:rsidRPr="00B02619">
        <w:rPr>
          <w:rFonts w:ascii="Times New Roman" w:eastAsia="Times New Roman" w:hAnsi="Times New Roman" w:cs="Times New Roman"/>
          <w:sz w:val="28"/>
          <w:szCs w:val="28"/>
          <w:lang w:eastAsia="ru-RU"/>
        </w:rPr>
        <w:t>оценка возможностей сохранения и наращивания капитала, кредитоспособность организации и оценка вероятности наступления банкротства;</w:t>
      </w:r>
    </w:p>
    <w:p w:rsidR="00B02619" w:rsidRPr="00B02619" w:rsidRDefault="00B02619" w:rsidP="00B02619">
      <w:pPr>
        <w:numPr>
          <w:ilvl w:val="0"/>
          <w:numId w:val="23"/>
        </w:numPr>
        <w:tabs>
          <w:tab w:val="left" w:pos="284"/>
          <w:tab w:val="left" w:pos="993"/>
        </w:tabs>
        <w:spacing w:after="0" w:line="240" w:lineRule="auto"/>
        <w:ind w:left="0" w:firstLine="0"/>
        <w:jc w:val="both"/>
        <w:rPr>
          <w:rFonts w:ascii="Times New Roman" w:eastAsia="Times New Roman" w:hAnsi="Times New Roman" w:cs="Times New Roman"/>
          <w:sz w:val="28"/>
          <w:szCs w:val="28"/>
          <w:shd w:val="clear" w:color="auto" w:fill="FFFFFF"/>
          <w:lang w:eastAsia="ru-RU"/>
        </w:rPr>
      </w:pPr>
      <w:r w:rsidRPr="00B02619">
        <w:rPr>
          <w:rFonts w:ascii="Times New Roman" w:eastAsia="Times New Roman" w:hAnsi="Times New Roman" w:cs="Times New Roman"/>
          <w:sz w:val="28"/>
          <w:szCs w:val="28"/>
          <w:lang w:eastAsia="ru-RU"/>
        </w:rPr>
        <w:t>оценка показателей рыночной позиции компании [2].</w:t>
      </w:r>
    </w:p>
    <w:p w:rsidR="00B02619" w:rsidRPr="00B02619" w:rsidRDefault="00B02619" w:rsidP="00B02619">
      <w:pPr>
        <w:tabs>
          <w:tab w:val="left" w:pos="284"/>
          <w:tab w:val="left" w:pos="993"/>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B02619">
        <w:rPr>
          <w:rFonts w:ascii="Times New Roman" w:eastAsia="Times New Roman" w:hAnsi="Times New Roman" w:cs="Times New Roman"/>
          <w:sz w:val="28"/>
          <w:szCs w:val="28"/>
          <w:shd w:val="clear" w:color="auto" w:fill="FFFFFF"/>
          <w:lang w:eastAsia="ru-RU"/>
        </w:rPr>
        <w:t>Этапы проведения финансового анализа представлены на рис. 3.</w:t>
      </w:r>
    </w:p>
    <w:p w:rsidR="00B02619" w:rsidRPr="00B02619" w:rsidRDefault="00B02619" w:rsidP="00B02619">
      <w:pPr>
        <w:tabs>
          <w:tab w:val="left" w:pos="284"/>
          <w:tab w:val="left" w:pos="993"/>
        </w:tabs>
        <w:spacing w:after="0" w:line="240" w:lineRule="auto"/>
        <w:jc w:val="center"/>
        <w:rPr>
          <w:rFonts w:ascii="Times New Roman" w:eastAsia="Times New Roman" w:hAnsi="Times New Roman" w:cs="Times New Roman"/>
          <w:sz w:val="28"/>
          <w:szCs w:val="28"/>
          <w:shd w:val="clear" w:color="auto" w:fill="FFFFFF"/>
          <w:lang w:eastAsia="ru-RU"/>
        </w:rPr>
      </w:pPr>
      <w:r w:rsidRPr="00B02619">
        <w:rPr>
          <w:rFonts w:ascii="Times New Roman" w:eastAsia="Times New Roman" w:hAnsi="Times New Roman" w:cs="Times New Roman"/>
          <w:noProof/>
          <w:sz w:val="28"/>
          <w:szCs w:val="28"/>
          <w:shd w:val="clear" w:color="auto" w:fill="FFFFFF"/>
          <w:lang w:eastAsia="ru-RU"/>
        </w:rPr>
        <w:lastRenderedPageBreak/>
        <w:drawing>
          <wp:inline distT="0" distB="0" distL="0" distR="0" wp14:anchorId="602C5D13" wp14:editId="20FB94B2">
            <wp:extent cx="5429250" cy="3438525"/>
            <wp:effectExtent l="0" t="0" r="19050" b="0"/>
            <wp:docPr id="37" name="Схема 3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3" r:lo="rId164" r:qs="rId165" r:cs="rId166"/>
              </a:graphicData>
            </a:graphic>
          </wp:inline>
        </w:drawing>
      </w:r>
    </w:p>
    <w:p w:rsidR="00B02619" w:rsidRPr="00B02619" w:rsidRDefault="00B02619" w:rsidP="00B02619">
      <w:pPr>
        <w:tabs>
          <w:tab w:val="left" w:pos="284"/>
          <w:tab w:val="left" w:pos="993"/>
        </w:tabs>
        <w:spacing w:after="0" w:line="240" w:lineRule="auto"/>
        <w:ind w:firstLine="709"/>
        <w:jc w:val="center"/>
        <w:rPr>
          <w:rFonts w:ascii="Times New Roman" w:eastAsia="Times New Roman" w:hAnsi="Times New Roman" w:cs="Times New Roman"/>
          <w:sz w:val="28"/>
          <w:szCs w:val="28"/>
          <w:shd w:val="clear" w:color="auto" w:fill="FFFFFF"/>
          <w:lang w:eastAsia="ru-RU"/>
        </w:rPr>
      </w:pPr>
      <w:r w:rsidRPr="00B02619">
        <w:rPr>
          <w:rFonts w:ascii="Times New Roman" w:eastAsia="Times New Roman" w:hAnsi="Times New Roman" w:cs="Times New Roman"/>
          <w:sz w:val="28"/>
          <w:szCs w:val="28"/>
          <w:shd w:val="clear" w:color="auto" w:fill="FFFFFF"/>
          <w:lang w:eastAsia="ru-RU"/>
        </w:rPr>
        <w:t>Рисунок 3. Этапы проведения аналитического исследования финансовой деятельности строительной компании</w:t>
      </w:r>
    </w:p>
    <w:p w:rsidR="00B02619" w:rsidRPr="00B02619" w:rsidRDefault="00B02619" w:rsidP="00B02619">
      <w:pPr>
        <w:spacing w:after="0" w:line="240" w:lineRule="auto"/>
        <w:ind w:firstLine="709"/>
        <w:jc w:val="both"/>
        <w:rPr>
          <w:rFonts w:ascii="Times New Roman" w:eastAsia="Times New Roman" w:hAnsi="Times New Roman" w:cs="Times New Roman"/>
          <w:sz w:val="28"/>
          <w:szCs w:val="28"/>
          <w:shd w:val="clear" w:color="auto" w:fill="FFFFFF"/>
          <w:lang w:eastAsia="ru-RU"/>
        </w:rPr>
      </w:pPr>
    </w:p>
    <w:p w:rsidR="00B02619" w:rsidRPr="00B02619" w:rsidRDefault="00B02619" w:rsidP="00B02619">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B02619">
        <w:rPr>
          <w:rFonts w:ascii="Times New Roman" w:eastAsia="Times New Roman" w:hAnsi="Times New Roman" w:cs="Times New Roman"/>
          <w:sz w:val="28"/>
          <w:szCs w:val="28"/>
          <w:shd w:val="clear" w:color="auto" w:fill="FFFFFF"/>
          <w:lang w:eastAsia="ru-RU"/>
        </w:rPr>
        <w:t>Анализ финансового состояния может осуществляться с разной детализацией. От наличия достоверной информации, которая находится в распоряжении эксперта-аналитика, зависит объективность анализа.</w:t>
      </w:r>
    </w:p>
    <w:p w:rsidR="00B02619" w:rsidRPr="00B02619" w:rsidRDefault="00B02619" w:rsidP="00B02619">
      <w:pPr>
        <w:shd w:val="clear" w:color="auto" w:fill="FFFFFF"/>
        <w:tabs>
          <w:tab w:val="left" w:pos="567"/>
          <w:tab w:val="left" w:pos="1618"/>
        </w:tabs>
        <w:spacing w:after="0" w:line="240" w:lineRule="auto"/>
        <w:ind w:left="29" w:firstLine="720"/>
        <w:jc w:val="both"/>
        <w:rPr>
          <w:rFonts w:ascii="Times New Roman" w:eastAsia="Times New Roman" w:hAnsi="Times New Roman" w:cs="Times New Roman"/>
          <w:spacing w:val="-2"/>
          <w:sz w:val="28"/>
          <w:szCs w:val="28"/>
          <w:lang w:eastAsia="ru-RU"/>
        </w:rPr>
      </w:pPr>
      <w:r w:rsidRPr="00B02619">
        <w:rPr>
          <w:rFonts w:ascii="Times New Roman" w:eastAsia="Times New Roman" w:hAnsi="Times New Roman" w:cs="Times New Roman"/>
          <w:spacing w:val="-2"/>
          <w:sz w:val="28"/>
          <w:szCs w:val="28"/>
          <w:lang w:eastAsia="ru-RU"/>
        </w:rPr>
        <w:t>Источники получения информации для проведения финансового анализа представлены на рис. 4.</w:t>
      </w:r>
    </w:p>
    <w:p w:rsidR="00B02619" w:rsidRPr="00B02619" w:rsidRDefault="00B02619" w:rsidP="00B02619">
      <w:pPr>
        <w:shd w:val="clear" w:color="auto" w:fill="FFFFFF"/>
        <w:tabs>
          <w:tab w:val="left" w:pos="567"/>
          <w:tab w:val="left" w:pos="1618"/>
        </w:tabs>
        <w:spacing w:after="0" w:line="240" w:lineRule="auto"/>
        <w:ind w:left="29" w:firstLine="720"/>
        <w:jc w:val="both"/>
        <w:rPr>
          <w:rFonts w:ascii="Times New Roman" w:eastAsia="Times New Roman" w:hAnsi="Times New Roman" w:cs="Times New Roman"/>
          <w:spacing w:val="-2"/>
          <w:sz w:val="28"/>
          <w:szCs w:val="28"/>
          <w:lang w:eastAsia="ru-RU"/>
        </w:rPr>
      </w:pPr>
    </w:p>
    <w:p w:rsidR="00B02619" w:rsidRPr="00B02619" w:rsidRDefault="00B02619" w:rsidP="00B02619">
      <w:pPr>
        <w:shd w:val="clear" w:color="auto" w:fill="FFFFFF"/>
        <w:tabs>
          <w:tab w:val="left" w:pos="567"/>
          <w:tab w:val="left" w:pos="1618"/>
        </w:tabs>
        <w:spacing w:after="0" w:line="240" w:lineRule="auto"/>
        <w:ind w:left="29" w:hanging="29"/>
        <w:jc w:val="center"/>
        <w:rPr>
          <w:rFonts w:ascii="Times New Roman" w:eastAsia="Times New Roman" w:hAnsi="Times New Roman" w:cs="Times New Roman"/>
          <w:sz w:val="28"/>
          <w:szCs w:val="28"/>
          <w:shd w:val="clear" w:color="auto" w:fill="FFFFFF"/>
          <w:lang w:eastAsia="ru-RU"/>
        </w:rPr>
      </w:pPr>
      <w:r w:rsidRPr="00B02619">
        <w:rPr>
          <w:rFonts w:ascii="Times New Roman" w:eastAsia="Times New Roman" w:hAnsi="Times New Roman" w:cs="Times New Roman"/>
          <w:noProof/>
          <w:sz w:val="28"/>
          <w:szCs w:val="28"/>
          <w:shd w:val="clear" w:color="auto" w:fill="FFFFFF"/>
          <w:lang w:eastAsia="ru-RU"/>
        </w:rPr>
        <w:drawing>
          <wp:inline distT="0" distB="0" distL="0" distR="0" wp14:anchorId="6E842EA1" wp14:editId="5FFDB8A5">
            <wp:extent cx="5514975" cy="2781300"/>
            <wp:effectExtent l="0" t="0" r="0" b="0"/>
            <wp:docPr id="38" name="Схема 3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8" r:lo="rId169" r:qs="rId170" r:cs="rId171"/>
              </a:graphicData>
            </a:graphic>
          </wp:inline>
        </w:drawing>
      </w:r>
    </w:p>
    <w:p w:rsidR="00B02619" w:rsidRPr="00B02619" w:rsidRDefault="00B02619" w:rsidP="00B02619">
      <w:pPr>
        <w:shd w:val="clear" w:color="auto" w:fill="FFFFFF"/>
        <w:tabs>
          <w:tab w:val="left" w:pos="567"/>
          <w:tab w:val="left" w:pos="1618"/>
        </w:tabs>
        <w:spacing w:after="0" w:line="240" w:lineRule="auto"/>
        <w:ind w:left="29" w:hanging="29"/>
        <w:jc w:val="center"/>
        <w:rPr>
          <w:rFonts w:ascii="Times New Roman" w:eastAsia="Times New Roman" w:hAnsi="Times New Roman" w:cs="Times New Roman"/>
          <w:sz w:val="28"/>
          <w:szCs w:val="28"/>
          <w:shd w:val="clear" w:color="auto" w:fill="FFFFFF"/>
          <w:lang w:eastAsia="ru-RU"/>
        </w:rPr>
      </w:pPr>
      <w:r w:rsidRPr="00B02619">
        <w:rPr>
          <w:rFonts w:ascii="Times New Roman" w:eastAsia="Times New Roman" w:hAnsi="Times New Roman" w:cs="Times New Roman"/>
          <w:sz w:val="28"/>
          <w:szCs w:val="28"/>
          <w:shd w:val="clear" w:color="auto" w:fill="FFFFFF"/>
          <w:lang w:eastAsia="ru-RU"/>
        </w:rPr>
        <w:t>Рисунок 4. Информационная база анализа финансовой деятельности организации</w:t>
      </w:r>
    </w:p>
    <w:p w:rsidR="00B02619" w:rsidRPr="00B02619" w:rsidRDefault="00B02619" w:rsidP="00B02619">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B02619" w:rsidRPr="00B02619" w:rsidRDefault="00B02619" w:rsidP="00B0261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02619">
        <w:rPr>
          <w:rFonts w:ascii="Times New Roman" w:eastAsia="Times New Roman" w:hAnsi="Times New Roman" w:cs="Times New Roman"/>
          <w:sz w:val="28"/>
          <w:szCs w:val="28"/>
          <w:lang w:eastAsia="ru-RU"/>
        </w:rPr>
        <w:t>Основной информационной базой проведения финансового анализа является годовая и промежуточная финансовая отчетность организации.</w:t>
      </w:r>
    </w:p>
    <w:p w:rsidR="00B02619" w:rsidRPr="00B02619" w:rsidRDefault="00B02619" w:rsidP="00B02619">
      <w:pPr>
        <w:spacing w:after="0" w:line="240" w:lineRule="auto"/>
        <w:ind w:firstLine="709"/>
        <w:jc w:val="both"/>
        <w:rPr>
          <w:rFonts w:ascii="Times New Roman" w:eastAsia="Times New Roman" w:hAnsi="Times New Roman" w:cs="Times New Roman"/>
          <w:bCs/>
          <w:sz w:val="28"/>
          <w:szCs w:val="28"/>
          <w:lang w:eastAsia="ru-RU"/>
        </w:rPr>
      </w:pPr>
      <w:r w:rsidRPr="00B02619">
        <w:rPr>
          <w:rFonts w:ascii="Times New Roman" w:eastAsia="Times New Roman" w:hAnsi="Times New Roman" w:cs="Times New Roman"/>
          <w:bCs/>
          <w:sz w:val="28"/>
          <w:szCs w:val="28"/>
          <w:lang w:eastAsia="ru-RU"/>
        </w:rPr>
        <w:lastRenderedPageBreak/>
        <w:t>В процессе финансовой деятельности организации сталкиваются с множеством предпринимательских рисков. Риски, которые сопутствуют финансово-хозяйственной деятельности предприятия, выделяются в особую группу рисков, имеющих название – финансовые риски. Повышение степени влияния финансовых рисков на результаты деятельности компании тесно взаимосвязано с быстроменяющейся экономической ситуацией и конъюнктурой рынка, развитием финансовых отношений организации, возникновением новых для российских предприятий финансовых технологий и иными факторами.</w:t>
      </w:r>
    </w:p>
    <w:p w:rsidR="00B02619" w:rsidRPr="00B02619" w:rsidRDefault="00B02619" w:rsidP="00B02619">
      <w:pPr>
        <w:spacing w:after="0" w:line="240" w:lineRule="auto"/>
        <w:ind w:firstLine="709"/>
        <w:jc w:val="both"/>
        <w:rPr>
          <w:rFonts w:ascii="Times New Roman" w:eastAsia="Times New Roman" w:hAnsi="Times New Roman" w:cs="Times New Roman"/>
          <w:bCs/>
          <w:sz w:val="28"/>
          <w:szCs w:val="28"/>
          <w:lang w:eastAsia="ru-RU"/>
        </w:rPr>
      </w:pPr>
      <w:r w:rsidRPr="00B02619">
        <w:rPr>
          <w:rFonts w:ascii="Times New Roman" w:eastAsia="Times New Roman" w:hAnsi="Times New Roman" w:cs="Times New Roman"/>
          <w:bCs/>
          <w:sz w:val="28"/>
          <w:szCs w:val="28"/>
          <w:lang w:eastAsia="ru-RU"/>
        </w:rPr>
        <w:t>Исследование состояния внешней среды необходимо в деятельности каждого предприятия. При этом необходимо регулярное наблюдение за изменениями внешних факторов, оказывающих влияние на его деятельность.</w:t>
      </w:r>
    </w:p>
    <w:p w:rsidR="00B02619" w:rsidRPr="00B02619" w:rsidRDefault="00B02619" w:rsidP="00B02619">
      <w:pPr>
        <w:spacing w:after="0" w:line="240" w:lineRule="auto"/>
        <w:ind w:firstLine="709"/>
        <w:jc w:val="both"/>
        <w:rPr>
          <w:rFonts w:ascii="Times New Roman" w:eastAsia="Times New Roman" w:hAnsi="Times New Roman" w:cs="Times New Roman"/>
          <w:bCs/>
          <w:sz w:val="28"/>
          <w:szCs w:val="28"/>
          <w:lang w:eastAsia="ru-RU"/>
        </w:rPr>
      </w:pPr>
      <w:r w:rsidRPr="00B02619">
        <w:rPr>
          <w:rFonts w:ascii="Times New Roman" w:eastAsia="Times New Roman" w:hAnsi="Times New Roman" w:cs="Times New Roman"/>
          <w:bCs/>
          <w:sz w:val="28"/>
          <w:szCs w:val="28"/>
          <w:lang w:eastAsia="ru-RU"/>
        </w:rPr>
        <w:t>Способность организации реагировать и справляться с этими изменениями внешней среды является одной из наиболее важных составляющих ее успеха и способности выжить. Вместе с тем эта способность является условием осуществления запланированных стратегических изменений.</w:t>
      </w:r>
    </w:p>
    <w:p w:rsidR="00B02619" w:rsidRPr="00B02619" w:rsidRDefault="00B02619" w:rsidP="00B02619">
      <w:pPr>
        <w:tabs>
          <w:tab w:val="left" w:pos="1134"/>
          <w:tab w:val="left" w:pos="1373"/>
        </w:tabs>
        <w:spacing w:after="0" w:line="240" w:lineRule="auto"/>
        <w:ind w:firstLine="794"/>
        <w:jc w:val="both"/>
        <w:rPr>
          <w:rFonts w:ascii="Times New Roman" w:eastAsia="Times New Roman" w:hAnsi="Times New Roman" w:cs="Times New Roman"/>
          <w:sz w:val="28"/>
          <w:szCs w:val="28"/>
          <w:lang w:eastAsia="ru-RU"/>
        </w:rPr>
      </w:pPr>
      <w:r w:rsidRPr="00B02619">
        <w:rPr>
          <w:rFonts w:ascii="Times New Roman" w:eastAsia="Times New Roman" w:hAnsi="Times New Roman" w:cs="Times New Roman"/>
          <w:bCs/>
          <w:sz w:val="28"/>
          <w:szCs w:val="28"/>
          <w:lang w:eastAsia="ru-RU"/>
        </w:rPr>
        <w:t>В работе</w:t>
      </w:r>
      <w:r w:rsidRPr="00B02619">
        <w:rPr>
          <w:rFonts w:ascii="Times New Roman" w:eastAsia="Times New Roman" w:hAnsi="Times New Roman" w:cs="Times New Roman"/>
          <w:sz w:val="28"/>
          <w:szCs w:val="28"/>
          <w:lang w:eastAsia="ru-RU"/>
        </w:rPr>
        <w:t xml:space="preserve"> разработан и предложен следующий алгоритм управления финансовыми рисками строительной компании (рис. 5).</w:t>
      </w:r>
    </w:p>
    <w:p w:rsidR="00B02619" w:rsidRPr="00B02619" w:rsidRDefault="00B02619" w:rsidP="00B02619">
      <w:pPr>
        <w:tabs>
          <w:tab w:val="left" w:pos="1134"/>
          <w:tab w:val="left" w:pos="1373"/>
        </w:tabs>
        <w:spacing w:after="0" w:line="240" w:lineRule="auto"/>
        <w:ind w:firstLine="794"/>
        <w:jc w:val="both"/>
        <w:rPr>
          <w:rFonts w:ascii="Times New Roman" w:eastAsia="Times New Roman" w:hAnsi="Times New Roman" w:cs="Times New Roman"/>
          <w:sz w:val="28"/>
          <w:szCs w:val="28"/>
          <w:lang w:eastAsia="ru-RU"/>
        </w:rPr>
      </w:pPr>
      <w:r w:rsidRPr="00B02619">
        <w:rPr>
          <w:rFonts w:ascii="Times New Roman" w:eastAsia="Times New Roman" w:hAnsi="Times New Roman" w:cs="Times New Roman"/>
          <w:sz w:val="28"/>
          <w:szCs w:val="28"/>
          <w:lang w:eastAsia="ru-RU"/>
        </w:rPr>
        <w:t>Реализуя этот алгоритм системы управления финансовыми рисками в условиях экономического кризиса, строительные компании могут использовать наиболее подходящий метод управления [4].</w:t>
      </w:r>
    </w:p>
    <w:p w:rsidR="00B02619" w:rsidRPr="00B02619" w:rsidRDefault="00B02619" w:rsidP="00B02619">
      <w:pPr>
        <w:widowControl w:val="0"/>
        <w:tabs>
          <w:tab w:val="left" w:pos="1134"/>
          <w:tab w:val="left" w:pos="1373"/>
        </w:tabs>
        <w:autoSpaceDE w:val="0"/>
        <w:autoSpaceDN w:val="0"/>
        <w:spacing w:after="0" w:line="240" w:lineRule="auto"/>
        <w:jc w:val="center"/>
        <w:rPr>
          <w:rFonts w:ascii="Times New Roman" w:eastAsia="Times New Roman" w:hAnsi="Times New Roman" w:cs="Times New Roman"/>
          <w:sz w:val="28"/>
          <w:szCs w:val="28"/>
          <w:lang w:eastAsia="ru-RU" w:bidi="ru-RU"/>
        </w:rPr>
      </w:pPr>
    </w:p>
    <w:p w:rsidR="00B02619" w:rsidRPr="00B02619" w:rsidRDefault="00B02619" w:rsidP="00B02619">
      <w:pPr>
        <w:widowControl w:val="0"/>
        <w:tabs>
          <w:tab w:val="left" w:pos="1134"/>
          <w:tab w:val="left" w:pos="1373"/>
        </w:tabs>
        <w:autoSpaceDE w:val="0"/>
        <w:autoSpaceDN w:val="0"/>
        <w:spacing w:after="0" w:line="240" w:lineRule="auto"/>
        <w:jc w:val="center"/>
        <w:rPr>
          <w:rFonts w:ascii="Times New Roman" w:eastAsia="Times New Roman" w:hAnsi="Times New Roman" w:cs="Times New Roman"/>
          <w:sz w:val="28"/>
          <w:szCs w:val="28"/>
          <w:lang w:eastAsia="ru-RU" w:bidi="ru-RU"/>
        </w:rPr>
      </w:pPr>
    </w:p>
    <w:p w:rsidR="00B02619" w:rsidRPr="00B02619" w:rsidRDefault="00B02619" w:rsidP="00B02619">
      <w:pPr>
        <w:widowControl w:val="0"/>
        <w:tabs>
          <w:tab w:val="left" w:pos="1134"/>
          <w:tab w:val="left" w:pos="1373"/>
        </w:tabs>
        <w:autoSpaceDE w:val="0"/>
        <w:autoSpaceDN w:val="0"/>
        <w:spacing w:after="0" w:line="240" w:lineRule="auto"/>
        <w:jc w:val="center"/>
        <w:rPr>
          <w:rFonts w:ascii="Times New Roman" w:eastAsia="Times New Roman" w:hAnsi="Times New Roman" w:cs="Times New Roman"/>
          <w:sz w:val="28"/>
          <w:szCs w:val="28"/>
          <w:lang w:eastAsia="ru-RU" w:bidi="ru-RU"/>
        </w:rPr>
      </w:pPr>
    </w:p>
    <w:p w:rsidR="00B02619" w:rsidRPr="00B02619" w:rsidRDefault="00B02619" w:rsidP="00B02619">
      <w:pPr>
        <w:widowControl w:val="0"/>
        <w:tabs>
          <w:tab w:val="left" w:pos="1134"/>
          <w:tab w:val="left" w:pos="1373"/>
        </w:tabs>
        <w:autoSpaceDE w:val="0"/>
        <w:autoSpaceDN w:val="0"/>
        <w:spacing w:after="0" w:line="240" w:lineRule="auto"/>
        <w:jc w:val="center"/>
        <w:rPr>
          <w:rFonts w:ascii="Times New Roman" w:eastAsia="Times New Roman" w:hAnsi="Times New Roman" w:cs="Times New Roman"/>
          <w:sz w:val="28"/>
          <w:szCs w:val="28"/>
          <w:lang w:eastAsia="ru-RU" w:bidi="ru-RU"/>
        </w:rPr>
      </w:pPr>
      <w:r w:rsidRPr="00B02619">
        <w:rPr>
          <w:rFonts w:ascii="Times New Roman" w:eastAsia="Times New Roman" w:hAnsi="Times New Roman" w:cs="Times New Roman"/>
          <w:noProof/>
          <w:sz w:val="28"/>
          <w:szCs w:val="28"/>
          <w:lang w:eastAsia="ru-RU"/>
        </w:rPr>
        <w:lastRenderedPageBreak/>
        <w:drawing>
          <wp:inline distT="0" distB="0" distL="0" distR="0" wp14:anchorId="23A169D6" wp14:editId="0265ECB2">
            <wp:extent cx="5334000" cy="4572000"/>
            <wp:effectExtent l="0" t="19050" r="0" b="38100"/>
            <wp:docPr id="39" name="Схема 3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3" r:lo="rId174" r:qs="rId175" r:cs="rId176"/>
              </a:graphicData>
            </a:graphic>
          </wp:inline>
        </w:drawing>
      </w:r>
    </w:p>
    <w:p w:rsidR="00B02619" w:rsidRPr="00B02619" w:rsidRDefault="00B02619" w:rsidP="00B02619">
      <w:pPr>
        <w:tabs>
          <w:tab w:val="left" w:pos="3343"/>
        </w:tabs>
        <w:spacing w:after="0" w:line="240" w:lineRule="auto"/>
        <w:ind w:firstLine="709"/>
        <w:jc w:val="center"/>
        <w:rPr>
          <w:rFonts w:ascii="Times New Roman" w:eastAsia="Times New Roman" w:hAnsi="Times New Roman" w:cs="Times New Roman"/>
          <w:sz w:val="28"/>
          <w:szCs w:val="28"/>
          <w:lang w:eastAsia="ru-RU"/>
        </w:rPr>
      </w:pPr>
      <w:r w:rsidRPr="00B02619">
        <w:rPr>
          <w:rFonts w:ascii="Times New Roman" w:eastAsia="Times New Roman" w:hAnsi="Times New Roman" w:cs="Times New Roman"/>
          <w:sz w:val="28"/>
          <w:szCs w:val="28"/>
          <w:lang w:eastAsia="ru-RU"/>
        </w:rPr>
        <w:t>Рисунок 5. Алгоритм управления финансовыми рисками строительной организации</w:t>
      </w:r>
    </w:p>
    <w:p w:rsidR="00B02619" w:rsidRPr="00B02619" w:rsidRDefault="00B02619" w:rsidP="00B02619">
      <w:pPr>
        <w:tabs>
          <w:tab w:val="left" w:pos="3343"/>
        </w:tabs>
        <w:spacing w:after="0" w:line="240" w:lineRule="auto"/>
        <w:ind w:firstLine="709"/>
        <w:rPr>
          <w:rFonts w:ascii="Times New Roman" w:eastAsia="Times New Roman" w:hAnsi="Times New Roman" w:cs="Times New Roman"/>
          <w:sz w:val="28"/>
          <w:szCs w:val="28"/>
          <w:lang w:eastAsia="ru-RU"/>
        </w:rPr>
      </w:pPr>
    </w:p>
    <w:p w:rsidR="00B02619" w:rsidRPr="00B02619" w:rsidRDefault="00B02619" w:rsidP="00B02619">
      <w:pPr>
        <w:tabs>
          <w:tab w:val="left" w:pos="3343"/>
        </w:tabs>
        <w:spacing w:after="0" w:line="240" w:lineRule="auto"/>
        <w:ind w:firstLine="709"/>
        <w:jc w:val="both"/>
        <w:rPr>
          <w:rFonts w:ascii="Times New Roman" w:eastAsia="Times New Roman" w:hAnsi="Times New Roman" w:cs="Times New Roman"/>
          <w:sz w:val="28"/>
          <w:szCs w:val="28"/>
          <w:lang w:eastAsia="ru-RU"/>
        </w:rPr>
      </w:pPr>
      <w:r w:rsidRPr="00B02619">
        <w:rPr>
          <w:rFonts w:ascii="Times New Roman" w:eastAsia="Times New Roman" w:hAnsi="Times New Roman" w:cs="Times New Roman"/>
          <w:sz w:val="28"/>
          <w:szCs w:val="28"/>
          <w:lang w:eastAsia="ru-RU"/>
        </w:rPr>
        <w:t>Внедрение и обеспечение выполнения программы управления финансовыми рисками повышает финансовую устойчивость строительных компаний, минимизирует их риски и возможность банкротства.</w:t>
      </w:r>
    </w:p>
    <w:p w:rsidR="00B02619" w:rsidRPr="00B02619" w:rsidRDefault="00B02619" w:rsidP="00B02619">
      <w:pPr>
        <w:tabs>
          <w:tab w:val="left" w:pos="3343"/>
        </w:tabs>
        <w:spacing w:after="0" w:line="240" w:lineRule="auto"/>
        <w:ind w:firstLine="709"/>
        <w:jc w:val="both"/>
        <w:rPr>
          <w:rFonts w:ascii="Times New Roman" w:eastAsia="Times New Roman" w:hAnsi="Times New Roman" w:cs="Times New Roman"/>
          <w:sz w:val="28"/>
          <w:szCs w:val="28"/>
          <w:lang w:eastAsia="ru-RU"/>
        </w:rPr>
      </w:pPr>
    </w:p>
    <w:p w:rsidR="00B02619" w:rsidRPr="00F9297C" w:rsidRDefault="00B02619" w:rsidP="00F9297C">
      <w:pPr>
        <w:tabs>
          <w:tab w:val="left" w:pos="3343"/>
        </w:tabs>
        <w:spacing w:after="0" w:line="240" w:lineRule="auto"/>
        <w:ind w:firstLine="709"/>
        <w:jc w:val="center"/>
        <w:rPr>
          <w:rFonts w:ascii="Times New Roman" w:eastAsia="Times New Roman" w:hAnsi="Times New Roman" w:cs="Times New Roman"/>
          <w:b/>
          <w:sz w:val="28"/>
          <w:szCs w:val="28"/>
          <w:lang w:eastAsia="ru-RU"/>
        </w:rPr>
      </w:pPr>
      <w:r w:rsidRPr="00F9297C">
        <w:rPr>
          <w:rFonts w:ascii="Times New Roman" w:eastAsia="Times New Roman" w:hAnsi="Times New Roman" w:cs="Times New Roman"/>
          <w:b/>
          <w:sz w:val="28"/>
          <w:szCs w:val="28"/>
          <w:lang w:eastAsia="ru-RU"/>
        </w:rPr>
        <w:t>Список литературы</w:t>
      </w:r>
    </w:p>
    <w:p w:rsidR="00B02619" w:rsidRPr="00B02619" w:rsidRDefault="00B02619" w:rsidP="00B02619">
      <w:pPr>
        <w:tabs>
          <w:tab w:val="left" w:pos="952"/>
          <w:tab w:val="num" w:pos="1134"/>
        </w:tabs>
        <w:spacing w:after="0" w:line="240" w:lineRule="auto"/>
        <w:jc w:val="both"/>
        <w:rPr>
          <w:rFonts w:ascii="Times New Roman" w:eastAsia="Times New Roman" w:hAnsi="Times New Roman" w:cs="Times New Roman"/>
          <w:sz w:val="28"/>
          <w:szCs w:val="28"/>
          <w:lang w:eastAsia="ru-RU"/>
        </w:rPr>
      </w:pPr>
      <w:r w:rsidRPr="00B02619">
        <w:rPr>
          <w:rFonts w:ascii="Times New Roman" w:eastAsia="Times New Roman" w:hAnsi="Times New Roman" w:cs="Times New Roman"/>
          <w:sz w:val="28"/>
          <w:szCs w:val="28"/>
          <w:lang w:eastAsia="ru-RU"/>
        </w:rPr>
        <w:t>1. Глухова Л.В., Казиев В.М., Казиева Б.В. Системные правила финансового контроля и управления инновационными бизнес-процессами // Вестник Волжского университета им. В.Н. Татищева. – 2018. – Т.2. - №1. – С. 125-133.</w:t>
      </w:r>
    </w:p>
    <w:p w:rsidR="00B02619" w:rsidRPr="00B02619" w:rsidRDefault="00B02619" w:rsidP="00B02619">
      <w:pPr>
        <w:tabs>
          <w:tab w:val="left" w:pos="952"/>
          <w:tab w:val="num" w:pos="1134"/>
        </w:tabs>
        <w:spacing w:after="0" w:line="240" w:lineRule="auto"/>
        <w:jc w:val="both"/>
        <w:rPr>
          <w:rFonts w:ascii="Times New Roman" w:eastAsia="Times New Roman" w:hAnsi="Times New Roman" w:cs="Times New Roman"/>
          <w:sz w:val="28"/>
          <w:szCs w:val="28"/>
          <w:lang w:eastAsia="ru-RU"/>
        </w:rPr>
      </w:pPr>
      <w:r w:rsidRPr="00B02619">
        <w:rPr>
          <w:rFonts w:ascii="Times New Roman" w:eastAsia="Times New Roman" w:hAnsi="Times New Roman" w:cs="Times New Roman"/>
          <w:sz w:val="28"/>
          <w:szCs w:val="28"/>
          <w:lang w:eastAsia="ru-RU"/>
        </w:rPr>
        <w:t>2. Казакова Н.А. Финансовый анализ. – М.: Юрайт, 2015. – 540 с.</w:t>
      </w:r>
    </w:p>
    <w:p w:rsidR="00B02619" w:rsidRPr="00B02619" w:rsidRDefault="00B02619" w:rsidP="00B02619">
      <w:pPr>
        <w:tabs>
          <w:tab w:val="left" w:pos="952"/>
          <w:tab w:val="num" w:pos="1134"/>
        </w:tabs>
        <w:spacing w:after="0" w:line="240" w:lineRule="auto"/>
        <w:jc w:val="both"/>
        <w:rPr>
          <w:rFonts w:ascii="Times New Roman" w:eastAsia="Times New Roman" w:hAnsi="Times New Roman" w:cs="Times New Roman"/>
          <w:sz w:val="28"/>
          <w:szCs w:val="28"/>
          <w:lang w:eastAsia="ru-RU"/>
        </w:rPr>
      </w:pPr>
      <w:r w:rsidRPr="00B02619">
        <w:rPr>
          <w:rFonts w:ascii="Times New Roman" w:eastAsia="Times New Roman" w:hAnsi="Times New Roman" w:cs="Times New Roman"/>
          <w:sz w:val="28"/>
          <w:szCs w:val="28"/>
          <w:lang w:eastAsia="ru-RU"/>
        </w:rPr>
        <w:t>3. Казиева Б.В. Моделирование финансовой устойчивости промышленных предприятий (на примере Кабардино-Балкарской Республики): диссертация на соискание ученой степени кандидата экономических наук. - Нальчик, 2007. – 27 с.</w:t>
      </w:r>
    </w:p>
    <w:p w:rsidR="00B02619" w:rsidRPr="00B02619" w:rsidRDefault="00B02619" w:rsidP="00B02619">
      <w:pPr>
        <w:tabs>
          <w:tab w:val="left" w:pos="3343"/>
        </w:tabs>
        <w:spacing w:after="0" w:line="240" w:lineRule="auto"/>
        <w:jc w:val="both"/>
        <w:rPr>
          <w:rFonts w:ascii="Times New Roman" w:eastAsia="Times New Roman" w:hAnsi="Times New Roman" w:cs="Times New Roman"/>
          <w:sz w:val="28"/>
          <w:szCs w:val="28"/>
          <w:lang w:eastAsia="ru-RU"/>
        </w:rPr>
      </w:pPr>
      <w:r w:rsidRPr="00B02619">
        <w:rPr>
          <w:rFonts w:ascii="Times New Roman" w:eastAsia="Times New Roman" w:hAnsi="Times New Roman" w:cs="Times New Roman"/>
          <w:sz w:val="28"/>
          <w:szCs w:val="28"/>
          <w:lang w:eastAsia="ru-RU"/>
        </w:rPr>
        <w:t xml:space="preserve">4. Климец А.В. Анализ финансовой отчетности организации на примере ОАО «Юристрой». </w:t>
      </w:r>
      <w:r w:rsidRPr="00B02619">
        <w:rPr>
          <w:rFonts w:ascii="Times New Roman" w:eastAsia="Times New Roman" w:hAnsi="Times New Roman" w:cs="Times New Roman"/>
          <w:sz w:val="28"/>
          <w:szCs w:val="28"/>
          <w:lang w:val="en-US" w:eastAsia="ru-RU"/>
        </w:rPr>
        <w:t>URL</w:t>
      </w:r>
      <w:r w:rsidRPr="00B02619">
        <w:rPr>
          <w:rFonts w:ascii="Times New Roman" w:eastAsia="Times New Roman" w:hAnsi="Times New Roman" w:cs="Times New Roman"/>
          <w:sz w:val="28"/>
          <w:szCs w:val="28"/>
          <w:lang w:eastAsia="ru-RU"/>
        </w:rPr>
        <w:t>: http://econf.rae.ru/</w:t>
      </w:r>
    </w:p>
    <w:p w:rsidR="00F97700" w:rsidRPr="001D2A7E" w:rsidRDefault="00B02619" w:rsidP="00095A88">
      <w:pPr>
        <w:tabs>
          <w:tab w:val="left" w:pos="3343"/>
        </w:tabs>
        <w:spacing w:after="0" w:line="240" w:lineRule="auto"/>
        <w:jc w:val="both"/>
        <w:rPr>
          <w:rFonts w:ascii="Times New Roman" w:eastAsia="Times New Roman" w:hAnsi="Times New Roman" w:cs="Times New Roman"/>
          <w:sz w:val="28"/>
          <w:szCs w:val="28"/>
          <w:lang w:eastAsia="ru-RU"/>
        </w:rPr>
      </w:pPr>
      <w:r w:rsidRPr="00B02619">
        <w:rPr>
          <w:rFonts w:ascii="Times New Roman" w:eastAsia="Times New Roman" w:hAnsi="Times New Roman" w:cs="Times New Roman"/>
          <w:sz w:val="28"/>
          <w:szCs w:val="28"/>
          <w:lang w:eastAsia="ru-RU"/>
        </w:rPr>
        <w:t xml:space="preserve">5. Руднев Р.В. Направления анализа финансового состояния организации применительно к целям управления и потребностям пользователей // Аудитор. – 2012. – №10. С. 46-52. </w:t>
      </w:r>
    </w:p>
    <w:p w:rsidR="00F97700" w:rsidRPr="00F97700" w:rsidRDefault="00F97700" w:rsidP="00864E5E">
      <w:pPr>
        <w:tabs>
          <w:tab w:val="left" w:pos="284"/>
        </w:tabs>
        <w:spacing w:after="0" w:line="240" w:lineRule="auto"/>
        <w:jc w:val="both"/>
        <w:rPr>
          <w:rFonts w:ascii="Times New Roman" w:eastAsia="Times New Roman" w:hAnsi="Times New Roman" w:cs="Times New Roman"/>
          <w:b/>
          <w:sz w:val="28"/>
          <w:szCs w:val="28"/>
          <w:lang w:eastAsia="ru-RU"/>
        </w:rPr>
      </w:pPr>
      <w:r w:rsidRPr="00F97700">
        <w:rPr>
          <w:rFonts w:ascii="Times New Roman" w:eastAsia="Times New Roman" w:hAnsi="Times New Roman" w:cs="Times New Roman"/>
          <w:b/>
          <w:sz w:val="28"/>
          <w:szCs w:val="28"/>
          <w:lang w:eastAsia="ru-RU"/>
        </w:rPr>
        <w:lastRenderedPageBreak/>
        <w:t>УДК 330</w:t>
      </w:r>
    </w:p>
    <w:p w:rsidR="00F97700" w:rsidRPr="00F97700" w:rsidRDefault="00F97700" w:rsidP="00095A88">
      <w:pPr>
        <w:pStyle w:val="1"/>
        <w:spacing w:line="240" w:lineRule="auto"/>
        <w:rPr>
          <w:rFonts w:eastAsia="Calibri"/>
        </w:rPr>
      </w:pPr>
      <w:r>
        <w:rPr>
          <w:sz w:val="24"/>
          <w:szCs w:val="20"/>
          <w:lang w:eastAsia="ru-RU"/>
        </w:rPr>
        <w:tab/>
      </w:r>
      <w:bookmarkStart w:id="97" w:name="_Toc533408118"/>
      <w:r w:rsidRPr="00F97700">
        <w:rPr>
          <w:rFonts w:eastAsia="Calibri"/>
        </w:rPr>
        <w:t>Состояние аквакультуры, рыболовства и воспроизводства в РФ</w:t>
      </w:r>
      <w:bookmarkEnd w:id="97"/>
    </w:p>
    <w:p w:rsidR="00095A88" w:rsidRPr="001D2A7E" w:rsidRDefault="00095A88" w:rsidP="00095A88">
      <w:pPr>
        <w:pStyle w:val="1"/>
        <w:spacing w:line="240" w:lineRule="auto"/>
        <w:jc w:val="both"/>
        <w:rPr>
          <w:rFonts w:eastAsia="Calibri"/>
          <w:i/>
          <w:caps w:val="0"/>
          <w:lang w:val="ru-RU"/>
        </w:rPr>
      </w:pPr>
      <w:bookmarkStart w:id="98" w:name="_Toc533408119"/>
    </w:p>
    <w:p w:rsidR="00F97700" w:rsidRPr="00F97700" w:rsidRDefault="00F97700" w:rsidP="00095A88">
      <w:pPr>
        <w:pStyle w:val="1"/>
        <w:spacing w:line="240" w:lineRule="auto"/>
        <w:jc w:val="both"/>
        <w:rPr>
          <w:rFonts w:eastAsia="Calibri"/>
          <w:b w:val="0"/>
          <w:i/>
          <w:caps w:val="0"/>
        </w:rPr>
      </w:pPr>
      <w:r w:rsidRPr="00095A88">
        <w:rPr>
          <w:rFonts w:eastAsia="Calibri"/>
          <w:i/>
          <w:caps w:val="0"/>
        </w:rPr>
        <w:t>Юсуфов Н. А.</w:t>
      </w:r>
      <w:r w:rsidRPr="00F97700">
        <w:rPr>
          <w:rFonts w:eastAsia="Calibri"/>
          <w:b w:val="0"/>
          <w:i/>
          <w:caps w:val="0"/>
        </w:rPr>
        <w:t>, канд.</w:t>
      </w:r>
      <w:r w:rsidR="00095A88" w:rsidRPr="00095A88">
        <w:rPr>
          <w:rFonts w:eastAsia="Calibri"/>
          <w:b w:val="0"/>
          <w:i/>
          <w:caps w:val="0"/>
          <w:lang w:val="ru-RU"/>
        </w:rPr>
        <w:t xml:space="preserve"> </w:t>
      </w:r>
      <w:r w:rsidRPr="00F97700">
        <w:rPr>
          <w:rFonts w:eastAsia="Calibri"/>
          <w:b w:val="0"/>
          <w:i/>
          <w:caps w:val="0"/>
        </w:rPr>
        <w:t>экон.</w:t>
      </w:r>
      <w:r w:rsidR="00095A88" w:rsidRPr="00095A88">
        <w:rPr>
          <w:rFonts w:eastAsia="Calibri"/>
          <w:b w:val="0"/>
          <w:i/>
          <w:caps w:val="0"/>
          <w:lang w:val="ru-RU"/>
        </w:rPr>
        <w:t xml:space="preserve"> </w:t>
      </w:r>
      <w:r w:rsidRPr="00F97700">
        <w:rPr>
          <w:rFonts w:eastAsia="Calibri"/>
          <w:b w:val="0"/>
          <w:i/>
          <w:caps w:val="0"/>
        </w:rPr>
        <w:t>наук, доцент</w:t>
      </w:r>
      <w:bookmarkEnd w:id="98"/>
      <w:r w:rsidRPr="00F97700">
        <w:rPr>
          <w:rFonts w:eastAsia="Calibri"/>
          <w:b w:val="0"/>
          <w:i/>
          <w:caps w:val="0"/>
        </w:rPr>
        <w:t xml:space="preserve"> </w:t>
      </w:r>
    </w:p>
    <w:p w:rsidR="00F97700" w:rsidRPr="00F97700" w:rsidRDefault="00F97700" w:rsidP="00095A88">
      <w:pPr>
        <w:pStyle w:val="1"/>
        <w:spacing w:line="240" w:lineRule="auto"/>
        <w:jc w:val="both"/>
        <w:rPr>
          <w:rFonts w:eastAsia="Calibri"/>
          <w:b w:val="0"/>
          <w:i/>
          <w:caps w:val="0"/>
        </w:rPr>
      </w:pPr>
      <w:bookmarkStart w:id="99" w:name="_Toc533408120"/>
      <w:r w:rsidRPr="00095A88">
        <w:rPr>
          <w:rFonts w:eastAsia="Calibri"/>
          <w:i/>
          <w:caps w:val="0"/>
        </w:rPr>
        <w:t>Караев А. Б</w:t>
      </w:r>
      <w:r w:rsidRPr="00F97700">
        <w:rPr>
          <w:rFonts w:eastAsia="Calibri"/>
          <w:b w:val="0"/>
          <w:i/>
          <w:caps w:val="0"/>
        </w:rPr>
        <w:t>. аспирант</w:t>
      </w:r>
      <w:bookmarkEnd w:id="99"/>
      <w:r w:rsidRPr="00F97700">
        <w:rPr>
          <w:rFonts w:eastAsia="Calibri"/>
          <w:b w:val="0"/>
          <w:i/>
          <w:caps w:val="0"/>
        </w:rPr>
        <w:t xml:space="preserve"> </w:t>
      </w:r>
    </w:p>
    <w:p w:rsidR="00F97700" w:rsidRPr="00F97700" w:rsidRDefault="00F97700" w:rsidP="00095A88">
      <w:pPr>
        <w:pStyle w:val="1"/>
        <w:spacing w:line="240" w:lineRule="auto"/>
        <w:jc w:val="both"/>
        <w:rPr>
          <w:rFonts w:eastAsia="Calibri"/>
          <w:b w:val="0"/>
          <w:i/>
          <w:caps w:val="0"/>
        </w:rPr>
      </w:pPr>
      <w:bookmarkStart w:id="100" w:name="_Toc533408121"/>
      <w:r w:rsidRPr="00F97700">
        <w:rPr>
          <w:rFonts w:eastAsia="Calibri"/>
          <w:b w:val="0"/>
          <w:i/>
          <w:caps w:val="0"/>
        </w:rPr>
        <w:t>ФГБОУ ВО «Дагестанский государственный аграрный университет имени М. М. Джамбулатова»</w:t>
      </w:r>
      <w:bookmarkEnd w:id="100"/>
    </w:p>
    <w:p w:rsidR="00095A88" w:rsidRPr="001D2A7E" w:rsidRDefault="00095A88" w:rsidP="00F97700">
      <w:pPr>
        <w:widowControl w:val="0"/>
        <w:spacing w:after="0" w:line="240" w:lineRule="auto"/>
        <w:ind w:firstLine="709"/>
        <w:jc w:val="both"/>
        <w:rPr>
          <w:rFonts w:ascii="Times New Roman" w:eastAsia="Calibri" w:hAnsi="Times New Roman" w:cs="Times New Roman"/>
          <w:b/>
          <w:sz w:val="28"/>
          <w:szCs w:val="28"/>
        </w:rPr>
      </w:pP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b/>
          <w:sz w:val="28"/>
          <w:szCs w:val="28"/>
        </w:rPr>
        <w:t>Аннотация</w:t>
      </w:r>
      <w:r w:rsidRPr="00F97700">
        <w:rPr>
          <w:rFonts w:ascii="Times New Roman" w:eastAsia="Calibri" w:hAnsi="Times New Roman" w:cs="Times New Roman"/>
          <w:sz w:val="28"/>
          <w:szCs w:val="28"/>
        </w:rPr>
        <w:t>. Морепродукты составляют важную часть рациона человека и часто содержат в себе незаменимые микроэлементы и питательные вещества. В период перехода на рыночную экономику в России произошел спад отрасли, что привело к дефициту рыбной продукции собственного производства и вылова, а свободное рыночное пространство стало заполнять импортная продукция, иногда низкого качества и по высокой цене. В последние годы отечественное рыболовство и рыбные хозяйства стали наращивать производство рыбы и ее воспроизводство, что положительно сказывается как на снижении дефицита, так и на ее рыночной стоимости.</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b/>
          <w:sz w:val="28"/>
          <w:szCs w:val="28"/>
        </w:rPr>
        <w:t>Ключевые слова</w:t>
      </w:r>
      <w:r w:rsidRPr="00F97700">
        <w:rPr>
          <w:rFonts w:ascii="Times New Roman" w:eastAsia="Calibri" w:hAnsi="Times New Roman" w:cs="Times New Roman"/>
          <w:sz w:val="28"/>
          <w:szCs w:val="28"/>
        </w:rPr>
        <w:t>. Рыбоводство, рыбное хозяйство, аквакультура, морепродукты, рыболовство.</w:t>
      </w:r>
    </w:p>
    <w:p w:rsidR="00095A88" w:rsidRPr="001D2A7E" w:rsidRDefault="00095A88" w:rsidP="00095A88">
      <w:pPr>
        <w:widowControl w:val="0"/>
        <w:spacing w:after="0" w:line="240" w:lineRule="auto"/>
        <w:ind w:firstLine="709"/>
        <w:jc w:val="both"/>
        <w:rPr>
          <w:rFonts w:ascii="Times New Roman" w:eastAsia="Calibri" w:hAnsi="Times New Roman" w:cs="Times New Roman"/>
          <w:b/>
          <w:i/>
          <w:sz w:val="28"/>
          <w:szCs w:val="28"/>
        </w:rPr>
      </w:pPr>
    </w:p>
    <w:p w:rsidR="00095A88" w:rsidRPr="00095A88" w:rsidRDefault="00095A88" w:rsidP="00095A88">
      <w:pPr>
        <w:widowControl w:val="0"/>
        <w:spacing w:after="0" w:line="240" w:lineRule="auto"/>
        <w:ind w:firstLine="709"/>
        <w:jc w:val="both"/>
        <w:rPr>
          <w:rFonts w:ascii="Times New Roman" w:eastAsia="Calibri" w:hAnsi="Times New Roman" w:cs="Times New Roman"/>
          <w:i/>
          <w:sz w:val="28"/>
          <w:szCs w:val="28"/>
          <w:lang w:val="en-US"/>
        </w:rPr>
      </w:pPr>
      <w:proofErr w:type="gramStart"/>
      <w:r w:rsidRPr="00095A88">
        <w:rPr>
          <w:rFonts w:ascii="Times New Roman" w:eastAsia="Calibri" w:hAnsi="Times New Roman" w:cs="Times New Roman"/>
          <w:b/>
          <w:i/>
          <w:sz w:val="28"/>
          <w:szCs w:val="28"/>
          <w:lang w:val="en-US"/>
        </w:rPr>
        <w:t>Annotation</w:t>
      </w:r>
      <w:r w:rsidRPr="00095A88">
        <w:rPr>
          <w:rFonts w:ascii="Times New Roman" w:eastAsia="Calibri" w:hAnsi="Times New Roman" w:cs="Times New Roman"/>
          <w:i/>
          <w:sz w:val="28"/>
          <w:szCs w:val="28"/>
          <w:lang w:val="en-US"/>
        </w:rPr>
        <w:t>.</w:t>
      </w:r>
      <w:proofErr w:type="gramEnd"/>
      <w:r w:rsidRPr="00095A88">
        <w:rPr>
          <w:rFonts w:ascii="Times New Roman" w:eastAsia="Calibri" w:hAnsi="Times New Roman" w:cs="Times New Roman"/>
          <w:i/>
          <w:sz w:val="28"/>
          <w:szCs w:val="28"/>
          <w:lang w:val="en-US"/>
        </w:rPr>
        <w:t xml:space="preserve"> Seafood is an important part of the human diet and often contains essential trace elements and nutrients. During the transition to a market economy in Russia there was a decline in the industry, which led to a shortage of fish products of actual production and catch, and the free market space was filled with imported products, sometimes of poor quality and at a high price. In recent years, domestic fishing and fisheries began to increase fish production and reproduction, which has a positive effect on both the reduction of the deficit and its market value.</w:t>
      </w:r>
    </w:p>
    <w:p w:rsidR="00F97700" w:rsidRPr="00095A88" w:rsidRDefault="00F97700" w:rsidP="00095A88">
      <w:pPr>
        <w:widowControl w:val="0"/>
        <w:spacing w:after="0" w:line="240" w:lineRule="auto"/>
        <w:ind w:firstLine="709"/>
        <w:jc w:val="both"/>
        <w:rPr>
          <w:rFonts w:ascii="Times New Roman" w:eastAsia="Calibri" w:hAnsi="Times New Roman" w:cs="Times New Roman"/>
          <w:i/>
          <w:sz w:val="28"/>
          <w:szCs w:val="28"/>
          <w:lang w:val="en-US"/>
        </w:rPr>
      </w:pPr>
      <w:proofErr w:type="gramStart"/>
      <w:r w:rsidRPr="00095A88">
        <w:rPr>
          <w:rFonts w:ascii="Times New Roman" w:eastAsia="Calibri" w:hAnsi="Times New Roman" w:cs="Times New Roman"/>
          <w:b/>
          <w:i/>
          <w:sz w:val="28"/>
          <w:szCs w:val="28"/>
          <w:lang w:val="en-US"/>
        </w:rPr>
        <w:t>Keyword</w:t>
      </w:r>
      <w:r w:rsidRPr="00095A88">
        <w:rPr>
          <w:rFonts w:ascii="Times New Roman" w:eastAsia="Calibri" w:hAnsi="Times New Roman" w:cs="Times New Roman"/>
          <w:i/>
          <w:sz w:val="28"/>
          <w:szCs w:val="28"/>
          <w:lang w:val="en-US"/>
        </w:rPr>
        <w:t>.</w:t>
      </w:r>
      <w:proofErr w:type="gramEnd"/>
      <w:r w:rsidRPr="00095A88">
        <w:rPr>
          <w:rFonts w:ascii="Times New Roman" w:eastAsia="Calibri" w:hAnsi="Times New Roman" w:cs="Times New Roman"/>
          <w:i/>
          <w:sz w:val="28"/>
          <w:szCs w:val="28"/>
          <w:lang w:val="en-US"/>
        </w:rPr>
        <w:t xml:space="preserve"> Fish farming, fisheries, aquaculture, seafood, </w:t>
      </w:r>
      <w:proofErr w:type="gramStart"/>
      <w:r w:rsidRPr="00095A88">
        <w:rPr>
          <w:rFonts w:ascii="Times New Roman" w:eastAsia="Calibri" w:hAnsi="Times New Roman" w:cs="Times New Roman"/>
          <w:i/>
          <w:sz w:val="28"/>
          <w:szCs w:val="28"/>
          <w:lang w:val="en-US"/>
        </w:rPr>
        <w:t>fishing</w:t>
      </w:r>
      <w:proofErr w:type="gramEnd"/>
      <w:r w:rsidRPr="00095A88">
        <w:rPr>
          <w:rFonts w:ascii="Times New Roman" w:eastAsia="Calibri" w:hAnsi="Times New Roman" w:cs="Times New Roman"/>
          <w:i/>
          <w:sz w:val="28"/>
          <w:szCs w:val="28"/>
          <w:lang w:val="en-US"/>
        </w:rPr>
        <w:t>.</w:t>
      </w:r>
    </w:p>
    <w:p w:rsidR="00F97700" w:rsidRPr="00095A88" w:rsidRDefault="00F97700" w:rsidP="00095A88">
      <w:pPr>
        <w:widowControl w:val="0"/>
        <w:spacing w:after="0" w:line="240" w:lineRule="auto"/>
        <w:ind w:firstLine="709"/>
        <w:jc w:val="both"/>
        <w:rPr>
          <w:rFonts w:ascii="Times New Roman" w:eastAsia="Calibri" w:hAnsi="Times New Roman" w:cs="Times New Roman"/>
          <w:i/>
          <w:sz w:val="28"/>
          <w:szCs w:val="28"/>
          <w:lang w:val="en-US"/>
        </w:rPr>
      </w:pP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Рыбоводство или аквакультура (от лат. aqua – вода и cultura – возделывание, уход) – это разведение и (или) содержание и выращивание объектов аквакультуры (рыб, ракообразных, иглокожих, моллюсков, водорослей) в искусственно созданных условиях или естественной среде обитания, а также их выпуск в водные объекты рыбохозяйственного значения с целью изъятия или пополнения запасов водных биоресурсов, а также получения продукции аквакультуры и оказания рекреационных услуг.</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 xml:space="preserve">Современное искусственное выращивание рыб и других водных животных и растений основано на опыте, накопленном человечеством в течение многих веков и даже тысячелетий. Наиболее древние примеры такого рода связаны с историей Китая. Именно там успешно выводили и культивировали различные породы рыб. Выращивание гидробионтов для </w:t>
      </w:r>
      <w:r w:rsidRPr="00F97700">
        <w:rPr>
          <w:rFonts w:ascii="Times New Roman" w:eastAsia="Calibri" w:hAnsi="Times New Roman" w:cs="Times New Roman"/>
          <w:sz w:val="28"/>
          <w:szCs w:val="28"/>
        </w:rPr>
        <w:lastRenderedPageBreak/>
        <w:t>украшения небольших естественных и искусственных водоемов предопределило развитие самостоятельного широко развитого в настоящее время направления аквакультуры – аквариумистики.</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Аквакультура России в настоящее время развита слабо. За прошлый год вылов рыбы составил 4 миллиона 700 тысяч тонн, а разведение всего 172 тысячи тонн, то есть в 27 раз меньше. По вылову рыбы Россия входит в пятёрку лидеров, а по разведению даже не попадает в двадцатку. </w:t>
      </w:r>
    </w:p>
    <w:p w:rsidR="00F97700" w:rsidRPr="00F97700" w:rsidRDefault="00F97700" w:rsidP="00F97700">
      <w:pPr>
        <w:widowControl w:val="0"/>
        <w:spacing w:after="0" w:line="240" w:lineRule="auto"/>
        <w:ind w:firstLine="709"/>
        <w:jc w:val="center"/>
        <w:rPr>
          <w:rFonts w:ascii="Calibri" w:eastAsia="Calibri" w:hAnsi="Calibri" w:cs="Times New Roman"/>
        </w:rPr>
      </w:pPr>
      <w:r w:rsidRPr="00F97700">
        <w:rPr>
          <w:rFonts w:ascii="Calibri" w:eastAsia="Calibri" w:hAnsi="Calibri" w:cs="Times New Roman"/>
          <w:noProof/>
          <w:lang w:eastAsia="ru-RU"/>
        </w:rPr>
        <w:drawing>
          <wp:inline distT="0" distB="0" distL="0" distR="0" wp14:anchorId="1B3613C0" wp14:editId="04A0713E">
            <wp:extent cx="5031963" cy="2425347"/>
            <wp:effectExtent l="0" t="0" r="16510" b="13335"/>
            <wp:docPr id="235"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rsidR="00F97700" w:rsidRPr="00F97700" w:rsidRDefault="00F97700" w:rsidP="00F97700">
      <w:pPr>
        <w:widowControl w:val="0"/>
        <w:spacing w:after="0" w:line="240" w:lineRule="auto"/>
        <w:ind w:firstLine="709"/>
        <w:jc w:val="center"/>
        <w:rPr>
          <w:rFonts w:ascii="Times New Roman" w:eastAsia="Calibri" w:hAnsi="Times New Roman" w:cs="Times New Roman"/>
          <w:sz w:val="28"/>
          <w:szCs w:val="28"/>
        </w:rPr>
      </w:pPr>
      <w:r w:rsidRPr="00F97700">
        <w:rPr>
          <w:rFonts w:ascii="Times New Roman" w:eastAsia="Calibri" w:hAnsi="Times New Roman" w:cs="Times New Roman"/>
          <w:sz w:val="28"/>
          <w:szCs w:val="28"/>
        </w:rPr>
        <w:t>Рисунок 1. Производство аквакультуры в России по годам (тыс.т)</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В России пик развития аквакультуры пришелся на 80-е годы прошлого столетия, когда происходило широкое внедрение передовых технологий. Ежегодное увеличение производства составляло 10-15 процентов, что являлось одним из лучших показателей в мире. Разнообразие рыбохозяйственных водоемов различного типа определило в России развитие современного рыбоводства по следующим направлениям: прудовое рыбоводство с использованием полуинтенсивных и интенсивных методов разведения высокопродуктивных одомашненных видов и пород рыб; индустриальное рыбоводство с разведением ценных видов и пород рыб, адаптированных к обитанию в условиях с высокими плотностями посадок и питанию комбикормами.</w:t>
      </w:r>
    </w:p>
    <w:p w:rsid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 xml:space="preserve">Пастбищное товарное рыбоводство подразумевает под собой выращивание рыбы в естественных условиях, например в морях, реках, крупных озерах и сводится к периодическому выпуску рыбы в среду естественного обитания и ее товарному вылову. Данный вид не подразумевает кормления рыбы либо влияния на процессы в водоемах ввиду огромных площадей. Рыболовство рассматривается как один из видов природопользования, заключающийся в добыче рыбы и других морепродуктов (морского зверя, беспозвоночных, водорослей). Различают промысловое, любительское и спортивное рыболовство, но основное значение, естественно, имеет первое из них. С промысловой точки зрения рыб делят на: морских, живущих всегда в море; проходных, проводящих часть жизни (большую) в море и часть в реках, куда они входят на пресную </w:t>
      </w:r>
      <w:r w:rsidRPr="00F97700">
        <w:rPr>
          <w:rFonts w:ascii="Times New Roman" w:eastAsia="Calibri" w:hAnsi="Times New Roman" w:cs="Times New Roman"/>
          <w:sz w:val="28"/>
          <w:szCs w:val="28"/>
        </w:rPr>
        <w:lastRenderedPageBreak/>
        <w:t xml:space="preserve">воду для икрометания; и на пресноводных, живущих постоянно в реках, озерах и т. п. Промысловые рыбы в России разделяются на: - красную, к которой относят: осетровых, лосося, белорыбицу; - частиковую (на Волге), белую (на Дону), чёрную (на Урале), под которой подразумевают: щуку, судака, сома, сазана, карася, чехонь (тарифная классификация). Наиболее важные промысловые рыбы относятся к семейству сельдевых (Clupeidae) и тресковых (Gadidae). Менее важное, но все же весьма большое промысловое значение, особенно в России, имеют рыбы из семейства карповых (Cyprinidae), лососёвых (Salmonidae) и осетровых (Acipenseridae). Рыболовство – одна из древнейших форм хозяйственной деятельности людей. Рыба – древнейший продукт питания. Человек издавна ценил рыбу за прекрасные пищевые качества, что доказывают найденные при раскопках рыболовные крючки каменного века. Она занимает важное место в кухнях многих народов до сегодняшних дней. Трудно описать все замечательные и уникальные в своем роде полезные свойства рыбы. </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b/>
          <w:sz w:val="28"/>
          <w:szCs w:val="28"/>
        </w:rPr>
        <w:t>Таблица 1</w:t>
      </w:r>
      <w:r w:rsidRPr="00F97700">
        <w:rPr>
          <w:rFonts w:ascii="Times New Roman" w:eastAsia="Calibri" w:hAnsi="Times New Roman" w:cs="Times New Roman"/>
          <w:sz w:val="28"/>
          <w:szCs w:val="28"/>
        </w:rPr>
        <w:t>. Показатели рыболовства и аквакультуры в мире (тыс.т)</w:t>
      </w:r>
    </w:p>
    <w:tbl>
      <w:tblPr>
        <w:tblStyle w:val="aa"/>
        <w:tblW w:w="0" w:type="auto"/>
        <w:jc w:val="center"/>
        <w:tblLook w:val="04A0" w:firstRow="1" w:lastRow="0" w:firstColumn="1" w:lastColumn="0" w:noHBand="0" w:noVBand="1"/>
      </w:tblPr>
      <w:tblGrid>
        <w:gridCol w:w="3115"/>
        <w:gridCol w:w="3115"/>
        <w:gridCol w:w="3115"/>
      </w:tblGrid>
      <w:tr w:rsidR="00F97700" w:rsidRPr="00F97700" w:rsidTr="00F97700">
        <w:trPr>
          <w:trHeight w:val="762"/>
          <w:jc w:val="center"/>
        </w:trPr>
        <w:tc>
          <w:tcPr>
            <w:tcW w:w="3115" w:type="dxa"/>
            <w:vAlign w:val="center"/>
          </w:tcPr>
          <w:p w:rsidR="00F97700" w:rsidRPr="00F97700" w:rsidRDefault="00F97700" w:rsidP="00F97700">
            <w:pPr>
              <w:widowControl w:val="0"/>
              <w:ind w:firstLine="27"/>
              <w:jc w:val="center"/>
              <w:rPr>
                <w:rFonts w:ascii="Times New Roman" w:eastAsia="Calibri" w:hAnsi="Times New Roman" w:cs="Times New Roman"/>
                <w:sz w:val="28"/>
                <w:szCs w:val="28"/>
              </w:rPr>
            </w:pPr>
            <w:r w:rsidRPr="00F97700">
              <w:rPr>
                <w:rFonts w:ascii="Times New Roman" w:eastAsia="Calibri" w:hAnsi="Times New Roman" w:cs="Times New Roman"/>
                <w:sz w:val="28"/>
                <w:szCs w:val="28"/>
              </w:rPr>
              <w:t>Внутренние воды</w:t>
            </w:r>
          </w:p>
        </w:tc>
        <w:tc>
          <w:tcPr>
            <w:tcW w:w="3115" w:type="dxa"/>
            <w:vAlign w:val="center"/>
          </w:tcPr>
          <w:p w:rsidR="00F97700" w:rsidRPr="00F97700" w:rsidRDefault="00F97700" w:rsidP="00F97700">
            <w:pPr>
              <w:widowControl w:val="0"/>
              <w:ind w:firstLine="27"/>
              <w:jc w:val="center"/>
              <w:rPr>
                <w:rFonts w:ascii="Times New Roman" w:eastAsia="Calibri" w:hAnsi="Times New Roman" w:cs="Times New Roman"/>
                <w:sz w:val="28"/>
                <w:szCs w:val="28"/>
              </w:rPr>
            </w:pPr>
            <w:r w:rsidRPr="00F97700">
              <w:rPr>
                <w:rFonts w:ascii="Times New Roman" w:eastAsia="Calibri" w:hAnsi="Times New Roman" w:cs="Times New Roman"/>
                <w:sz w:val="28"/>
                <w:szCs w:val="28"/>
              </w:rPr>
              <w:t>Морские воды</w:t>
            </w:r>
          </w:p>
        </w:tc>
        <w:tc>
          <w:tcPr>
            <w:tcW w:w="3115" w:type="dxa"/>
            <w:vAlign w:val="center"/>
          </w:tcPr>
          <w:p w:rsidR="00F97700" w:rsidRPr="00F97700" w:rsidRDefault="00F97700" w:rsidP="00F97700">
            <w:pPr>
              <w:widowControl w:val="0"/>
              <w:ind w:firstLine="27"/>
              <w:jc w:val="center"/>
              <w:rPr>
                <w:rFonts w:ascii="Times New Roman" w:eastAsia="Calibri" w:hAnsi="Times New Roman" w:cs="Times New Roman"/>
                <w:sz w:val="28"/>
                <w:szCs w:val="28"/>
              </w:rPr>
            </w:pPr>
            <w:r w:rsidRPr="00F97700">
              <w:rPr>
                <w:rFonts w:ascii="Times New Roman" w:eastAsia="Calibri" w:hAnsi="Times New Roman" w:cs="Times New Roman"/>
                <w:sz w:val="28"/>
                <w:szCs w:val="28"/>
              </w:rPr>
              <w:t>Всего, мировое рыбное хозяйство, всего</w:t>
            </w:r>
          </w:p>
        </w:tc>
      </w:tr>
      <w:tr w:rsidR="00F97700" w:rsidRPr="00F97700" w:rsidTr="00F97700">
        <w:trPr>
          <w:jc w:val="center"/>
        </w:trPr>
        <w:tc>
          <w:tcPr>
            <w:tcW w:w="3115" w:type="dxa"/>
          </w:tcPr>
          <w:p w:rsidR="00F97700" w:rsidRPr="00F97700" w:rsidRDefault="00F97700" w:rsidP="00F97700">
            <w:pPr>
              <w:widowControl w:val="0"/>
              <w:ind w:firstLine="27"/>
              <w:rPr>
                <w:rFonts w:ascii="Times New Roman" w:eastAsia="Calibri" w:hAnsi="Times New Roman" w:cs="Times New Roman"/>
                <w:sz w:val="28"/>
                <w:szCs w:val="28"/>
              </w:rPr>
            </w:pPr>
            <w:r w:rsidRPr="00F97700">
              <w:rPr>
                <w:rFonts w:ascii="Times New Roman" w:eastAsia="Calibri" w:hAnsi="Times New Roman" w:cs="Times New Roman"/>
                <w:sz w:val="28"/>
                <w:szCs w:val="28"/>
              </w:rPr>
              <w:t xml:space="preserve">рыболовство 10100,0 </w:t>
            </w:r>
          </w:p>
        </w:tc>
        <w:tc>
          <w:tcPr>
            <w:tcW w:w="3115" w:type="dxa"/>
          </w:tcPr>
          <w:p w:rsidR="00F97700" w:rsidRPr="00F97700" w:rsidRDefault="00F97700" w:rsidP="00F97700">
            <w:pPr>
              <w:widowControl w:val="0"/>
              <w:ind w:firstLine="27"/>
              <w:rPr>
                <w:rFonts w:ascii="Times New Roman" w:eastAsia="Calibri" w:hAnsi="Times New Roman" w:cs="Times New Roman"/>
                <w:sz w:val="28"/>
                <w:szCs w:val="28"/>
              </w:rPr>
            </w:pPr>
            <w:r w:rsidRPr="00F97700">
              <w:rPr>
                <w:rFonts w:ascii="Times New Roman" w:eastAsia="Calibri" w:hAnsi="Times New Roman" w:cs="Times New Roman"/>
                <w:sz w:val="28"/>
                <w:szCs w:val="28"/>
              </w:rPr>
              <w:t xml:space="preserve">рыболовство 79900,0 </w:t>
            </w:r>
          </w:p>
        </w:tc>
        <w:tc>
          <w:tcPr>
            <w:tcW w:w="3115" w:type="dxa"/>
          </w:tcPr>
          <w:p w:rsidR="00F97700" w:rsidRPr="00F97700" w:rsidRDefault="00F97700" w:rsidP="00F97700">
            <w:pPr>
              <w:widowControl w:val="0"/>
              <w:ind w:firstLine="27"/>
              <w:rPr>
                <w:rFonts w:ascii="Times New Roman" w:eastAsia="Calibri" w:hAnsi="Times New Roman" w:cs="Times New Roman"/>
                <w:sz w:val="28"/>
                <w:szCs w:val="28"/>
              </w:rPr>
            </w:pPr>
            <w:r w:rsidRPr="00F97700">
              <w:rPr>
                <w:rFonts w:ascii="Times New Roman" w:eastAsia="Calibri" w:hAnsi="Times New Roman" w:cs="Times New Roman"/>
                <w:sz w:val="28"/>
                <w:szCs w:val="28"/>
              </w:rPr>
              <w:t xml:space="preserve">рыболовство 90000,0 </w:t>
            </w:r>
          </w:p>
        </w:tc>
      </w:tr>
      <w:tr w:rsidR="00F97700" w:rsidRPr="00F97700" w:rsidTr="00F97700">
        <w:trPr>
          <w:jc w:val="center"/>
        </w:trPr>
        <w:tc>
          <w:tcPr>
            <w:tcW w:w="3115" w:type="dxa"/>
          </w:tcPr>
          <w:p w:rsidR="00F97700" w:rsidRPr="00F97700" w:rsidRDefault="00F97700" w:rsidP="00F97700">
            <w:pPr>
              <w:widowControl w:val="0"/>
              <w:ind w:firstLine="27"/>
              <w:rPr>
                <w:rFonts w:ascii="Times New Roman" w:eastAsia="Calibri" w:hAnsi="Times New Roman" w:cs="Times New Roman"/>
                <w:sz w:val="28"/>
                <w:szCs w:val="28"/>
              </w:rPr>
            </w:pPr>
            <w:r w:rsidRPr="00F97700">
              <w:rPr>
                <w:rFonts w:ascii="Times New Roman" w:eastAsia="Calibri" w:hAnsi="Times New Roman" w:cs="Times New Roman"/>
                <w:sz w:val="28"/>
                <w:szCs w:val="28"/>
              </w:rPr>
              <w:t xml:space="preserve">аквакультура 35000,0  </w:t>
            </w:r>
          </w:p>
        </w:tc>
        <w:tc>
          <w:tcPr>
            <w:tcW w:w="3115" w:type="dxa"/>
          </w:tcPr>
          <w:p w:rsidR="00F97700" w:rsidRPr="00F97700" w:rsidRDefault="00F97700" w:rsidP="00F97700">
            <w:pPr>
              <w:widowControl w:val="0"/>
              <w:ind w:firstLine="27"/>
              <w:rPr>
                <w:rFonts w:ascii="Times New Roman" w:eastAsia="Calibri" w:hAnsi="Times New Roman" w:cs="Times New Roman"/>
                <w:sz w:val="28"/>
                <w:szCs w:val="28"/>
              </w:rPr>
            </w:pPr>
            <w:r w:rsidRPr="00F97700">
              <w:rPr>
                <w:rFonts w:ascii="Times New Roman" w:eastAsia="Calibri" w:hAnsi="Times New Roman" w:cs="Times New Roman"/>
                <w:sz w:val="28"/>
                <w:szCs w:val="28"/>
              </w:rPr>
              <w:t xml:space="preserve">марикультура 20100,0 </w:t>
            </w:r>
          </w:p>
        </w:tc>
        <w:tc>
          <w:tcPr>
            <w:tcW w:w="3115" w:type="dxa"/>
          </w:tcPr>
          <w:p w:rsidR="00F97700" w:rsidRPr="00F97700" w:rsidRDefault="00F97700" w:rsidP="00F97700">
            <w:pPr>
              <w:widowControl w:val="0"/>
              <w:ind w:firstLine="27"/>
              <w:rPr>
                <w:rFonts w:ascii="Times New Roman" w:eastAsia="Calibri" w:hAnsi="Times New Roman" w:cs="Times New Roman"/>
                <w:sz w:val="28"/>
                <w:szCs w:val="28"/>
              </w:rPr>
            </w:pPr>
            <w:r w:rsidRPr="00F97700">
              <w:rPr>
                <w:rFonts w:ascii="Times New Roman" w:eastAsia="Calibri" w:hAnsi="Times New Roman" w:cs="Times New Roman"/>
                <w:sz w:val="28"/>
                <w:szCs w:val="28"/>
              </w:rPr>
              <w:t xml:space="preserve">аквакультура 55100,0 </w:t>
            </w:r>
          </w:p>
        </w:tc>
      </w:tr>
    </w:tbl>
    <w:p w:rsidR="00F97700" w:rsidRPr="00F97700" w:rsidRDefault="00F97700" w:rsidP="00F97700">
      <w:pPr>
        <w:widowControl w:val="0"/>
        <w:spacing w:after="0" w:line="240" w:lineRule="auto"/>
        <w:ind w:firstLine="709"/>
        <w:rPr>
          <w:rFonts w:ascii="Times New Roman" w:eastAsia="Calibri" w:hAnsi="Times New Roman" w:cs="Times New Roman"/>
          <w:sz w:val="28"/>
          <w:szCs w:val="28"/>
        </w:rPr>
      </w:pPr>
    </w:p>
    <w:p w:rsidR="00F97700" w:rsidRPr="00F97700" w:rsidRDefault="00F97700" w:rsidP="00F97700">
      <w:pPr>
        <w:widowControl w:val="0"/>
        <w:spacing w:after="0" w:line="240" w:lineRule="auto"/>
        <w:rPr>
          <w:rFonts w:ascii="Times New Roman" w:eastAsia="Calibri" w:hAnsi="Times New Roman" w:cs="Times New Roman"/>
          <w:sz w:val="28"/>
          <w:szCs w:val="28"/>
        </w:rPr>
      </w:pPr>
      <w:r w:rsidRPr="00F97700">
        <w:rPr>
          <w:rFonts w:ascii="Times New Roman" w:eastAsia="Calibri" w:hAnsi="Times New Roman" w:cs="Times New Roman"/>
          <w:b/>
          <w:sz w:val="28"/>
          <w:szCs w:val="28"/>
        </w:rPr>
        <w:t>Таблица 2</w:t>
      </w:r>
      <w:r w:rsidRPr="00F97700">
        <w:rPr>
          <w:rFonts w:ascii="Times New Roman" w:eastAsia="Calibri" w:hAnsi="Times New Roman" w:cs="Times New Roman"/>
          <w:sz w:val="28"/>
          <w:szCs w:val="28"/>
        </w:rPr>
        <w:t>. Использование продукции рыболовства и аквакультуры в мире (кг)</w:t>
      </w:r>
    </w:p>
    <w:tbl>
      <w:tblPr>
        <w:tblStyle w:val="aa"/>
        <w:tblW w:w="9554" w:type="dxa"/>
        <w:jc w:val="center"/>
        <w:tblLook w:val="04A0" w:firstRow="1" w:lastRow="0" w:firstColumn="1" w:lastColumn="0" w:noHBand="0" w:noVBand="1"/>
      </w:tblPr>
      <w:tblGrid>
        <w:gridCol w:w="2862"/>
        <w:gridCol w:w="1239"/>
        <w:gridCol w:w="1241"/>
        <w:gridCol w:w="1241"/>
        <w:gridCol w:w="1241"/>
        <w:gridCol w:w="846"/>
        <w:gridCol w:w="884"/>
      </w:tblGrid>
      <w:tr w:rsidR="00F97700" w:rsidRPr="00F97700" w:rsidTr="00F97700">
        <w:trPr>
          <w:trHeight w:val="327"/>
          <w:jc w:val="center"/>
        </w:trPr>
        <w:tc>
          <w:tcPr>
            <w:tcW w:w="2465" w:type="dxa"/>
            <w:vAlign w:val="center"/>
          </w:tcPr>
          <w:p w:rsidR="00F97700" w:rsidRPr="00F97700" w:rsidRDefault="00F97700" w:rsidP="00F97700">
            <w:pPr>
              <w:widowControl w:val="0"/>
              <w:jc w:val="center"/>
              <w:rPr>
                <w:rFonts w:ascii="Times New Roman" w:eastAsia="Calibri" w:hAnsi="Times New Roman" w:cs="Times New Roman"/>
                <w:sz w:val="28"/>
                <w:szCs w:val="28"/>
              </w:rPr>
            </w:pPr>
          </w:p>
        </w:tc>
        <w:tc>
          <w:tcPr>
            <w:tcW w:w="1349" w:type="dxa"/>
            <w:vAlign w:val="center"/>
          </w:tcPr>
          <w:p w:rsidR="00F97700" w:rsidRPr="00F97700" w:rsidRDefault="00F97700" w:rsidP="00F97700">
            <w:pPr>
              <w:widowControl w:val="0"/>
              <w:jc w:val="center"/>
              <w:rPr>
                <w:rFonts w:ascii="Times New Roman" w:eastAsia="Calibri" w:hAnsi="Times New Roman" w:cs="Times New Roman"/>
                <w:sz w:val="28"/>
                <w:szCs w:val="28"/>
              </w:rPr>
            </w:pPr>
            <w:r w:rsidRPr="00F97700">
              <w:rPr>
                <w:rFonts w:ascii="Times New Roman" w:eastAsia="Calibri" w:hAnsi="Times New Roman" w:cs="Times New Roman"/>
                <w:sz w:val="28"/>
                <w:szCs w:val="28"/>
              </w:rPr>
              <w:t>2013</w:t>
            </w:r>
          </w:p>
        </w:tc>
        <w:tc>
          <w:tcPr>
            <w:tcW w:w="1350" w:type="dxa"/>
            <w:vAlign w:val="center"/>
          </w:tcPr>
          <w:p w:rsidR="00F97700" w:rsidRPr="00F97700" w:rsidRDefault="00F97700" w:rsidP="00F97700">
            <w:pPr>
              <w:widowControl w:val="0"/>
              <w:jc w:val="center"/>
              <w:rPr>
                <w:rFonts w:ascii="Times New Roman" w:eastAsia="Calibri" w:hAnsi="Times New Roman" w:cs="Times New Roman"/>
                <w:sz w:val="28"/>
                <w:szCs w:val="28"/>
              </w:rPr>
            </w:pPr>
            <w:r w:rsidRPr="00F97700">
              <w:rPr>
                <w:rFonts w:ascii="Times New Roman" w:eastAsia="Calibri" w:hAnsi="Times New Roman" w:cs="Times New Roman"/>
                <w:sz w:val="28"/>
                <w:szCs w:val="28"/>
              </w:rPr>
              <w:t>2014</w:t>
            </w:r>
          </w:p>
        </w:tc>
        <w:tc>
          <w:tcPr>
            <w:tcW w:w="1350" w:type="dxa"/>
            <w:vAlign w:val="center"/>
          </w:tcPr>
          <w:p w:rsidR="00F97700" w:rsidRPr="00F97700" w:rsidRDefault="00F97700" w:rsidP="00F97700">
            <w:pPr>
              <w:widowControl w:val="0"/>
              <w:jc w:val="center"/>
              <w:rPr>
                <w:rFonts w:ascii="Times New Roman" w:eastAsia="Calibri" w:hAnsi="Times New Roman" w:cs="Times New Roman"/>
                <w:sz w:val="28"/>
                <w:szCs w:val="28"/>
              </w:rPr>
            </w:pPr>
            <w:r w:rsidRPr="00F97700">
              <w:rPr>
                <w:rFonts w:ascii="Times New Roman" w:eastAsia="Calibri" w:hAnsi="Times New Roman" w:cs="Times New Roman"/>
                <w:sz w:val="28"/>
                <w:szCs w:val="28"/>
              </w:rPr>
              <w:t>2015</w:t>
            </w:r>
          </w:p>
        </w:tc>
        <w:tc>
          <w:tcPr>
            <w:tcW w:w="1350" w:type="dxa"/>
            <w:vAlign w:val="center"/>
          </w:tcPr>
          <w:p w:rsidR="00F97700" w:rsidRPr="00F97700" w:rsidRDefault="00F97700" w:rsidP="00F97700">
            <w:pPr>
              <w:widowControl w:val="0"/>
              <w:jc w:val="center"/>
              <w:rPr>
                <w:rFonts w:ascii="Times New Roman" w:eastAsia="Calibri" w:hAnsi="Times New Roman" w:cs="Times New Roman"/>
                <w:sz w:val="28"/>
                <w:szCs w:val="28"/>
              </w:rPr>
            </w:pPr>
            <w:r w:rsidRPr="00F97700">
              <w:rPr>
                <w:rFonts w:ascii="Times New Roman" w:eastAsia="Calibri" w:hAnsi="Times New Roman" w:cs="Times New Roman"/>
                <w:sz w:val="28"/>
                <w:szCs w:val="28"/>
              </w:rPr>
              <w:t>2016</w:t>
            </w:r>
          </w:p>
        </w:tc>
        <w:tc>
          <w:tcPr>
            <w:tcW w:w="795" w:type="dxa"/>
            <w:vAlign w:val="center"/>
          </w:tcPr>
          <w:p w:rsidR="00F97700" w:rsidRPr="00F97700" w:rsidRDefault="00F97700" w:rsidP="00F97700">
            <w:pPr>
              <w:widowControl w:val="0"/>
              <w:jc w:val="center"/>
              <w:rPr>
                <w:rFonts w:ascii="Times New Roman" w:eastAsia="Calibri" w:hAnsi="Times New Roman" w:cs="Times New Roman"/>
                <w:sz w:val="28"/>
                <w:szCs w:val="28"/>
              </w:rPr>
            </w:pPr>
            <w:r w:rsidRPr="00F97700">
              <w:rPr>
                <w:rFonts w:ascii="Times New Roman" w:eastAsia="Calibri" w:hAnsi="Times New Roman" w:cs="Times New Roman"/>
                <w:sz w:val="28"/>
                <w:szCs w:val="28"/>
              </w:rPr>
              <w:t>2017</w:t>
            </w:r>
          </w:p>
        </w:tc>
        <w:tc>
          <w:tcPr>
            <w:tcW w:w="895" w:type="dxa"/>
            <w:vAlign w:val="center"/>
          </w:tcPr>
          <w:p w:rsidR="00F97700" w:rsidRPr="00F97700" w:rsidRDefault="00F97700" w:rsidP="00F97700">
            <w:pPr>
              <w:widowControl w:val="0"/>
              <w:jc w:val="center"/>
              <w:rPr>
                <w:rFonts w:ascii="Times New Roman" w:eastAsia="Calibri" w:hAnsi="Times New Roman" w:cs="Times New Roman"/>
                <w:sz w:val="28"/>
                <w:szCs w:val="28"/>
              </w:rPr>
            </w:pPr>
            <w:r w:rsidRPr="00F97700">
              <w:rPr>
                <w:rFonts w:ascii="Times New Roman" w:eastAsia="Calibri" w:hAnsi="Times New Roman" w:cs="Times New Roman"/>
                <w:sz w:val="28"/>
                <w:szCs w:val="28"/>
              </w:rPr>
              <w:t>2018</w:t>
            </w:r>
          </w:p>
        </w:tc>
      </w:tr>
      <w:tr w:rsidR="00F97700" w:rsidRPr="00F97700" w:rsidTr="00F97700">
        <w:trPr>
          <w:trHeight w:val="654"/>
          <w:jc w:val="center"/>
        </w:trPr>
        <w:tc>
          <w:tcPr>
            <w:tcW w:w="2465" w:type="dxa"/>
            <w:vAlign w:val="center"/>
          </w:tcPr>
          <w:p w:rsidR="00F97700" w:rsidRPr="00F97700" w:rsidRDefault="00F97700" w:rsidP="00F97700">
            <w:pPr>
              <w:widowControl w:val="0"/>
              <w:rPr>
                <w:rFonts w:ascii="Times New Roman" w:eastAsia="Calibri" w:hAnsi="Times New Roman" w:cs="Times New Roman"/>
                <w:sz w:val="28"/>
                <w:szCs w:val="28"/>
              </w:rPr>
            </w:pPr>
            <w:r w:rsidRPr="00F97700">
              <w:rPr>
                <w:rFonts w:ascii="Times New Roman" w:eastAsia="Calibri" w:hAnsi="Times New Roman" w:cs="Times New Roman"/>
                <w:sz w:val="28"/>
                <w:szCs w:val="28"/>
              </w:rPr>
              <w:t>Поставки рыбы на душу населения</w:t>
            </w:r>
          </w:p>
        </w:tc>
        <w:tc>
          <w:tcPr>
            <w:tcW w:w="1349" w:type="dxa"/>
            <w:vAlign w:val="center"/>
          </w:tcPr>
          <w:p w:rsidR="00F97700" w:rsidRPr="00F97700" w:rsidRDefault="00F97700" w:rsidP="00F97700">
            <w:pPr>
              <w:widowControl w:val="0"/>
              <w:jc w:val="center"/>
              <w:rPr>
                <w:rFonts w:ascii="Times New Roman" w:eastAsia="Calibri" w:hAnsi="Times New Roman" w:cs="Times New Roman"/>
                <w:sz w:val="28"/>
                <w:szCs w:val="28"/>
              </w:rPr>
            </w:pPr>
            <w:r w:rsidRPr="00F97700">
              <w:rPr>
                <w:rFonts w:ascii="Times New Roman" w:eastAsia="Calibri" w:hAnsi="Times New Roman" w:cs="Times New Roman"/>
                <w:sz w:val="28"/>
                <w:szCs w:val="28"/>
              </w:rPr>
              <w:t>16,2</w:t>
            </w:r>
          </w:p>
        </w:tc>
        <w:tc>
          <w:tcPr>
            <w:tcW w:w="1350" w:type="dxa"/>
            <w:vAlign w:val="center"/>
          </w:tcPr>
          <w:p w:rsidR="00F97700" w:rsidRPr="00F97700" w:rsidRDefault="00F97700" w:rsidP="00F97700">
            <w:pPr>
              <w:widowControl w:val="0"/>
              <w:jc w:val="center"/>
              <w:rPr>
                <w:rFonts w:ascii="Times New Roman" w:eastAsia="Calibri" w:hAnsi="Times New Roman" w:cs="Times New Roman"/>
                <w:sz w:val="28"/>
                <w:szCs w:val="28"/>
              </w:rPr>
            </w:pPr>
            <w:r w:rsidRPr="00F97700">
              <w:rPr>
                <w:rFonts w:ascii="Times New Roman" w:eastAsia="Calibri" w:hAnsi="Times New Roman" w:cs="Times New Roman"/>
                <w:sz w:val="28"/>
                <w:szCs w:val="28"/>
              </w:rPr>
              <w:t>16,5</w:t>
            </w:r>
          </w:p>
        </w:tc>
        <w:tc>
          <w:tcPr>
            <w:tcW w:w="1350" w:type="dxa"/>
            <w:vAlign w:val="center"/>
          </w:tcPr>
          <w:p w:rsidR="00F97700" w:rsidRPr="00F97700" w:rsidRDefault="00F97700" w:rsidP="00F97700">
            <w:pPr>
              <w:widowControl w:val="0"/>
              <w:jc w:val="center"/>
              <w:rPr>
                <w:rFonts w:ascii="Times New Roman" w:eastAsia="Calibri" w:hAnsi="Times New Roman" w:cs="Times New Roman"/>
                <w:sz w:val="28"/>
                <w:szCs w:val="28"/>
              </w:rPr>
            </w:pPr>
            <w:r w:rsidRPr="00F97700">
              <w:rPr>
                <w:rFonts w:ascii="Times New Roman" w:eastAsia="Calibri" w:hAnsi="Times New Roman" w:cs="Times New Roman"/>
                <w:sz w:val="28"/>
                <w:szCs w:val="28"/>
              </w:rPr>
              <w:t>16,8</w:t>
            </w:r>
          </w:p>
        </w:tc>
        <w:tc>
          <w:tcPr>
            <w:tcW w:w="1350" w:type="dxa"/>
            <w:vAlign w:val="center"/>
          </w:tcPr>
          <w:p w:rsidR="00F97700" w:rsidRPr="00F97700" w:rsidRDefault="00F97700" w:rsidP="00F97700">
            <w:pPr>
              <w:widowControl w:val="0"/>
              <w:jc w:val="center"/>
              <w:rPr>
                <w:rFonts w:ascii="Times New Roman" w:eastAsia="Calibri" w:hAnsi="Times New Roman" w:cs="Times New Roman"/>
                <w:sz w:val="28"/>
                <w:szCs w:val="28"/>
              </w:rPr>
            </w:pPr>
            <w:r w:rsidRPr="00F97700">
              <w:rPr>
                <w:rFonts w:ascii="Times New Roman" w:eastAsia="Calibri" w:hAnsi="Times New Roman" w:cs="Times New Roman"/>
                <w:sz w:val="28"/>
                <w:szCs w:val="28"/>
              </w:rPr>
              <w:t>16,9</w:t>
            </w:r>
          </w:p>
        </w:tc>
        <w:tc>
          <w:tcPr>
            <w:tcW w:w="795" w:type="dxa"/>
            <w:vAlign w:val="center"/>
          </w:tcPr>
          <w:p w:rsidR="00F97700" w:rsidRPr="00F97700" w:rsidRDefault="00F97700" w:rsidP="00F97700">
            <w:pPr>
              <w:widowControl w:val="0"/>
              <w:jc w:val="center"/>
              <w:rPr>
                <w:rFonts w:ascii="Times New Roman" w:eastAsia="Calibri" w:hAnsi="Times New Roman" w:cs="Times New Roman"/>
                <w:sz w:val="28"/>
                <w:szCs w:val="28"/>
              </w:rPr>
            </w:pPr>
            <w:r w:rsidRPr="00F97700">
              <w:rPr>
                <w:rFonts w:ascii="Times New Roman" w:eastAsia="Calibri" w:hAnsi="Times New Roman" w:cs="Times New Roman"/>
                <w:sz w:val="28"/>
                <w:szCs w:val="28"/>
              </w:rPr>
              <w:t>17,1</w:t>
            </w:r>
          </w:p>
        </w:tc>
        <w:tc>
          <w:tcPr>
            <w:tcW w:w="895" w:type="dxa"/>
            <w:vAlign w:val="center"/>
          </w:tcPr>
          <w:p w:rsidR="00F97700" w:rsidRPr="00F97700" w:rsidRDefault="00F97700" w:rsidP="00F97700">
            <w:pPr>
              <w:widowControl w:val="0"/>
              <w:jc w:val="center"/>
              <w:rPr>
                <w:rFonts w:ascii="Times New Roman" w:eastAsia="Calibri" w:hAnsi="Times New Roman" w:cs="Times New Roman"/>
                <w:sz w:val="28"/>
                <w:szCs w:val="28"/>
              </w:rPr>
            </w:pPr>
            <w:r w:rsidRPr="00F97700">
              <w:rPr>
                <w:rFonts w:ascii="Times New Roman" w:eastAsia="Calibri" w:hAnsi="Times New Roman" w:cs="Times New Roman"/>
                <w:sz w:val="28"/>
                <w:szCs w:val="28"/>
              </w:rPr>
              <w:t>17,2</w:t>
            </w:r>
          </w:p>
        </w:tc>
      </w:tr>
      <w:tr w:rsidR="00F97700" w:rsidRPr="00F97700" w:rsidTr="00F97700">
        <w:trPr>
          <w:trHeight w:val="315"/>
          <w:jc w:val="center"/>
        </w:trPr>
        <w:tc>
          <w:tcPr>
            <w:tcW w:w="2465" w:type="dxa"/>
            <w:vAlign w:val="center"/>
          </w:tcPr>
          <w:p w:rsidR="00F97700" w:rsidRPr="00F97700" w:rsidRDefault="00F97700" w:rsidP="00F97700">
            <w:pPr>
              <w:widowControl w:val="0"/>
              <w:rPr>
                <w:rFonts w:ascii="Times New Roman" w:eastAsia="Calibri" w:hAnsi="Times New Roman" w:cs="Times New Roman"/>
                <w:sz w:val="28"/>
                <w:szCs w:val="28"/>
              </w:rPr>
            </w:pPr>
            <w:r w:rsidRPr="00F97700">
              <w:rPr>
                <w:rFonts w:ascii="Times New Roman" w:eastAsia="Calibri" w:hAnsi="Times New Roman" w:cs="Times New Roman"/>
                <w:sz w:val="28"/>
                <w:szCs w:val="28"/>
              </w:rPr>
              <w:t>Питание людей</w:t>
            </w:r>
          </w:p>
        </w:tc>
        <w:tc>
          <w:tcPr>
            <w:tcW w:w="1349" w:type="dxa"/>
            <w:vAlign w:val="center"/>
          </w:tcPr>
          <w:p w:rsidR="00F97700" w:rsidRPr="00F97700" w:rsidRDefault="00F97700" w:rsidP="00F97700">
            <w:pPr>
              <w:widowControl w:val="0"/>
              <w:jc w:val="center"/>
              <w:rPr>
                <w:rFonts w:ascii="Times New Roman" w:eastAsia="Calibri" w:hAnsi="Times New Roman" w:cs="Times New Roman"/>
                <w:sz w:val="28"/>
                <w:szCs w:val="28"/>
              </w:rPr>
            </w:pPr>
            <w:r w:rsidRPr="00F97700">
              <w:rPr>
                <w:rFonts w:ascii="Times New Roman" w:eastAsia="Calibri" w:hAnsi="Times New Roman" w:cs="Times New Roman"/>
                <w:sz w:val="28"/>
                <w:szCs w:val="28"/>
              </w:rPr>
              <w:t>104,4</w:t>
            </w:r>
          </w:p>
        </w:tc>
        <w:tc>
          <w:tcPr>
            <w:tcW w:w="1350" w:type="dxa"/>
            <w:vAlign w:val="center"/>
          </w:tcPr>
          <w:p w:rsidR="00F97700" w:rsidRPr="00F97700" w:rsidRDefault="00F97700" w:rsidP="00F97700">
            <w:pPr>
              <w:widowControl w:val="0"/>
              <w:jc w:val="center"/>
              <w:rPr>
                <w:rFonts w:ascii="Times New Roman" w:eastAsia="Calibri" w:hAnsi="Times New Roman" w:cs="Times New Roman"/>
                <w:sz w:val="28"/>
                <w:szCs w:val="28"/>
              </w:rPr>
            </w:pPr>
            <w:r w:rsidRPr="00F97700">
              <w:rPr>
                <w:rFonts w:ascii="Times New Roman" w:eastAsia="Calibri" w:hAnsi="Times New Roman" w:cs="Times New Roman"/>
                <w:sz w:val="28"/>
                <w:szCs w:val="28"/>
              </w:rPr>
              <w:t>107,3</w:t>
            </w:r>
          </w:p>
        </w:tc>
        <w:tc>
          <w:tcPr>
            <w:tcW w:w="1350" w:type="dxa"/>
            <w:vAlign w:val="center"/>
          </w:tcPr>
          <w:p w:rsidR="00F97700" w:rsidRPr="00F97700" w:rsidRDefault="00F97700" w:rsidP="00F97700">
            <w:pPr>
              <w:widowControl w:val="0"/>
              <w:jc w:val="center"/>
              <w:rPr>
                <w:rFonts w:ascii="Times New Roman" w:eastAsia="Calibri" w:hAnsi="Times New Roman" w:cs="Times New Roman"/>
                <w:sz w:val="28"/>
                <w:szCs w:val="28"/>
              </w:rPr>
            </w:pPr>
            <w:r w:rsidRPr="00F97700">
              <w:rPr>
                <w:rFonts w:ascii="Times New Roman" w:eastAsia="Calibri" w:hAnsi="Times New Roman" w:cs="Times New Roman"/>
                <w:sz w:val="28"/>
                <w:szCs w:val="28"/>
              </w:rPr>
              <w:t>110,7</w:t>
            </w:r>
          </w:p>
        </w:tc>
        <w:tc>
          <w:tcPr>
            <w:tcW w:w="1350" w:type="dxa"/>
            <w:vAlign w:val="center"/>
          </w:tcPr>
          <w:p w:rsidR="00F97700" w:rsidRPr="00F97700" w:rsidRDefault="00F97700" w:rsidP="00F97700">
            <w:pPr>
              <w:widowControl w:val="0"/>
              <w:jc w:val="center"/>
              <w:rPr>
                <w:rFonts w:ascii="Times New Roman" w:eastAsia="Calibri" w:hAnsi="Times New Roman" w:cs="Times New Roman"/>
                <w:sz w:val="28"/>
                <w:szCs w:val="28"/>
              </w:rPr>
            </w:pPr>
            <w:r w:rsidRPr="00F97700">
              <w:rPr>
                <w:rFonts w:ascii="Times New Roman" w:eastAsia="Calibri" w:hAnsi="Times New Roman" w:cs="Times New Roman"/>
                <w:sz w:val="28"/>
                <w:szCs w:val="28"/>
              </w:rPr>
              <w:t>112,7</w:t>
            </w:r>
          </w:p>
        </w:tc>
        <w:tc>
          <w:tcPr>
            <w:tcW w:w="795" w:type="dxa"/>
            <w:vAlign w:val="center"/>
          </w:tcPr>
          <w:p w:rsidR="00F97700" w:rsidRPr="00F97700" w:rsidRDefault="00F97700" w:rsidP="00F97700">
            <w:pPr>
              <w:widowControl w:val="0"/>
              <w:jc w:val="center"/>
              <w:rPr>
                <w:rFonts w:ascii="Times New Roman" w:eastAsia="Calibri" w:hAnsi="Times New Roman" w:cs="Times New Roman"/>
                <w:sz w:val="28"/>
                <w:szCs w:val="28"/>
              </w:rPr>
            </w:pPr>
            <w:r w:rsidRPr="00F97700">
              <w:rPr>
                <w:rFonts w:ascii="Times New Roman" w:eastAsia="Calibri" w:hAnsi="Times New Roman" w:cs="Times New Roman"/>
                <w:sz w:val="28"/>
                <w:szCs w:val="28"/>
              </w:rPr>
              <w:t>115,1</w:t>
            </w:r>
          </w:p>
        </w:tc>
        <w:tc>
          <w:tcPr>
            <w:tcW w:w="895" w:type="dxa"/>
            <w:vAlign w:val="center"/>
          </w:tcPr>
          <w:p w:rsidR="00F97700" w:rsidRPr="00F97700" w:rsidRDefault="00F97700" w:rsidP="00F97700">
            <w:pPr>
              <w:widowControl w:val="0"/>
              <w:jc w:val="center"/>
              <w:rPr>
                <w:rFonts w:ascii="Times New Roman" w:eastAsia="Calibri" w:hAnsi="Times New Roman" w:cs="Times New Roman"/>
                <w:sz w:val="28"/>
                <w:szCs w:val="28"/>
              </w:rPr>
            </w:pPr>
            <w:r w:rsidRPr="00F97700">
              <w:rPr>
                <w:rFonts w:ascii="Times New Roman" w:eastAsia="Calibri" w:hAnsi="Times New Roman" w:cs="Times New Roman"/>
                <w:sz w:val="28"/>
                <w:szCs w:val="28"/>
              </w:rPr>
              <w:t>117,8</w:t>
            </w:r>
          </w:p>
        </w:tc>
      </w:tr>
      <w:tr w:rsidR="00F97700" w:rsidRPr="00F97700" w:rsidTr="00F97700">
        <w:trPr>
          <w:trHeight w:val="654"/>
          <w:jc w:val="center"/>
        </w:trPr>
        <w:tc>
          <w:tcPr>
            <w:tcW w:w="2465" w:type="dxa"/>
            <w:vAlign w:val="center"/>
          </w:tcPr>
          <w:p w:rsidR="00F97700" w:rsidRPr="00F97700" w:rsidRDefault="00F97700" w:rsidP="00F97700">
            <w:pPr>
              <w:widowControl w:val="0"/>
              <w:rPr>
                <w:rFonts w:ascii="Times New Roman" w:eastAsia="Calibri" w:hAnsi="Times New Roman" w:cs="Times New Roman"/>
                <w:sz w:val="28"/>
                <w:szCs w:val="28"/>
              </w:rPr>
            </w:pPr>
            <w:r w:rsidRPr="00F97700">
              <w:rPr>
                <w:rFonts w:ascii="Times New Roman" w:eastAsia="Calibri" w:hAnsi="Times New Roman" w:cs="Times New Roman"/>
                <w:sz w:val="28"/>
                <w:szCs w:val="28"/>
              </w:rPr>
              <w:t>Непродовольственное использование</w:t>
            </w:r>
          </w:p>
        </w:tc>
        <w:tc>
          <w:tcPr>
            <w:tcW w:w="1349" w:type="dxa"/>
            <w:vAlign w:val="center"/>
          </w:tcPr>
          <w:p w:rsidR="00F97700" w:rsidRPr="00F97700" w:rsidRDefault="00F97700" w:rsidP="00F97700">
            <w:pPr>
              <w:widowControl w:val="0"/>
              <w:jc w:val="center"/>
              <w:rPr>
                <w:rFonts w:ascii="Times New Roman" w:eastAsia="Calibri" w:hAnsi="Times New Roman" w:cs="Times New Roman"/>
                <w:sz w:val="28"/>
                <w:szCs w:val="28"/>
              </w:rPr>
            </w:pPr>
            <w:r w:rsidRPr="00F97700">
              <w:rPr>
                <w:rFonts w:ascii="Times New Roman" w:eastAsia="Calibri" w:hAnsi="Times New Roman" w:cs="Times New Roman"/>
                <w:sz w:val="28"/>
                <w:szCs w:val="28"/>
              </w:rPr>
              <w:t>29,8</w:t>
            </w:r>
          </w:p>
        </w:tc>
        <w:tc>
          <w:tcPr>
            <w:tcW w:w="1350" w:type="dxa"/>
            <w:vAlign w:val="center"/>
          </w:tcPr>
          <w:p w:rsidR="00F97700" w:rsidRPr="00F97700" w:rsidRDefault="00F97700" w:rsidP="00F97700">
            <w:pPr>
              <w:widowControl w:val="0"/>
              <w:jc w:val="center"/>
              <w:rPr>
                <w:rFonts w:ascii="Times New Roman" w:eastAsia="Calibri" w:hAnsi="Times New Roman" w:cs="Times New Roman"/>
                <w:sz w:val="28"/>
                <w:szCs w:val="28"/>
              </w:rPr>
            </w:pPr>
            <w:r w:rsidRPr="00F97700">
              <w:rPr>
                <w:rFonts w:ascii="Times New Roman" w:eastAsia="Calibri" w:hAnsi="Times New Roman" w:cs="Times New Roman"/>
                <w:sz w:val="28"/>
                <w:szCs w:val="28"/>
              </w:rPr>
              <w:t>29,1</w:t>
            </w:r>
          </w:p>
        </w:tc>
        <w:tc>
          <w:tcPr>
            <w:tcW w:w="1350" w:type="dxa"/>
            <w:vAlign w:val="center"/>
          </w:tcPr>
          <w:p w:rsidR="00F97700" w:rsidRPr="00F97700" w:rsidRDefault="00F97700" w:rsidP="00F97700">
            <w:pPr>
              <w:widowControl w:val="0"/>
              <w:jc w:val="center"/>
              <w:rPr>
                <w:rFonts w:ascii="Times New Roman" w:eastAsia="Calibri" w:hAnsi="Times New Roman" w:cs="Times New Roman"/>
                <w:sz w:val="28"/>
                <w:szCs w:val="28"/>
              </w:rPr>
            </w:pPr>
            <w:r w:rsidRPr="00F97700">
              <w:rPr>
                <w:rFonts w:ascii="Times New Roman" w:eastAsia="Calibri" w:hAnsi="Times New Roman" w:cs="Times New Roman"/>
                <w:sz w:val="28"/>
                <w:szCs w:val="28"/>
              </w:rPr>
              <w:t>26,3</w:t>
            </w:r>
          </w:p>
        </w:tc>
        <w:tc>
          <w:tcPr>
            <w:tcW w:w="1350" w:type="dxa"/>
            <w:vAlign w:val="center"/>
          </w:tcPr>
          <w:p w:rsidR="00F97700" w:rsidRPr="00F97700" w:rsidRDefault="00F97700" w:rsidP="00F97700">
            <w:pPr>
              <w:widowControl w:val="0"/>
              <w:jc w:val="center"/>
              <w:rPr>
                <w:rFonts w:ascii="Times New Roman" w:eastAsia="Calibri" w:hAnsi="Times New Roman" w:cs="Times New Roman"/>
                <w:sz w:val="28"/>
                <w:szCs w:val="28"/>
              </w:rPr>
            </w:pPr>
            <w:r w:rsidRPr="00F97700">
              <w:rPr>
                <w:rFonts w:ascii="Times New Roman" w:eastAsia="Calibri" w:hAnsi="Times New Roman" w:cs="Times New Roman"/>
                <w:sz w:val="28"/>
                <w:szCs w:val="28"/>
              </w:rPr>
              <w:t>27,1</w:t>
            </w:r>
          </w:p>
        </w:tc>
        <w:tc>
          <w:tcPr>
            <w:tcW w:w="795" w:type="dxa"/>
            <w:vAlign w:val="center"/>
          </w:tcPr>
          <w:p w:rsidR="00F97700" w:rsidRPr="00F97700" w:rsidRDefault="00F97700" w:rsidP="00F97700">
            <w:pPr>
              <w:widowControl w:val="0"/>
              <w:jc w:val="center"/>
              <w:rPr>
                <w:rFonts w:ascii="Times New Roman" w:eastAsia="Calibri" w:hAnsi="Times New Roman" w:cs="Times New Roman"/>
                <w:sz w:val="28"/>
                <w:szCs w:val="28"/>
              </w:rPr>
            </w:pPr>
            <w:r w:rsidRPr="00F97700">
              <w:rPr>
                <w:rFonts w:ascii="Times New Roman" w:eastAsia="Calibri" w:hAnsi="Times New Roman" w:cs="Times New Roman"/>
                <w:sz w:val="28"/>
                <w:szCs w:val="28"/>
              </w:rPr>
              <w:t>27,2</w:t>
            </w:r>
          </w:p>
        </w:tc>
        <w:tc>
          <w:tcPr>
            <w:tcW w:w="895" w:type="dxa"/>
            <w:vAlign w:val="center"/>
          </w:tcPr>
          <w:p w:rsidR="00F97700" w:rsidRPr="00F97700" w:rsidRDefault="00F97700" w:rsidP="00F97700">
            <w:pPr>
              <w:widowControl w:val="0"/>
              <w:jc w:val="center"/>
              <w:rPr>
                <w:rFonts w:ascii="Times New Roman" w:eastAsia="Calibri" w:hAnsi="Times New Roman" w:cs="Times New Roman"/>
                <w:sz w:val="28"/>
                <w:szCs w:val="28"/>
              </w:rPr>
            </w:pPr>
            <w:r w:rsidRPr="00F97700">
              <w:rPr>
                <w:rFonts w:ascii="Times New Roman" w:eastAsia="Calibri" w:hAnsi="Times New Roman" w:cs="Times New Roman"/>
                <w:sz w:val="28"/>
                <w:szCs w:val="28"/>
              </w:rPr>
              <w:t>27,3</w:t>
            </w:r>
          </w:p>
        </w:tc>
      </w:tr>
    </w:tbl>
    <w:p w:rsidR="00F97700" w:rsidRDefault="00F97700" w:rsidP="00F97700">
      <w:pPr>
        <w:widowControl w:val="0"/>
        <w:spacing w:after="0" w:line="240" w:lineRule="auto"/>
        <w:ind w:firstLine="709"/>
        <w:jc w:val="both"/>
        <w:rPr>
          <w:rFonts w:ascii="Times New Roman" w:eastAsia="Calibri" w:hAnsi="Times New Roman" w:cs="Times New Roman"/>
          <w:sz w:val="28"/>
          <w:szCs w:val="28"/>
        </w:rPr>
      </w:pPr>
    </w:p>
    <w:p w:rsidR="00F97700" w:rsidRPr="00F97700" w:rsidRDefault="00F97700" w:rsidP="00F97700">
      <w:pPr>
        <w:rPr>
          <w:rFonts w:ascii="Times New Roman" w:eastAsia="Calibri" w:hAnsi="Times New Roman" w:cs="Times New Roman"/>
          <w:sz w:val="28"/>
          <w:szCs w:val="28"/>
        </w:rPr>
      </w:pPr>
    </w:p>
    <w:p w:rsidR="00F97700" w:rsidRDefault="00F97700" w:rsidP="00F97700">
      <w:pPr>
        <w:rPr>
          <w:rFonts w:ascii="Times New Roman" w:eastAsia="Calibri" w:hAnsi="Times New Roman" w:cs="Times New Roman"/>
          <w:sz w:val="28"/>
          <w:szCs w:val="28"/>
        </w:rPr>
      </w:pPr>
    </w:p>
    <w:p w:rsidR="00F97700" w:rsidRPr="00F97700" w:rsidRDefault="00F97700" w:rsidP="00F97700">
      <w:pPr>
        <w:tabs>
          <w:tab w:val="left" w:pos="1530"/>
        </w:tabs>
        <w:rPr>
          <w:rFonts w:ascii="Times New Roman" w:eastAsia="Calibri" w:hAnsi="Times New Roman" w:cs="Times New Roman"/>
          <w:sz w:val="28"/>
          <w:szCs w:val="28"/>
        </w:rPr>
      </w:pPr>
      <w:r>
        <w:rPr>
          <w:rFonts w:ascii="Times New Roman" w:eastAsia="Calibri" w:hAnsi="Times New Roman" w:cs="Times New Roman"/>
          <w:sz w:val="28"/>
          <w:szCs w:val="28"/>
        </w:rPr>
        <w:tab/>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Calibri" w:eastAsia="Calibri" w:hAnsi="Calibri" w:cs="Times New Roman"/>
          <w:noProof/>
          <w:lang w:eastAsia="ru-RU"/>
        </w:rPr>
        <w:drawing>
          <wp:anchor distT="0" distB="0" distL="114300" distR="114300" simplePos="0" relativeHeight="251859968" behindDoc="0" locked="0" layoutInCell="1" allowOverlap="1" wp14:anchorId="1A24FC64" wp14:editId="17F349E5">
            <wp:simplePos x="0" y="0"/>
            <wp:positionH relativeFrom="margin">
              <wp:align>left</wp:align>
            </wp:positionH>
            <wp:positionV relativeFrom="paragraph">
              <wp:posOffset>3484550</wp:posOffset>
            </wp:positionV>
            <wp:extent cx="3454164" cy="3262579"/>
            <wp:effectExtent l="0" t="0" r="0" b="0"/>
            <wp:wrapSquare wrapText="bothSides"/>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extLst>
                        <a:ext uri="{28A0092B-C50C-407E-A947-70E740481C1C}">
                          <a14:useLocalDpi xmlns:a14="http://schemas.microsoft.com/office/drawing/2010/main" val="0"/>
                        </a:ext>
                      </a:extLst>
                    </a:blip>
                    <a:stretch>
                      <a:fillRect/>
                    </a:stretch>
                  </pic:blipFill>
                  <pic:spPr>
                    <a:xfrm>
                      <a:off x="0" y="0"/>
                      <a:ext cx="3454164" cy="3262579"/>
                    </a:xfrm>
                    <a:prstGeom prst="rect">
                      <a:avLst/>
                    </a:prstGeom>
                  </pic:spPr>
                </pic:pic>
              </a:graphicData>
            </a:graphic>
            <wp14:sizeRelH relativeFrom="page">
              <wp14:pctWidth>0</wp14:pctWidth>
            </wp14:sizeRelH>
            <wp14:sizeRelV relativeFrom="page">
              <wp14:pctHeight>0</wp14:pctHeight>
            </wp14:sizeRelV>
          </wp:anchor>
        </w:drawing>
      </w:r>
      <w:r w:rsidRPr="00F97700">
        <w:rPr>
          <w:rFonts w:ascii="Times New Roman" w:eastAsia="Calibri" w:hAnsi="Times New Roman" w:cs="Times New Roman"/>
          <w:sz w:val="28"/>
          <w:szCs w:val="28"/>
        </w:rPr>
        <w:t xml:space="preserve">Мировой рынок рыбной продукции. По предварительным расчетам Международного института аграрной политики, мировая торговля рыбой в 2017 году достигнет 120 млрд долл. </w:t>
      </w:r>
      <w:r w:rsidRPr="00F97700">
        <w:rPr>
          <w:rFonts w:ascii="Times New Roman" w:eastAsia="Calibri" w:hAnsi="Times New Roman" w:cs="Times New Roman"/>
          <w:sz w:val="28"/>
          <w:szCs w:val="28"/>
        </w:rPr>
        <w:lastRenderedPageBreak/>
        <w:t xml:space="preserve">США, увеличившись что на 10,3 % выше показателя предыдущего года. Продовольственная и сельскохозяйственная организация считают, что этому будет способствовать восстановление экономики основных европейских импортеров, а также высокие цены на такую популярную рыбу, как лосось (рисунок 1). Рис. 1 Мировая торговля рыбой и морепродуктами в 2013-2017 гг., млрд долл. США Источник: МНИАП Предыдущий рекорд состоялся в 2014 году, когда мировая торговля рыбой в стоимостном выражении составила 112 млрд долл. США. Стабильно развивающиеся рыболовство и рыбоводство и доступ к зонам лова являются основными факторами, определяющими объемы экспорта рыбы и морепродуктов. Поэтому главными экспортерами продукции рыболовства и рыбоводства являются страны с большой береговой линией, для которых рыболовство – традиционная отрасль сельского хозяйства, отмечают специалисты МНИАП. Основными экспортерами продукции аквакультуры являются Китай – 48,9 %, Перу – 9,6%, Индия – 6,2 %, Индонезия – 5,8%, Чили – 5,6 %, США – 5,6 %, Япония – 5,2 %, Таиланд – 4,0 %, Норвегия – 3,2%, Россия – 3,1 %. </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 xml:space="preserve">По данным Министерства здравоохранения России потребление рыбы на душу населения в России составляет в среднем от 19 до 20 кг при рекомендованной норме 22 кг в год. Уровень потребления рыбы в России в 2012-2014 гг. превысил нормы потребления и достиг 24,8 кг/чел. в год. Но с введением антисанкций импортная рыба резко подорожала, что вместе со снижением покупательной способности привело к уменьшению потребления в среднем на 10%. Наиболее существенно она упала в 2015 году (на 13 %), а в 2016 году снизилось еще на 1,5 % до 19,5 кг/чел. в год.  Основной причиной резкого сокращения объёмов потребляемой рыбы является значительный рост цен на нее, особенно в 2015 году. Причиной снижения потребления в 2016 году стало сокращение уровня покупательской активности. Однако уже в первом полугодии 2017 года, по данным Росрыболовства, уровень потребления начал восстанавливаться. В России наиболее потребляемой рыбой является сельдь – 2,8 кг/чел./год, что составляет около 13 % потребления рыбы в России. Далее следуют лососёвые – 2,7 кг на душу населения в год, что также составляет около 13 % потребления рыбы в России. Третью позицию в рейтинге в потребления рыбной продукции занимает минтай – 2,59 кг на душу населения в год, что составляет около 12 % потребления рыбы в России. </w:t>
      </w:r>
    </w:p>
    <w:p w:rsidR="00F97700" w:rsidRPr="00F97700" w:rsidRDefault="00F97700" w:rsidP="00F97700">
      <w:pPr>
        <w:spacing w:after="160" w:line="240" w:lineRule="auto"/>
        <w:rPr>
          <w:rFonts w:ascii="Times New Roman" w:eastAsia="Calibri" w:hAnsi="Times New Roman" w:cs="Times New Roman"/>
          <w:sz w:val="28"/>
          <w:szCs w:val="28"/>
        </w:rPr>
      </w:pPr>
      <w:r w:rsidRPr="00F97700">
        <w:rPr>
          <w:rFonts w:ascii="Calibri" w:eastAsia="Calibri" w:hAnsi="Calibri" w:cs="Times New Roman"/>
          <w:noProof/>
          <w:lang w:eastAsia="ru-RU"/>
        </w:rPr>
        <w:drawing>
          <wp:anchor distT="0" distB="0" distL="114300" distR="114300" simplePos="0" relativeHeight="251860992" behindDoc="0" locked="0" layoutInCell="1" allowOverlap="1" wp14:anchorId="6B668731" wp14:editId="575D5B0F">
            <wp:simplePos x="0" y="0"/>
            <wp:positionH relativeFrom="margin">
              <wp:align>left</wp:align>
            </wp:positionH>
            <wp:positionV relativeFrom="paragraph">
              <wp:posOffset>7036</wp:posOffset>
            </wp:positionV>
            <wp:extent cx="3796981" cy="2801722"/>
            <wp:effectExtent l="0" t="0" r="0" b="0"/>
            <wp:wrapSquare wrapText="bothSides"/>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extLst>
                        <a:ext uri="{28A0092B-C50C-407E-A947-70E740481C1C}">
                          <a14:useLocalDpi xmlns:a14="http://schemas.microsoft.com/office/drawing/2010/main" val="0"/>
                        </a:ext>
                      </a:extLst>
                    </a:blip>
                    <a:stretch>
                      <a:fillRect/>
                    </a:stretch>
                  </pic:blipFill>
                  <pic:spPr>
                    <a:xfrm>
                      <a:off x="0" y="0"/>
                      <a:ext cx="3796981" cy="2801722"/>
                    </a:xfrm>
                    <a:prstGeom prst="rect">
                      <a:avLst/>
                    </a:prstGeom>
                  </pic:spPr>
                </pic:pic>
              </a:graphicData>
            </a:graphic>
            <wp14:sizeRelH relativeFrom="page">
              <wp14:pctWidth>0</wp14:pctWidth>
            </wp14:sizeRelH>
            <wp14:sizeRelV relativeFrom="page">
              <wp14:pctHeight>0</wp14:pctHeight>
            </wp14:sizeRelV>
          </wp:anchor>
        </w:drawing>
      </w:r>
      <w:r w:rsidRPr="00F97700">
        <w:rPr>
          <w:rFonts w:ascii="Times New Roman" w:eastAsia="Calibri" w:hAnsi="Times New Roman" w:cs="Times New Roman"/>
          <w:sz w:val="28"/>
          <w:szCs w:val="28"/>
        </w:rPr>
        <w:t xml:space="preserve">По данным Росстата цена производителей на рыбу охлажденную не являющейся продукцией </w:t>
      </w:r>
      <w:r w:rsidRPr="00F97700">
        <w:rPr>
          <w:rFonts w:ascii="Times New Roman" w:eastAsia="Calibri" w:hAnsi="Times New Roman" w:cs="Times New Roman"/>
          <w:sz w:val="28"/>
          <w:szCs w:val="28"/>
        </w:rPr>
        <w:lastRenderedPageBreak/>
        <w:t xml:space="preserve">рыбоводства составила 87,20 руб./кг и выросла за месяц на 0,4 % (с начала 2017 года рост составил 9,8 %), на рыбу мороженую на перерабатывающих предприятиях – 68,25 руб./кг, повышение за месяц составило 4,6 %, с начала 2017 года уменьшение на 0,7 %. </w:t>
      </w:r>
    </w:p>
    <w:p w:rsidR="00F97700" w:rsidRPr="00F97700" w:rsidRDefault="00F97700" w:rsidP="00F97700">
      <w:pPr>
        <w:widowControl w:val="0"/>
        <w:spacing w:after="0" w:line="240" w:lineRule="auto"/>
        <w:ind w:firstLine="709"/>
        <w:jc w:val="both"/>
        <w:rPr>
          <w:rFonts w:ascii="Calibri" w:eastAsia="Calibri" w:hAnsi="Calibri" w:cs="Times New Roman"/>
          <w:noProof/>
          <w:lang w:eastAsia="ru-RU"/>
        </w:rPr>
      </w:pPr>
      <w:r w:rsidRPr="00F97700">
        <w:rPr>
          <w:rFonts w:ascii="Times New Roman" w:eastAsia="Calibri" w:hAnsi="Times New Roman" w:cs="Times New Roman"/>
          <w:sz w:val="28"/>
          <w:szCs w:val="28"/>
        </w:rPr>
        <w:t>В среднем по России цены на морепродукты к ноябрю выросли на 3,2 %. Потребительская цена на мороженную рыбу по состоянию на 28.12.2018</w:t>
      </w:r>
      <w:r w:rsidRPr="00F97700">
        <w:rPr>
          <w:rFonts w:ascii="Calibri" w:eastAsia="Calibri" w:hAnsi="Calibri" w:cs="Times New Roman"/>
          <w:noProof/>
          <w:lang w:eastAsia="ru-RU"/>
        </w:rPr>
        <w:t xml:space="preserve"> </w:t>
      </w:r>
      <w:r w:rsidRPr="00F97700">
        <w:rPr>
          <w:rFonts w:ascii="Times New Roman" w:eastAsia="Calibri" w:hAnsi="Times New Roman" w:cs="Times New Roman"/>
          <w:sz w:val="28"/>
          <w:szCs w:val="28"/>
        </w:rPr>
        <w:t xml:space="preserve">года составляла 152,9 руб/ кг.  </w:t>
      </w:r>
    </w:p>
    <w:p w:rsidR="00F97700" w:rsidRPr="00F97700" w:rsidRDefault="00F97700" w:rsidP="00F97700">
      <w:pPr>
        <w:widowControl w:val="0"/>
        <w:spacing w:after="0" w:line="240" w:lineRule="auto"/>
        <w:ind w:firstLine="709"/>
        <w:jc w:val="center"/>
        <w:rPr>
          <w:rFonts w:ascii="Times New Roman" w:eastAsia="Calibri" w:hAnsi="Times New Roman" w:cs="Times New Roman"/>
          <w:sz w:val="28"/>
          <w:szCs w:val="28"/>
        </w:rPr>
      </w:pPr>
      <w:r w:rsidRPr="00F97700">
        <w:rPr>
          <w:rFonts w:ascii="Times New Roman" w:eastAsia="Calibri" w:hAnsi="Times New Roman" w:cs="Times New Roman"/>
          <w:sz w:val="28"/>
          <w:szCs w:val="28"/>
        </w:rPr>
        <w:t>Таблица 3. Сводная информация по объемам производства товарной продукции в разрезе субъектов Российской Федерации и рыбохозяйственных бассейнов</w:t>
      </w:r>
    </w:p>
    <w:tbl>
      <w:tblPr>
        <w:tblStyle w:val="aa"/>
        <w:tblW w:w="9497" w:type="dxa"/>
        <w:tblLook w:val="04A0" w:firstRow="1" w:lastRow="0" w:firstColumn="1" w:lastColumn="0" w:noHBand="0" w:noVBand="1"/>
      </w:tblPr>
      <w:tblGrid>
        <w:gridCol w:w="751"/>
        <w:gridCol w:w="3535"/>
        <w:gridCol w:w="5211"/>
      </w:tblGrid>
      <w:tr w:rsidR="00F97700" w:rsidRPr="00F97700" w:rsidTr="00F97700">
        <w:trPr>
          <w:trHeight w:val="780"/>
        </w:trPr>
        <w:tc>
          <w:tcPr>
            <w:tcW w:w="704" w:type="dxa"/>
          </w:tcPr>
          <w:p w:rsidR="00F97700" w:rsidRPr="00F97700" w:rsidRDefault="00F97700" w:rsidP="00F97700">
            <w:pPr>
              <w:widowControl w:val="0"/>
              <w:jc w:val="center"/>
              <w:rPr>
                <w:rFonts w:ascii="Times New Roman" w:eastAsia="Calibri" w:hAnsi="Times New Roman" w:cs="Times New Roman"/>
                <w:noProof/>
                <w:sz w:val="28"/>
                <w:szCs w:val="28"/>
                <w:lang w:eastAsia="ru-RU"/>
              </w:rPr>
            </w:pPr>
            <w:r w:rsidRPr="00F97700">
              <w:rPr>
                <w:rFonts w:ascii="Times New Roman" w:eastAsia="Calibri" w:hAnsi="Times New Roman" w:cs="Times New Roman"/>
                <w:sz w:val="28"/>
                <w:szCs w:val="28"/>
              </w:rPr>
              <w:t xml:space="preserve">№№ п/п </w:t>
            </w:r>
          </w:p>
        </w:tc>
        <w:tc>
          <w:tcPr>
            <w:tcW w:w="3544" w:type="dxa"/>
          </w:tcPr>
          <w:p w:rsidR="00F97700" w:rsidRPr="00F97700" w:rsidRDefault="00F97700" w:rsidP="00F97700">
            <w:pPr>
              <w:widowControl w:val="0"/>
              <w:jc w:val="center"/>
              <w:rPr>
                <w:rFonts w:ascii="Times New Roman" w:eastAsia="Calibri" w:hAnsi="Times New Roman" w:cs="Times New Roman"/>
                <w:sz w:val="28"/>
                <w:szCs w:val="28"/>
              </w:rPr>
            </w:pPr>
            <w:r w:rsidRPr="00F97700">
              <w:rPr>
                <w:rFonts w:ascii="Times New Roman" w:eastAsia="Calibri" w:hAnsi="Times New Roman" w:cs="Times New Roman"/>
                <w:sz w:val="28"/>
                <w:szCs w:val="28"/>
              </w:rPr>
              <w:t>Рыбохозяйственный</w:t>
            </w:r>
          </w:p>
          <w:p w:rsidR="00F97700" w:rsidRPr="00F97700" w:rsidRDefault="00F97700" w:rsidP="00F97700">
            <w:pPr>
              <w:widowControl w:val="0"/>
              <w:jc w:val="center"/>
              <w:rPr>
                <w:rFonts w:ascii="Times New Roman" w:eastAsia="Calibri" w:hAnsi="Times New Roman" w:cs="Times New Roman"/>
                <w:noProof/>
                <w:sz w:val="28"/>
                <w:szCs w:val="28"/>
                <w:lang w:eastAsia="ru-RU"/>
              </w:rPr>
            </w:pPr>
            <w:r w:rsidRPr="00F97700">
              <w:rPr>
                <w:rFonts w:ascii="Times New Roman" w:eastAsia="Calibri" w:hAnsi="Times New Roman" w:cs="Times New Roman"/>
                <w:sz w:val="28"/>
                <w:szCs w:val="28"/>
              </w:rPr>
              <w:t>Бассейн</w:t>
            </w:r>
          </w:p>
        </w:tc>
        <w:tc>
          <w:tcPr>
            <w:tcW w:w="5249" w:type="dxa"/>
          </w:tcPr>
          <w:p w:rsidR="00F97700" w:rsidRPr="00F97700" w:rsidRDefault="00F97700" w:rsidP="00F97700">
            <w:pPr>
              <w:widowControl w:val="0"/>
              <w:jc w:val="center"/>
              <w:rPr>
                <w:rFonts w:ascii="Times New Roman" w:eastAsia="Calibri" w:hAnsi="Times New Roman" w:cs="Times New Roman"/>
                <w:noProof/>
                <w:sz w:val="28"/>
                <w:szCs w:val="28"/>
                <w:lang w:eastAsia="ru-RU"/>
              </w:rPr>
            </w:pPr>
            <w:r w:rsidRPr="00F97700">
              <w:rPr>
                <w:rFonts w:ascii="Times New Roman" w:eastAsia="Calibri" w:hAnsi="Times New Roman" w:cs="Times New Roman"/>
                <w:sz w:val="28"/>
                <w:szCs w:val="28"/>
              </w:rPr>
              <w:t>Объемы товарной рыбы, тонн</w:t>
            </w:r>
          </w:p>
        </w:tc>
      </w:tr>
      <w:tr w:rsidR="00F97700" w:rsidRPr="00F97700" w:rsidTr="00F97700">
        <w:trPr>
          <w:trHeight w:val="250"/>
        </w:trPr>
        <w:tc>
          <w:tcPr>
            <w:tcW w:w="704" w:type="dxa"/>
          </w:tcPr>
          <w:p w:rsidR="00F97700" w:rsidRPr="00F97700" w:rsidRDefault="00F97700" w:rsidP="00F97700">
            <w:pPr>
              <w:widowControl w:val="0"/>
              <w:jc w:val="center"/>
              <w:rPr>
                <w:rFonts w:ascii="Times New Roman" w:eastAsia="Calibri" w:hAnsi="Times New Roman" w:cs="Times New Roman"/>
                <w:noProof/>
                <w:sz w:val="28"/>
                <w:szCs w:val="28"/>
                <w:lang w:eastAsia="ru-RU"/>
              </w:rPr>
            </w:pPr>
            <w:r w:rsidRPr="00F97700">
              <w:rPr>
                <w:rFonts w:ascii="Times New Roman" w:eastAsia="Calibri" w:hAnsi="Times New Roman" w:cs="Times New Roman"/>
                <w:noProof/>
                <w:sz w:val="28"/>
                <w:szCs w:val="28"/>
                <w:lang w:eastAsia="ru-RU"/>
              </w:rPr>
              <w:t>1</w:t>
            </w:r>
          </w:p>
        </w:tc>
        <w:tc>
          <w:tcPr>
            <w:tcW w:w="3544" w:type="dxa"/>
          </w:tcPr>
          <w:p w:rsidR="00F97700" w:rsidRPr="00F97700" w:rsidRDefault="00F97700" w:rsidP="00F97700">
            <w:pPr>
              <w:widowControl w:val="0"/>
              <w:jc w:val="center"/>
              <w:rPr>
                <w:rFonts w:ascii="Times New Roman" w:eastAsia="Calibri" w:hAnsi="Times New Roman" w:cs="Times New Roman"/>
                <w:noProof/>
                <w:sz w:val="28"/>
                <w:szCs w:val="28"/>
                <w:lang w:eastAsia="ru-RU"/>
              </w:rPr>
            </w:pPr>
            <w:r w:rsidRPr="00F97700">
              <w:rPr>
                <w:rFonts w:ascii="Times New Roman" w:eastAsia="Calibri" w:hAnsi="Times New Roman" w:cs="Times New Roman"/>
                <w:sz w:val="28"/>
                <w:szCs w:val="28"/>
              </w:rPr>
              <w:t xml:space="preserve">Азово-Черноморский </w:t>
            </w:r>
          </w:p>
        </w:tc>
        <w:tc>
          <w:tcPr>
            <w:tcW w:w="5249" w:type="dxa"/>
          </w:tcPr>
          <w:p w:rsidR="00F97700" w:rsidRPr="00F97700" w:rsidRDefault="00F97700" w:rsidP="00F97700">
            <w:pPr>
              <w:widowControl w:val="0"/>
              <w:jc w:val="center"/>
              <w:rPr>
                <w:rFonts w:ascii="Times New Roman" w:eastAsia="Calibri" w:hAnsi="Times New Roman" w:cs="Times New Roman"/>
                <w:noProof/>
                <w:sz w:val="28"/>
                <w:szCs w:val="28"/>
                <w:lang w:eastAsia="ru-RU"/>
              </w:rPr>
            </w:pPr>
            <w:r w:rsidRPr="00F97700">
              <w:rPr>
                <w:rFonts w:ascii="Times New Roman" w:eastAsia="Calibri" w:hAnsi="Times New Roman" w:cs="Times New Roman"/>
                <w:sz w:val="28"/>
                <w:szCs w:val="28"/>
              </w:rPr>
              <w:t>25557,546</w:t>
            </w:r>
          </w:p>
        </w:tc>
      </w:tr>
      <w:tr w:rsidR="00F97700" w:rsidRPr="00F97700" w:rsidTr="00F97700">
        <w:trPr>
          <w:trHeight w:val="260"/>
        </w:trPr>
        <w:tc>
          <w:tcPr>
            <w:tcW w:w="704" w:type="dxa"/>
          </w:tcPr>
          <w:p w:rsidR="00F97700" w:rsidRPr="00F97700" w:rsidRDefault="00F97700" w:rsidP="00F97700">
            <w:pPr>
              <w:widowControl w:val="0"/>
              <w:jc w:val="center"/>
              <w:rPr>
                <w:rFonts w:ascii="Times New Roman" w:eastAsia="Calibri" w:hAnsi="Times New Roman" w:cs="Times New Roman"/>
                <w:noProof/>
                <w:sz w:val="28"/>
                <w:szCs w:val="28"/>
                <w:lang w:eastAsia="ru-RU"/>
              </w:rPr>
            </w:pPr>
            <w:r w:rsidRPr="00F97700">
              <w:rPr>
                <w:rFonts w:ascii="Times New Roman" w:eastAsia="Calibri" w:hAnsi="Times New Roman" w:cs="Times New Roman"/>
                <w:noProof/>
                <w:sz w:val="28"/>
                <w:szCs w:val="28"/>
                <w:lang w:eastAsia="ru-RU"/>
              </w:rPr>
              <w:t>2</w:t>
            </w:r>
          </w:p>
        </w:tc>
        <w:tc>
          <w:tcPr>
            <w:tcW w:w="3544" w:type="dxa"/>
          </w:tcPr>
          <w:p w:rsidR="00F97700" w:rsidRPr="00F97700" w:rsidRDefault="00F97700" w:rsidP="00F97700">
            <w:pPr>
              <w:widowControl w:val="0"/>
              <w:jc w:val="center"/>
              <w:rPr>
                <w:rFonts w:ascii="Times New Roman" w:eastAsia="Calibri" w:hAnsi="Times New Roman" w:cs="Times New Roman"/>
                <w:noProof/>
                <w:sz w:val="28"/>
                <w:szCs w:val="28"/>
                <w:lang w:eastAsia="ru-RU"/>
              </w:rPr>
            </w:pPr>
            <w:r w:rsidRPr="00F97700">
              <w:rPr>
                <w:rFonts w:ascii="Times New Roman" w:eastAsia="Calibri" w:hAnsi="Times New Roman" w:cs="Times New Roman"/>
                <w:sz w:val="28"/>
                <w:szCs w:val="28"/>
              </w:rPr>
              <w:t xml:space="preserve">Дальневосточный </w:t>
            </w:r>
          </w:p>
        </w:tc>
        <w:tc>
          <w:tcPr>
            <w:tcW w:w="5249" w:type="dxa"/>
          </w:tcPr>
          <w:p w:rsidR="00F97700" w:rsidRPr="00F97700" w:rsidRDefault="00F97700" w:rsidP="00F97700">
            <w:pPr>
              <w:widowControl w:val="0"/>
              <w:jc w:val="center"/>
              <w:rPr>
                <w:rFonts w:ascii="Times New Roman" w:eastAsia="Calibri" w:hAnsi="Times New Roman" w:cs="Times New Roman"/>
                <w:noProof/>
                <w:sz w:val="28"/>
                <w:szCs w:val="28"/>
                <w:lang w:eastAsia="ru-RU"/>
              </w:rPr>
            </w:pPr>
            <w:r w:rsidRPr="00F97700">
              <w:rPr>
                <w:rFonts w:ascii="Times New Roman" w:eastAsia="Calibri" w:hAnsi="Times New Roman" w:cs="Times New Roman"/>
                <w:sz w:val="28"/>
                <w:szCs w:val="28"/>
              </w:rPr>
              <w:t>2859,727</w:t>
            </w:r>
          </w:p>
        </w:tc>
      </w:tr>
      <w:tr w:rsidR="00F97700" w:rsidRPr="00F97700" w:rsidTr="00F97700">
        <w:trPr>
          <w:trHeight w:val="260"/>
        </w:trPr>
        <w:tc>
          <w:tcPr>
            <w:tcW w:w="704" w:type="dxa"/>
          </w:tcPr>
          <w:p w:rsidR="00F97700" w:rsidRPr="00F97700" w:rsidRDefault="00F97700" w:rsidP="00F97700">
            <w:pPr>
              <w:widowControl w:val="0"/>
              <w:jc w:val="center"/>
              <w:rPr>
                <w:rFonts w:ascii="Times New Roman" w:eastAsia="Calibri" w:hAnsi="Times New Roman" w:cs="Times New Roman"/>
                <w:noProof/>
                <w:sz w:val="28"/>
                <w:szCs w:val="28"/>
                <w:lang w:eastAsia="ru-RU"/>
              </w:rPr>
            </w:pPr>
            <w:r w:rsidRPr="00F97700">
              <w:rPr>
                <w:rFonts w:ascii="Times New Roman" w:eastAsia="Calibri" w:hAnsi="Times New Roman" w:cs="Times New Roman"/>
                <w:noProof/>
                <w:sz w:val="28"/>
                <w:szCs w:val="28"/>
                <w:lang w:eastAsia="ru-RU"/>
              </w:rPr>
              <w:t>3</w:t>
            </w:r>
          </w:p>
        </w:tc>
        <w:tc>
          <w:tcPr>
            <w:tcW w:w="3544" w:type="dxa"/>
          </w:tcPr>
          <w:p w:rsidR="00F97700" w:rsidRPr="00F97700" w:rsidRDefault="00F97700" w:rsidP="00F97700">
            <w:pPr>
              <w:widowControl w:val="0"/>
              <w:jc w:val="center"/>
              <w:rPr>
                <w:rFonts w:ascii="Times New Roman" w:eastAsia="Calibri" w:hAnsi="Times New Roman" w:cs="Times New Roman"/>
                <w:noProof/>
                <w:sz w:val="28"/>
                <w:szCs w:val="28"/>
                <w:lang w:eastAsia="ru-RU"/>
              </w:rPr>
            </w:pPr>
            <w:r w:rsidRPr="00F97700">
              <w:rPr>
                <w:rFonts w:ascii="Times New Roman" w:eastAsia="Calibri" w:hAnsi="Times New Roman" w:cs="Times New Roman"/>
                <w:sz w:val="28"/>
                <w:szCs w:val="28"/>
              </w:rPr>
              <w:t>Северный</w:t>
            </w:r>
          </w:p>
        </w:tc>
        <w:tc>
          <w:tcPr>
            <w:tcW w:w="5249" w:type="dxa"/>
          </w:tcPr>
          <w:p w:rsidR="00F97700" w:rsidRPr="00F97700" w:rsidRDefault="00F97700" w:rsidP="00F97700">
            <w:pPr>
              <w:widowControl w:val="0"/>
              <w:jc w:val="center"/>
              <w:rPr>
                <w:rFonts w:ascii="Times New Roman" w:eastAsia="Calibri" w:hAnsi="Times New Roman" w:cs="Times New Roman"/>
                <w:noProof/>
                <w:sz w:val="28"/>
                <w:szCs w:val="28"/>
                <w:lang w:eastAsia="ru-RU"/>
              </w:rPr>
            </w:pPr>
            <w:r w:rsidRPr="00F97700">
              <w:rPr>
                <w:rFonts w:ascii="Times New Roman" w:eastAsia="Calibri" w:hAnsi="Times New Roman" w:cs="Times New Roman"/>
                <w:sz w:val="28"/>
                <w:szCs w:val="28"/>
              </w:rPr>
              <w:t>16052,050</w:t>
            </w:r>
          </w:p>
        </w:tc>
      </w:tr>
      <w:tr w:rsidR="00F97700" w:rsidRPr="00F97700" w:rsidTr="00F97700">
        <w:trPr>
          <w:trHeight w:val="260"/>
        </w:trPr>
        <w:tc>
          <w:tcPr>
            <w:tcW w:w="704" w:type="dxa"/>
          </w:tcPr>
          <w:p w:rsidR="00F97700" w:rsidRPr="00F97700" w:rsidRDefault="00F97700" w:rsidP="00F97700">
            <w:pPr>
              <w:widowControl w:val="0"/>
              <w:jc w:val="center"/>
              <w:rPr>
                <w:rFonts w:ascii="Times New Roman" w:eastAsia="Calibri" w:hAnsi="Times New Roman" w:cs="Times New Roman"/>
                <w:noProof/>
                <w:sz w:val="28"/>
                <w:szCs w:val="28"/>
                <w:lang w:eastAsia="ru-RU"/>
              </w:rPr>
            </w:pPr>
            <w:r w:rsidRPr="00F97700">
              <w:rPr>
                <w:rFonts w:ascii="Times New Roman" w:eastAsia="Calibri" w:hAnsi="Times New Roman" w:cs="Times New Roman"/>
                <w:noProof/>
                <w:sz w:val="28"/>
                <w:szCs w:val="28"/>
                <w:lang w:eastAsia="ru-RU"/>
              </w:rPr>
              <w:t>4</w:t>
            </w:r>
          </w:p>
        </w:tc>
        <w:tc>
          <w:tcPr>
            <w:tcW w:w="3544" w:type="dxa"/>
          </w:tcPr>
          <w:p w:rsidR="00F97700" w:rsidRPr="00F97700" w:rsidRDefault="00F97700" w:rsidP="00F97700">
            <w:pPr>
              <w:widowControl w:val="0"/>
              <w:jc w:val="center"/>
              <w:rPr>
                <w:rFonts w:ascii="Times New Roman" w:eastAsia="Calibri" w:hAnsi="Times New Roman" w:cs="Times New Roman"/>
                <w:noProof/>
                <w:sz w:val="28"/>
                <w:szCs w:val="28"/>
                <w:lang w:eastAsia="ru-RU"/>
              </w:rPr>
            </w:pPr>
            <w:r w:rsidRPr="00F97700">
              <w:rPr>
                <w:rFonts w:ascii="Times New Roman" w:eastAsia="Calibri" w:hAnsi="Times New Roman" w:cs="Times New Roman"/>
                <w:sz w:val="28"/>
                <w:szCs w:val="28"/>
              </w:rPr>
              <w:t>Западно-Сибирский</w:t>
            </w:r>
          </w:p>
        </w:tc>
        <w:tc>
          <w:tcPr>
            <w:tcW w:w="5249" w:type="dxa"/>
          </w:tcPr>
          <w:p w:rsidR="00F97700" w:rsidRPr="00F97700" w:rsidRDefault="00F97700" w:rsidP="00F97700">
            <w:pPr>
              <w:widowControl w:val="0"/>
              <w:jc w:val="center"/>
              <w:rPr>
                <w:rFonts w:ascii="Times New Roman" w:eastAsia="Calibri" w:hAnsi="Times New Roman" w:cs="Times New Roman"/>
                <w:noProof/>
                <w:sz w:val="28"/>
                <w:szCs w:val="28"/>
                <w:lang w:eastAsia="ru-RU"/>
              </w:rPr>
            </w:pPr>
            <w:r w:rsidRPr="00F97700">
              <w:rPr>
                <w:rFonts w:ascii="Times New Roman" w:eastAsia="Calibri" w:hAnsi="Times New Roman" w:cs="Times New Roman"/>
                <w:sz w:val="28"/>
                <w:szCs w:val="28"/>
              </w:rPr>
              <w:t>9481,605</w:t>
            </w:r>
          </w:p>
        </w:tc>
      </w:tr>
      <w:tr w:rsidR="00F97700" w:rsidRPr="00F97700" w:rsidTr="00F97700">
        <w:trPr>
          <w:trHeight w:val="260"/>
        </w:trPr>
        <w:tc>
          <w:tcPr>
            <w:tcW w:w="704" w:type="dxa"/>
          </w:tcPr>
          <w:p w:rsidR="00F97700" w:rsidRPr="00F97700" w:rsidRDefault="00F97700" w:rsidP="00F97700">
            <w:pPr>
              <w:widowControl w:val="0"/>
              <w:jc w:val="center"/>
              <w:rPr>
                <w:rFonts w:ascii="Times New Roman" w:eastAsia="Calibri" w:hAnsi="Times New Roman" w:cs="Times New Roman"/>
                <w:noProof/>
                <w:sz w:val="28"/>
                <w:szCs w:val="28"/>
                <w:lang w:eastAsia="ru-RU"/>
              </w:rPr>
            </w:pPr>
            <w:r w:rsidRPr="00F97700">
              <w:rPr>
                <w:rFonts w:ascii="Times New Roman" w:eastAsia="Calibri" w:hAnsi="Times New Roman" w:cs="Times New Roman"/>
                <w:noProof/>
                <w:sz w:val="28"/>
                <w:szCs w:val="28"/>
                <w:lang w:eastAsia="ru-RU"/>
              </w:rPr>
              <w:t>5</w:t>
            </w:r>
          </w:p>
        </w:tc>
        <w:tc>
          <w:tcPr>
            <w:tcW w:w="3544" w:type="dxa"/>
          </w:tcPr>
          <w:p w:rsidR="00F97700" w:rsidRPr="00F97700" w:rsidRDefault="00F97700" w:rsidP="00F97700">
            <w:pPr>
              <w:widowControl w:val="0"/>
              <w:jc w:val="center"/>
              <w:rPr>
                <w:rFonts w:ascii="Times New Roman" w:eastAsia="Calibri" w:hAnsi="Times New Roman" w:cs="Times New Roman"/>
                <w:noProof/>
                <w:sz w:val="28"/>
                <w:szCs w:val="28"/>
                <w:lang w:eastAsia="ru-RU"/>
              </w:rPr>
            </w:pPr>
            <w:r w:rsidRPr="00F97700">
              <w:rPr>
                <w:rFonts w:ascii="Times New Roman" w:eastAsia="Calibri" w:hAnsi="Times New Roman" w:cs="Times New Roman"/>
                <w:sz w:val="28"/>
                <w:szCs w:val="28"/>
              </w:rPr>
              <w:t>Западный</w:t>
            </w:r>
          </w:p>
        </w:tc>
        <w:tc>
          <w:tcPr>
            <w:tcW w:w="5249" w:type="dxa"/>
          </w:tcPr>
          <w:p w:rsidR="00F97700" w:rsidRPr="00F97700" w:rsidRDefault="00F97700" w:rsidP="00F97700">
            <w:pPr>
              <w:widowControl w:val="0"/>
              <w:jc w:val="center"/>
              <w:rPr>
                <w:rFonts w:ascii="Times New Roman" w:eastAsia="Calibri" w:hAnsi="Times New Roman" w:cs="Times New Roman"/>
                <w:noProof/>
                <w:sz w:val="28"/>
                <w:szCs w:val="28"/>
                <w:lang w:eastAsia="ru-RU"/>
              </w:rPr>
            </w:pPr>
            <w:r w:rsidRPr="00F97700">
              <w:rPr>
                <w:rFonts w:ascii="Times New Roman" w:eastAsia="Calibri" w:hAnsi="Times New Roman" w:cs="Times New Roman"/>
                <w:sz w:val="28"/>
                <w:szCs w:val="28"/>
              </w:rPr>
              <w:t>7943,140</w:t>
            </w:r>
          </w:p>
        </w:tc>
      </w:tr>
      <w:tr w:rsidR="00F97700" w:rsidRPr="00F97700" w:rsidTr="00F97700">
        <w:trPr>
          <w:trHeight w:val="260"/>
        </w:trPr>
        <w:tc>
          <w:tcPr>
            <w:tcW w:w="704" w:type="dxa"/>
          </w:tcPr>
          <w:p w:rsidR="00F97700" w:rsidRPr="00F97700" w:rsidRDefault="00F97700" w:rsidP="00F97700">
            <w:pPr>
              <w:widowControl w:val="0"/>
              <w:jc w:val="center"/>
              <w:rPr>
                <w:rFonts w:ascii="Times New Roman" w:eastAsia="Calibri" w:hAnsi="Times New Roman" w:cs="Times New Roman"/>
                <w:noProof/>
                <w:sz w:val="28"/>
                <w:szCs w:val="28"/>
                <w:lang w:eastAsia="ru-RU"/>
              </w:rPr>
            </w:pPr>
            <w:r w:rsidRPr="00F97700">
              <w:rPr>
                <w:rFonts w:ascii="Times New Roman" w:eastAsia="Calibri" w:hAnsi="Times New Roman" w:cs="Times New Roman"/>
                <w:noProof/>
                <w:sz w:val="28"/>
                <w:szCs w:val="28"/>
                <w:lang w:eastAsia="ru-RU"/>
              </w:rPr>
              <w:t>6</w:t>
            </w:r>
          </w:p>
        </w:tc>
        <w:tc>
          <w:tcPr>
            <w:tcW w:w="3544" w:type="dxa"/>
          </w:tcPr>
          <w:p w:rsidR="00F97700" w:rsidRPr="00F97700" w:rsidRDefault="00F97700" w:rsidP="00F97700">
            <w:pPr>
              <w:widowControl w:val="0"/>
              <w:jc w:val="center"/>
              <w:rPr>
                <w:rFonts w:ascii="Times New Roman" w:eastAsia="Calibri" w:hAnsi="Times New Roman" w:cs="Times New Roman"/>
                <w:noProof/>
                <w:sz w:val="28"/>
                <w:szCs w:val="28"/>
                <w:lang w:eastAsia="ru-RU"/>
              </w:rPr>
            </w:pPr>
            <w:r w:rsidRPr="00F97700">
              <w:rPr>
                <w:rFonts w:ascii="Times New Roman" w:eastAsia="Calibri" w:hAnsi="Times New Roman" w:cs="Times New Roman"/>
                <w:sz w:val="28"/>
                <w:szCs w:val="28"/>
              </w:rPr>
              <w:t>Волжско-Каспийский</w:t>
            </w:r>
          </w:p>
        </w:tc>
        <w:tc>
          <w:tcPr>
            <w:tcW w:w="5249" w:type="dxa"/>
          </w:tcPr>
          <w:p w:rsidR="00F97700" w:rsidRPr="00F97700" w:rsidRDefault="00F97700" w:rsidP="00F97700">
            <w:pPr>
              <w:widowControl w:val="0"/>
              <w:jc w:val="center"/>
              <w:rPr>
                <w:rFonts w:ascii="Times New Roman" w:eastAsia="Calibri" w:hAnsi="Times New Roman" w:cs="Times New Roman"/>
                <w:noProof/>
                <w:sz w:val="28"/>
                <w:szCs w:val="28"/>
                <w:lang w:eastAsia="ru-RU"/>
              </w:rPr>
            </w:pPr>
            <w:r w:rsidRPr="00F97700">
              <w:rPr>
                <w:rFonts w:ascii="Times New Roman" w:eastAsia="Calibri" w:hAnsi="Times New Roman" w:cs="Times New Roman"/>
                <w:sz w:val="28"/>
                <w:szCs w:val="28"/>
              </w:rPr>
              <w:t>168907,1</w:t>
            </w:r>
          </w:p>
        </w:tc>
      </w:tr>
      <w:tr w:rsidR="00F97700" w:rsidRPr="00F97700" w:rsidTr="00F97700">
        <w:trPr>
          <w:trHeight w:val="260"/>
        </w:trPr>
        <w:tc>
          <w:tcPr>
            <w:tcW w:w="704" w:type="dxa"/>
          </w:tcPr>
          <w:p w:rsidR="00F97700" w:rsidRPr="00F97700" w:rsidRDefault="00F97700" w:rsidP="00F97700">
            <w:pPr>
              <w:widowControl w:val="0"/>
              <w:jc w:val="center"/>
              <w:rPr>
                <w:rFonts w:ascii="Times New Roman" w:eastAsia="Calibri" w:hAnsi="Times New Roman" w:cs="Times New Roman"/>
                <w:noProof/>
                <w:sz w:val="28"/>
                <w:szCs w:val="28"/>
                <w:lang w:eastAsia="ru-RU"/>
              </w:rPr>
            </w:pPr>
            <w:r w:rsidRPr="00F97700">
              <w:rPr>
                <w:rFonts w:ascii="Times New Roman" w:eastAsia="Calibri" w:hAnsi="Times New Roman" w:cs="Times New Roman"/>
                <w:noProof/>
                <w:sz w:val="28"/>
                <w:szCs w:val="28"/>
                <w:lang w:eastAsia="ru-RU"/>
              </w:rPr>
              <w:t>7</w:t>
            </w:r>
          </w:p>
        </w:tc>
        <w:tc>
          <w:tcPr>
            <w:tcW w:w="3544" w:type="dxa"/>
          </w:tcPr>
          <w:p w:rsidR="00F97700" w:rsidRPr="00F97700" w:rsidRDefault="00F97700" w:rsidP="00F97700">
            <w:pPr>
              <w:widowControl w:val="0"/>
              <w:jc w:val="center"/>
              <w:rPr>
                <w:rFonts w:ascii="Times New Roman" w:eastAsia="Calibri" w:hAnsi="Times New Roman" w:cs="Times New Roman"/>
                <w:noProof/>
                <w:sz w:val="28"/>
                <w:szCs w:val="28"/>
                <w:lang w:eastAsia="ru-RU"/>
              </w:rPr>
            </w:pPr>
            <w:r w:rsidRPr="00F97700">
              <w:rPr>
                <w:rFonts w:ascii="Times New Roman" w:eastAsia="Calibri" w:hAnsi="Times New Roman" w:cs="Times New Roman"/>
                <w:sz w:val="28"/>
                <w:szCs w:val="28"/>
              </w:rPr>
              <w:t>Байкальский</w:t>
            </w:r>
          </w:p>
        </w:tc>
        <w:tc>
          <w:tcPr>
            <w:tcW w:w="5249" w:type="dxa"/>
          </w:tcPr>
          <w:p w:rsidR="00F97700" w:rsidRPr="00F97700" w:rsidRDefault="00F97700" w:rsidP="00F97700">
            <w:pPr>
              <w:widowControl w:val="0"/>
              <w:jc w:val="center"/>
              <w:rPr>
                <w:rFonts w:ascii="Times New Roman" w:eastAsia="Calibri" w:hAnsi="Times New Roman" w:cs="Times New Roman"/>
                <w:noProof/>
                <w:sz w:val="28"/>
                <w:szCs w:val="28"/>
                <w:lang w:eastAsia="ru-RU"/>
              </w:rPr>
            </w:pPr>
            <w:r w:rsidRPr="00F97700">
              <w:rPr>
                <w:rFonts w:ascii="Times New Roman" w:eastAsia="Calibri" w:hAnsi="Times New Roman" w:cs="Times New Roman"/>
                <w:sz w:val="28"/>
                <w:szCs w:val="28"/>
              </w:rPr>
              <w:t>225,000</w:t>
            </w:r>
          </w:p>
        </w:tc>
      </w:tr>
      <w:tr w:rsidR="00F97700" w:rsidRPr="00F97700" w:rsidTr="00F97700">
        <w:trPr>
          <w:trHeight w:val="260"/>
        </w:trPr>
        <w:tc>
          <w:tcPr>
            <w:tcW w:w="704" w:type="dxa"/>
          </w:tcPr>
          <w:p w:rsidR="00F97700" w:rsidRPr="00F97700" w:rsidRDefault="00F97700" w:rsidP="00F97700">
            <w:pPr>
              <w:widowControl w:val="0"/>
              <w:jc w:val="center"/>
              <w:rPr>
                <w:rFonts w:ascii="Times New Roman" w:eastAsia="Calibri" w:hAnsi="Times New Roman" w:cs="Times New Roman"/>
                <w:noProof/>
                <w:sz w:val="28"/>
                <w:szCs w:val="28"/>
                <w:lang w:eastAsia="ru-RU"/>
              </w:rPr>
            </w:pPr>
            <w:r w:rsidRPr="00F97700">
              <w:rPr>
                <w:rFonts w:ascii="Times New Roman" w:eastAsia="Calibri" w:hAnsi="Times New Roman" w:cs="Times New Roman"/>
                <w:noProof/>
                <w:sz w:val="28"/>
                <w:szCs w:val="28"/>
                <w:lang w:eastAsia="ru-RU"/>
              </w:rPr>
              <w:t>8</w:t>
            </w:r>
          </w:p>
        </w:tc>
        <w:tc>
          <w:tcPr>
            <w:tcW w:w="3544" w:type="dxa"/>
          </w:tcPr>
          <w:p w:rsidR="00F97700" w:rsidRPr="00F97700" w:rsidRDefault="00F97700" w:rsidP="00F97700">
            <w:pPr>
              <w:widowControl w:val="0"/>
              <w:jc w:val="center"/>
              <w:rPr>
                <w:rFonts w:ascii="Times New Roman" w:eastAsia="Calibri" w:hAnsi="Times New Roman" w:cs="Times New Roman"/>
                <w:sz w:val="28"/>
                <w:szCs w:val="28"/>
              </w:rPr>
            </w:pPr>
            <w:r w:rsidRPr="00F97700">
              <w:rPr>
                <w:rFonts w:ascii="Times New Roman" w:eastAsia="Calibri" w:hAnsi="Times New Roman" w:cs="Times New Roman"/>
                <w:sz w:val="28"/>
                <w:szCs w:val="28"/>
              </w:rPr>
              <w:t xml:space="preserve">ИТОГО: </w:t>
            </w:r>
          </w:p>
        </w:tc>
        <w:tc>
          <w:tcPr>
            <w:tcW w:w="5249" w:type="dxa"/>
          </w:tcPr>
          <w:p w:rsidR="00F97700" w:rsidRPr="00F97700" w:rsidRDefault="00F97700" w:rsidP="00F97700">
            <w:pPr>
              <w:widowControl w:val="0"/>
              <w:jc w:val="center"/>
              <w:rPr>
                <w:rFonts w:ascii="Times New Roman" w:eastAsia="Calibri" w:hAnsi="Times New Roman" w:cs="Times New Roman"/>
                <w:sz w:val="28"/>
                <w:szCs w:val="28"/>
              </w:rPr>
            </w:pPr>
            <w:r w:rsidRPr="00F97700">
              <w:rPr>
                <w:rFonts w:ascii="Times New Roman" w:eastAsia="Calibri" w:hAnsi="Times New Roman" w:cs="Times New Roman"/>
                <w:sz w:val="28"/>
                <w:szCs w:val="28"/>
              </w:rPr>
              <w:t>231026,146</w:t>
            </w:r>
          </w:p>
        </w:tc>
      </w:tr>
    </w:tbl>
    <w:p w:rsidR="00F97700" w:rsidRPr="00F97700" w:rsidRDefault="00F97700" w:rsidP="00F97700">
      <w:pPr>
        <w:widowControl w:val="0"/>
        <w:spacing w:after="0" w:line="240" w:lineRule="auto"/>
        <w:ind w:firstLine="709"/>
        <w:rPr>
          <w:rFonts w:ascii="Times New Roman" w:eastAsia="Calibri" w:hAnsi="Times New Roman" w:cs="Times New Roman"/>
          <w:sz w:val="28"/>
          <w:szCs w:val="28"/>
        </w:rPr>
      </w:pPr>
    </w:p>
    <w:p w:rsidR="00F97700" w:rsidRPr="00F97700" w:rsidRDefault="00F97700" w:rsidP="00F97700">
      <w:pPr>
        <w:widowControl w:val="0"/>
        <w:spacing w:after="0" w:line="240" w:lineRule="auto"/>
        <w:ind w:firstLine="709"/>
        <w:jc w:val="center"/>
        <w:rPr>
          <w:rFonts w:ascii="Times New Roman" w:eastAsia="Calibri" w:hAnsi="Times New Roman" w:cs="Times New Roman"/>
          <w:sz w:val="28"/>
          <w:szCs w:val="28"/>
        </w:rPr>
      </w:pPr>
      <w:r w:rsidRPr="00F97700">
        <w:rPr>
          <w:rFonts w:ascii="Times New Roman" w:eastAsia="Times New Roman" w:hAnsi="Times New Roman" w:cs="Times New Roman"/>
          <w:color w:val="000000"/>
          <w:sz w:val="28"/>
          <w:szCs w:val="28"/>
          <w:lang w:eastAsia="ru-RU"/>
        </w:rPr>
        <w:t>Таблица 4. Выпуск молоди ВБР в России в 2018 г. (млн. шт.)</w:t>
      </w:r>
    </w:p>
    <w:tbl>
      <w:tblPr>
        <w:tblW w:w="9127" w:type="dxa"/>
        <w:tblInd w:w="-5" w:type="dxa"/>
        <w:tblLook w:val="04A0" w:firstRow="1" w:lastRow="0" w:firstColumn="1" w:lastColumn="0" w:noHBand="0" w:noVBand="1"/>
      </w:tblPr>
      <w:tblGrid>
        <w:gridCol w:w="7403"/>
        <w:gridCol w:w="1724"/>
      </w:tblGrid>
      <w:tr w:rsidR="00F97700" w:rsidRPr="00F97700" w:rsidTr="00F97700">
        <w:trPr>
          <w:trHeight w:val="378"/>
        </w:trPr>
        <w:tc>
          <w:tcPr>
            <w:tcW w:w="7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7700" w:rsidRPr="00F97700" w:rsidRDefault="00F97700" w:rsidP="00F97700">
            <w:pPr>
              <w:widowControl w:val="0"/>
              <w:spacing w:after="0" w:line="240" w:lineRule="auto"/>
              <w:jc w:val="center"/>
              <w:rPr>
                <w:rFonts w:ascii="Times New Roman" w:eastAsia="Times New Roman" w:hAnsi="Times New Roman" w:cs="Times New Roman"/>
                <w:color w:val="000000"/>
                <w:sz w:val="28"/>
                <w:szCs w:val="28"/>
                <w:lang w:eastAsia="ru-RU"/>
              </w:rPr>
            </w:pPr>
            <w:r w:rsidRPr="00F97700">
              <w:rPr>
                <w:rFonts w:ascii="Times New Roman" w:eastAsia="Times New Roman" w:hAnsi="Times New Roman" w:cs="Times New Roman"/>
                <w:b/>
                <w:bCs/>
                <w:color w:val="000000"/>
                <w:sz w:val="28"/>
                <w:szCs w:val="28"/>
                <w:lang w:eastAsia="ru-RU"/>
              </w:rPr>
              <w:t>Вид мероприятий</w:t>
            </w:r>
          </w:p>
        </w:tc>
        <w:tc>
          <w:tcPr>
            <w:tcW w:w="1724" w:type="dxa"/>
            <w:tcBorders>
              <w:top w:val="single" w:sz="4" w:space="0" w:color="auto"/>
              <w:left w:val="nil"/>
              <w:bottom w:val="single" w:sz="4" w:space="0" w:color="auto"/>
              <w:right w:val="single" w:sz="4" w:space="0" w:color="auto"/>
            </w:tcBorders>
            <w:shd w:val="clear" w:color="auto" w:fill="auto"/>
            <w:noWrap/>
            <w:vAlign w:val="bottom"/>
            <w:hideMark/>
          </w:tcPr>
          <w:p w:rsidR="00F97700" w:rsidRPr="00F97700" w:rsidRDefault="00F97700" w:rsidP="00F97700">
            <w:pPr>
              <w:widowControl w:val="0"/>
              <w:spacing w:after="0" w:line="240" w:lineRule="auto"/>
              <w:jc w:val="center"/>
              <w:rPr>
                <w:rFonts w:ascii="Times New Roman" w:eastAsia="Times New Roman" w:hAnsi="Times New Roman" w:cs="Times New Roman"/>
                <w:color w:val="000000"/>
                <w:sz w:val="28"/>
                <w:szCs w:val="28"/>
                <w:lang w:eastAsia="ru-RU"/>
              </w:rPr>
            </w:pPr>
            <w:r w:rsidRPr="00F97700">
              <w:rPr>
                <w:rFonts w:ascii="Times New Roman" w:eastAsia="Times New Roman" w:hAnsi="Times New Roman" w:cs="Times New Roman"/>
                <w:color w:val="000000"/>
                <w:sz w:val="28"/>
                <w:szCs w:val="28"/>
                <w:lang w:eastAsia="ru-RU"/>
              </w:rPr>
              <w:t>факт</w:t>
            </w:r>
          </w:p>
        </w:tc>
      </w:tr>
      <w:tr w:rsidR="00F97700" w:rsidRPr="00F97700" w:rsidTr="00F97700">
        <w:trPr>
          <w:trHeight w:val="357"/>
        </w:trPr>
        <w:tc>
          <w:tcPr>
            <w:tcW w:w="7403" w:type="dxa"/>
            <w:tcBorders>
              <w:top w:val="nil"/>
              <w:left w:val="single" w:sz="4" w:space="0" w:color="auto"/>
              <w:bottom w:val="single" w:sz="4" w:space="0" w:color="auto"/>
              <w:right w:val="single" w:sz="4" w:space="0" w:color="auto"/>
            </w:tcBorders>
            <w:shd w:val="clear" w:color="auto" w:fill="auto"/>
            <w:noWrap/>
            <w:vAlign w:val="bottom"/>
            <w:hideMark/>
          </w:tcPr>
          <w:p w:rsidR="00F97700" w:rsidRPr="00F97700" w:rsidRDefault="00F97700" w:rsidP="00F97700">
            <w:pPr>
              <w:widowControl w:val="0"/>
              <w:spacing w:after="0" w:line="240" w:lineRule="auto"/>
              <w:rPr>
                <w:rFonts w:ascii="Times New Roman" w:eastAsia="Times New Roman" w:hAnsi="Times New Roman" w:cs="Times New Roman"/>
                <w:color w:val="000000"/>
                <w:sz w:val="28"/>
                <w:szCs w:val="28"/>
                <w:lang w:eastAsia="ru-RU"/>
              </w:rPr>
            </w:pPr>
            <w:r w:rsidRPr="00F97700">
              <w:rPr>
                <w:rFonts w:ascii="Times New Roman" w:eastAsia="Times New Roman" w:hAnsi="Times New Roman" w:cs="Times New Roman"/>
                <w:color w:val="000000"/>
                <w:sz w:val="28"/>
                <w:szCs w:val="28"/>
                <w:lang w:eastAsia="ru-RU"/>
              </w:rPr>
              <w:t>Государственное задание</w:t>
            </w:r>
          </w:p>
        </w:tc>
        <w:tc>
          <w:tcPr>
            <w:tcW w:w="1724" w:type="dxa"/>
            <w:tcBorders>
              <w:top w:val="nil"/>
              <w:left w:val="nil"/>
              <w:bottom w:val="single" w:sz="4" w:space="0" w:color="auto"/>
              <w:right w:val="single" w:sz="4" w:space="0" w:color="auto"/>
            </w:tcBorders>
            <w:shd w:val="clear" w:color="auto" w:fill="auto"/>
            <w:noWrap/>
            <w:vAlign w:val="bottom"/>
            <w:hideMark/>
          </w:tcPr>
          <w:p w:rsidR="00F97700" w:rsidRPr="00F97700" w:rsidRDefault="00F97700" w:rsidP="00F97700">
            <w:pPr>
              <w:widowControl w:val="0"/>
              <w:spacing w:after="0" w:line="240" w:lineRule="auto"/>
              <w:jc w:val="center"/>
              <w:rPr>
                <w:rFonts w:ascii="Times New Roman" w:eastAsia="Times New Roman" w:hAnsi="Times New Roman" w:cs="Times New Roman"/>
                <w:color w:val="000000"/>
                <w:sz w:val="28"/>
                <w:szCs w:val="28"/>
                <w:lang w:eastAsia="ru-RU"/>
              </w:rPr>
            </w:pPr>
            <w:r w:rsidRPr="00F97700">
              <w:rPr>
                <w:rFonts w:ascii="Times New Roman" w:eastAsia="Times New Roman" w:hAnsi="Times New Roman" w:cs="Times New Roman"/>
                <w:color w:val="000000"/>
                <w:sz w:val="28"/>
                <w:szCs w:val="28"/>
                <w:lang w:eastAsia="ru-RU"/>
              </w:rPr>
              <w:t>7629,5</w:t>
            </w:r>
          </w:p>
        </w:tc>
      </w:tr>
      <w:tr w:rsidR="00F97700" w:rsidRPr="00F97700" w:rsidTr="00F97700">
        <w:trPr>
          <w:trHeight w:val="378"/>
        </w:trPr>
        <w:tc>
          <w:tcPr>
            <w:tcW w:w="7403" w:type="dxa"/>
            <w:tcBorders>
              <w:top w:val="nil"/>
              <w:left w:val="single" w:sz="4" w:space="0" w:color="auto"/>
              <w:bottom w:val="single" w:sz="4" w:space="0" w:color="auto"/>
              <w:right w:val="single" w:sz="4" w:space="0" w:color="auto"/>
            </w:tcBorders>
            <w:shd w:val="clear" w:color="auto" w:fill="auto"/>
            <w:noWrap/>
            <w:vAlign w:val="bottom"/>
            <w:hideMark/>
          </w:tcPr>
          <w:p w:rsidR="00F97700" w:rsidRPr="00F97700" w:rsidRDefault="00F97700" w:rsidP="00F97700">
            <w:pPr>
              <w:widowControl w:val="0"/>
              <w:spacing w:after="0" w:line="240" w:lineRule="auto"/>
              <w:rPr>
                <w:rFonts w:ascii="Times New Roman" w:eastAsia="Times New Roman" w:hAnsi="Times New Roman" w:cs="Times New Roman"/>
                <w:color w:val="000000"/>
                <w:sz w:val="28"/>
                <w:szCs w:val="28"/>
                <w:lang w:eastAsia="ru-RU"/>
              </w:rPr>
            </w:pPr>
            <w:r w:rsidRPr="00F97700">
              <w:rPr>
                <w:rFonts w:ascii="Times New Roman" w:eastAsia="Times New Roman" w:hAnsi="Times New Roman" w:cs="Times New Roman"/>
                <w:color w:val="000000"/>
                <w:sz w:val="28"/>
                <w:szCs w:val="28"/>
                <w:lang w:eastAsia="ru-RU"/>
              </w:rPr>
              <w:t>В целях компенсации ущерба</w:t>
            </w:r>
          </w:p>
        </w:tc>
        <w:tc>
          <w:tcPr>
            <w:tcW w:w="1724" w:type="dxa"/>
            <w:tcBorders>
              <w:top w:val="nil"/>
              <w:left w:val="nil"/>
              <w:bottom w:val="single" w:sz="4" w:space="0" w:color="auto"/>
              <w:right w:val="single" w:sz="4" w:space="0" w:color="auto"/>
            </w:tcBorders>
            <w:shd w:val="clear" w:color="auto" w:fill="auto"/>
            <w:noWrap/>
            <w:vAlign w:val="bottom"/>
            <w:hideMark/>
          </w:tcPr>
          <w:p w:rsidR="00F97700" w:rsidRPr="00F97700" w:rsidRDefault="00F97700" w:rsidP="00F97700">
            <w:pPr>
              <w:widowControl w:val="0"/>
              <w:spacing w:after="0" w:line="240" w:lineRule="auto"/>
              <w:jc w:val="center"/>
              <w:rPr>
                <w:rFonts w:ascii="Times New Roman" w:eastAsia="Times New Roman" w:hAnsi="Times New Roman" w:cs="Times New Roman"/>
                <w:color w:val="000000"/>
                <w:sz w:val="28"/>
                <w:szCs w:val="28"/>
                <w:lang w:eastAsia="ru-RU"/>
              </w:rPr>
            </w:pPr>
            <w:r w:rsidRPr="00F97700">
              <w:rPr>
                <w:rFonts w:ascii="Times New Roman" w:eastAsia="Times New Roman" w:hAnsi="Times New Roman" w:cs="Times New Roman"/>
                <w:color w:val="000000"/>
                <w:sz w:val="28"/>
                <w:szCs w:val="28"/>
                <w:lang w:eastAsia="ru-RU"/>
              </w:rPr>
              <w:t>483,6</w:t>
            </w:r>
          </w:p>
        </w:tc>
      </w:tr>
      <w:tr w:rsidR="00F97700" w:rsidRPr="00F97700" w:rsidTr="00F97700">
        <w:trPr>
          <w:trHeight w:val="378"/>
        </w:trPr>
        <w:tc>
          <w:tcPr>
            <w:tcW w:w="7403" w:type="dxa"/>
            <w:tcBorders>
              <w:top w:val="nil"/>
              <w:left w:val="single" w:sz="4" w:space="0" w:color="auto"/>
              <w:bottom w:val="single" w:sz="4" w:space="0" w:color="auto"/>
              <w:right w:val="single" w:sz="4" w:space="0" w:color="auto"/>
            </w:tcBorders>
            <w:shd w:val="clear" w:color="auto" w:fill="auto"/>
            <w:noWrap/>
            <w:vAlign w:val="bottom"/>
            <w:hideMark/>
          </w:tcPr>
          <w:p w:rsidR="00F97700" w:rsidRPr="00F97700" w:rsidRDefault="00F97700" w:rsidP="00F97700">
            <w:pPr>
              <w:widowControl w:val="0"/>
              <w:spacing w:after="0" w:line="240" w:lineRule="auto"/>
              <w:rPr>
                <w:rFonts w:ascii="Times New Roman" w:eastAsia="Times New Roman" w:hAnsi="Times New Roman" w:cs="Times New Roman"/>
                <w:color w:val="000000"/>
                <w:sz w:val="28"/>
                <w:szCs w:val="28"/>
                <w:lang w:eastAsia="ru-RU"/>
              </w:rPr>
            </w:pPr>
            <w:r w:rsidRPr="00F97700">
              <w:rPr>
                <w:rFonts w:ascii="Times New Roman" w:eastAsia="Times New Roman" w:hAnsi="Times New Roman" w:cs="Times New Roman"/>
                <w:color w:val="000000"/>
                <w:sz w:val="28"/>
                <w:szCs w:val="28"/>
                <w:lang w:eastAsia="ru-RU"/>
              </w:rPr>
              <w:t>За счет собственных средств</w:t>
            </w:r>
          </w:p>
        </w:tc>
        <w:tc>
          <w:tcPr>
            <w:tcW w:w="1724" w:type="dxa"/>
            <w:tcBorders>
              <w:top w:val="nil"/>
              <w:left w:val="nil"/>
              <w:bottom w:val="single" w:sz="4" w:space="0" w:color="auto"/>
              <w:right w:val="single" w:sz="4" w:space="0" w:color="auto"/>
            </w:tcBorders>
            <w:shd w:val="clear" w:color="auto" w:fill="auto"/>
            <w:noWrap/>
            <w:vAlign w:val="bottom"/>
            <w:hideMark/>
          </w:tcPr>
          <w:p w:rsidR="00F97700" w:rsidRPr="00F97700" w:rsidRDefault="00F97700" w:rsidP="00F97700">
            <w:pPr>
              <w:widowControl w:val="0"/>
              <w:spacing w:after="0" w:line="240" w:lineRule="auto"/>
              <w:jc w:val="center"/>
              <w:rPr>
                <w:rFonts w:ascii="Times New Roman" w:eastAsia="Times New Roman" w:hAnsi="Times New Roman" w:cs="Times New Roman"/>
                <w:color w:val="000000"/>
                <w:sz w:val="28"/>
                <w:szCs w:val="28"/>
                <w:lang w:eastAsia="ru-RU"/>
              </w:rPr>
            </w:pPr>
            <w:r w:rsidRPr="00F97700">
              <w:rPr>
                <w:rFonts w:ascii="Times New Roman" w:eastAsia="Times New Roman" w:hAnsi="Times New Roman" w:cs="Times New Roman"/>
                <w:color w:val="000000"/>
                <w:sz w:val="28"/>
                <w:szCs w:val="28"/>
                <w:lang w:eastAsia="ru-RU"/>
              </w:rPr>
              <w:t>705,6</w:t>
            </w:r>
          </w:p>
        </w:tc>
      </w:tr>
      <w:tr w:rsidR="00F97700" w:rsidRPr="00F97700" w:rsidTr="00F97700">
        <w:trPr>
          <w:trHeight w:val="378"/>
        </w:trPr>
        <w:tc>
          <w:tcPr>
            <w:tcW w:w="7403" w:type="dxa"/>
            <w:tcBorders>
              <w:top w:val="nil"/>
              <w:left w:val="single" w:sz="4" w:space="0" w:color="auto"/>
              <w:bottom w:val="single" w:sz="4" w:space="0" w:color="auto"/>
              <w:right w:val="single" w:sz="4" w:space="0" w:color="auto"/>
            </w:tcBorders>
            <w:shd w:val="clear" w:color="auto" w:fill="auto"/>
            <w:noWrap/>
            <w:vAlign w:val="bottom"/>
            <w:hideMark/>
          </w:tcPr>
          <w:p w:rsidR="00F97700" w:rsidRPr="00F97700" w:rsidRDefault="00F97700" w:rsidP="00F97700">
            <w:pPr>
              <w:widowControl w:val="0"/>
              <w:spacing w:after="0" w:line="240" w:lineRule="auto"/>
              <w:rPr>
                <w:rFonts w:ascii="Times New Roman" w:eastAsia="Times New Roman" w:hAnsi="Times New Roman" w:cs="Times New Roman"/>
                <w:color w:val="000000"/>
                <w:sz w:val="28"/>
                <w:szCs w:val="28"/>
                <w:lang w:eastAsia="ru-RU"/>
              </w:rPr>
            </w:pPr>
            <w:r w:rsidRPr="00F97700">
              <w:rPr>
                <w:rFonts w:ascii="Times New Roman" w:eastAsia="Times New Roman" w:hAnsi="Times New Roman" w:cs="Times New Roman"/>
                <w:color w:val="000000"/>
                <w:sz w:val="28"/>
                <w:szCs w:val="28"/>
                <w:lang w:eastAsia="ru-RU"/>
              </w:rPr>
              <w:t>Всего:</w:t>
            </w:r>
          </w:p>
        </w:tc>
        <w:tc>
          <w:tcPr>
            <w:tcW w:w="1724" w:type="dxa"/>
            <w:tcBorders>
              <w:top w:val="nil"/>
              <w:left w:val="nil"/>
              <w:bottom w:val="single" w:sz="4" w:space="0" w:color="auto"/>
              <w:right w:val="single" w:sz="4" w:space="0" w:color="auto"/>
            </w:tcBorders>
            <w:shd w:val="clear" w:color="auto" w:fill="auto"/>
            <w:noWrap/>
            <w:vAlign w:val="bottom"/>
            <w:hideMark/>
          </w:tcPr>
          <w:p w:rsidR="00F97700" w:rsidRPr="00F97700" w:rsidRDefault="00F97700" w:rsidP="00F97700">
            <w:pPr>
              <w:widowControl w:val="0"/>
              <w:spacing w:after="0" w:line="240" w:lineRule="auto"/>
              <w:jc w:val="center"/>
              <w:rPr>
                <w:rFonts w:ascii="Times New Roman" w:eastAsia="Times New Roman" w:hAnsi="Times New Roman" w:cs="Times New Roman"/>
                <w:color w:val="000000"/>
                <w:sz w:val="28"/>
                <w:szCs w:val="28"/>
                <w:lang w:eastAsia="ru-RU"/>
              </w:rPr>
            </w:pPr>
            <w:r w:rsidRPr="00F97700">
              <w:rPr>
                <w:rFonts w:ascii="Times New Roman" w:eastAsia="Times New Roman" w:hAnsi="Times New Roman" w:cs="Times New Roman"/>
                <w:color w:val="000000"/>
                <w:sz w:val="28"/>
                <w:szCs w:val="28"/>
                <w:lang w:eastAsia="ru-RU"/>
              </w:rPr>
              <w:t>8818,7</w:t>
            </w:r>
          </w:p>
        </w:tc>
      </w:tr>
    </w:tbl>
    <w:p w:rsidR="00F97700" w:rsidRPr="00F97700" w:rsidRDefault="00F97700" w:rsidP="00F97700">
      <w:pPr>
        <w:widowControl w:val="0"/>
        <w:shd w:val="clear" w:color="auto" w:fill="FFFFFF"/>
        <w:spacing w:after="0" w:line="240" w:lineRule="auto"/>
        <w:ind w:firstLine="709"/>
        <w:jc w:val="both"/>
        <w:rPr>
          <w:rFonts w:ascii="Times New Roman" w:eastAsia="Calibri" w:hAnsi="Times New Roman" w:cs="Times New Roman"/>
          <w:sz w:val="28"/>
          <w:szCs w:val="28"/>
        </w:rPr>
      </w:pPr>
    </w:p>
    <w:p w:rsidR="00F97700" w:rsidRPr="00F97700" w:rsidRDefault="00F97700" w:rsidP="00F97700">
      <w:pPr>
        <w:widowControl w:val="0"/>
        <w:shd w:val="clear" w:color="auto" w:fill="FFFFFF"/>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lastRenderedPageBreak/>
        <w:t xml:space="preserve">В результате антропогенного воздействия на водоемы (зарегулирование стока рек, развитие промышленности, орошения и др.) естественное воспроизводство рыбных запасов сокращается. </w:t>
      </w:r>
      <w:r w:rsidRPr="00F97700">
        <w:rPr>
          <w:rFonts w:ascii="Times New Roman" w:eastAsia="Times New Roman" w:hAnsi="Times New Roman" w:cs="Times New Roman"/>
          <w:sz w:val="28"/>
          <w:szCs w:val="28"/>
        </w:rPr>
        <w:t xml:space="preserve">Проходные (осетровые, лососевые) полупроходные  (карповые), окуневые, а также туводные и др. лишились своих сложившихся веками естественных нерестилищ из-за резкого сокращения объема паводковых вод, постоянных в течение года колебаний уровня воды в нижних участках рек. </w:t>
      </w:r>
      <w:r w:rsidRPr="00F97700">
        <w:rPr>
          <w:rFonts w:ascii="Times New Roman" w:eastAsia="Calibri" w:hAnsi="Times New Roman" w:cs="Times New Roman"/>
          <w:sz w:val="28"/>
          <w:szCs w:val="28"/>
        </w:rPr>
        <w:t xml:space="preserve">В связи с этим требуется проведение рыбоводных работ по воспроизводству рыбных запасов в естественных водоемах, т.е. проведение </w:t>
      </w:r>
      <w:r w:rsidRPr="00F97700">
        <w:rPr>
          <w:rFonts w:ascii="Calibri" w:eastAsia="Calibri" w:hAnsi="Calibri" w:cs="Times New Roman"/>
          <w:noProof/>
          <w:lang w:eastAsia="ru-RU"/>
        </w:rPr>
        <w:drawing>
          <wp:anchor distT="0" distB="0" distL="114300" distR="114300" simplePos="0" relativeHeight="251862016" behindDoc="0" locked="0" layoutInCell="1" allowOverlap="1" wp14:anchorId="337B3CD2" wp14:editId="19D90D1F">
            <wp:simplePos x="0" y="0"/>
            <wp:positionH relativeFrom="margin">
              <wp:align>left</wp:align>
            </wp:positionH>
            <wp:positionV relativeFrom="paragraph">
              <wp:posOffset>518</wp:posOffset>
            </wp:positionV>
            <wp:extent cx="3480435" cy="2647315"/>
            <wp:effectExtent l="0" t="0" r="5715" b="635"/>
            <wp:wrapSquare wrapText="bothSides"/>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3480435" cy="2647315"/>
                    </a:xfrm>
                    <a:prstGeom prst="rect">
                      <a:avLst/>
                    </a:prstGeom>
                  </pic:spPr>
                </pic:pic>
              </a:graphicData>
            </a:graphic>
            <wp14:sizeRelH relativeFrom="page">
              <wp14:pctWidth>0</wp14:pctWidth>
            </wp14:sizeRelH>
            <wp14:sizeRelV relativeFrom="page">
              <wp14:pctHeight>0</wp14:pctHeight>
            </wp14:sizeRelV>
          </wp:anchor>
        </w:drawing>
      </w:r>
      <w:r w:rsidRPr="00F97700">
        <w:rPr>
          <w:rFonts w:ascii="Times New Roman" w:eastAsia="Calibri" w:hAnsi="Times New Roman" w:cs="Times New Roman"/>
          <w:sz w:val="28"/>
          <w:szCs w:val="28"/>
        </w:rPr>
        <w:t xml:space="preserve">комплекса мероприятий, направленных на сохранение, увеличение и качественное улучшение промысловых запасов. </w:t>
      </w:r>
    </w:p>
    <w:p w:rsidR="00F97700" w:rsidRPr="00F97700" w:rsidRDefault="00F97700" w:rsidP="00F97700">
      <w:pPr>
        <w:widowControl w:val="0"/>
        <w:shd w:val="clear" w:color="auto" w:fill="FFFFFF"/>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 xml:space="preserve">Общий ежегодный выпуск молоди и личинок частиковых и лососевых видов рыб по Републики Дагестан составляет 132,86 млн. штук, в числе которых 110,0 млн. штук это молодь от естественного воспроизводства, а 22,86 млн. штук молодь и личинки водных биологических ресурсов, полученные заводским методом. </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 xml:space="preserve">Последние годы наблюдается положительная тенденция наращивание объемов выпуска молоди и личинок водных биологических ресурсов в 2018 году выпушено 133,249 млн. штук молоди водных биологических ресурсов по отношению к 2010 году, объемы выпуска увеличены в 8 раз (16,54 млн. штук) и более чем в 4 раза по отношению к 2012 году (27,574 млн. штук).  </w:t>
      </w:r>
    </w:p>
    <w:p w:rsidR="00F97700" w:rsidRPr="00F97700" w:rsidRDefault="00F97700" w:rsidP="00F97700">
      <w:pPr>
        <w:widowControl w:val="0"/>
        <w:spacing w:after="0" w:line="240" w:lineRule="auto"/>
        <w:ind w:firstLine="709"/>
        <w:jc w:val="center"/>
        <w:rPr>
          <w:rFonts w:ascii="Times New Roman" w:eastAsia="Calibri" w:hAnsi="Times New Roman" w:cs="Times New Roman"/>
          <w:color w:val="000000"/>
          <w:sz w:val="24"/>
          <w:szCs w:val="24"/>
        </w:rPr>
      </w:pPr>
    </w:p>
    <w:p w:rsidR="00F97700" w:rsidRPr="00F97700" w:rsidRDefault="00F97700" w:rsidP="00F97700">
      <w:pPr>
        <w:widowControl w:val="0"/>
        <w:spacing w:after="0" w:line="240" w:lineRule="auto"/>
        <w:ind w:firstLine="709"/>
        <w:jc w:val="center"/>
        <w:rPr>
          <w:rFonts w:ascii="Times New Roman" w:eastAsia="Calibri" w:hAnsi="Times New Roman" w:cs="Times New Roman"/>
          <w:color w:val="000000"/>
          <w:sz w:val="28"/>
          <w:szCs w:val="24"/>
        </w:rPr>
      </w:pPr>
      <w:r w:rsidRPr="00F97700">
        <w:rPr>
          <w:rFonts w:ascii="Times New Roman" w:eastAsia="Calibri" w:hAnsi="Times New Roman" w:cs="Times New Roman"/>
          <w:color w:val="000000"/>
          <w:sz w:val="28"/>
          <w:szCs w:val="24"/>
        </w:rPr>
        <w:t xml:space="preserve">Таблица 5. Выпуски молоди водных биологических ресурсов </w:t>
      </w:r>
    </w:p>
    <w:p w:rsidR="00F97700" w:rsidRPr="00F97700" w:rsidRDefault="00F97700" w:rsidP="00F97700">
      <w:pPr>
        <w:widowControl w:val="0"/>
        <w:spacing w:after="0" w:line="240" w:lineRule="auto"/>
        <w:ind w:firstLine="709"/>
        <w:jc w:val="center"/>
        <w:rPr>
          <w:rFonts w:ascii="Times New Roman" w:eastAsia="Calibri" w:hAnsi="Times New Roman" w:cs="Times New Roman"/>
          <w:sz w:val="28"/>
          <w:szCs w:val="24"/>
        </w:rPr>
      </w:pPr>
      <w:r w:rsidRPr="00F97700">
        <w:rPr>
          <w:rFonts w:ascii="Times New Roman" w:eastAsia="Calibri" w:hAnsi="Times New Roman" w:cs="Times New Roman"/>
          <w:color w:val="000000"/>
          <w:sz w:val="28"/>
          <w:szCs w:val="24"/>
        </w:rPr>
        <w:t>в период с 2004 – 2018  годы.</w:t>
      </w:r>
    </w:p>
    <w:tbl>
      <w:tblPr>
        <w:tblStyle w:val="aa"/>
        <w:tblW w:w="9688" w:type="dxa"/>
        <w:tblLayout w:type="fixed"/>
        <w:tblLook w:val="04A0" w:firstRow="1" w:lastRow="0" w:firstColumn="1" w:lastColumn="0" w:noHBand="0" w:noVBand="1"/>
      </w:tblPr>
      <w:tblGrid>
        <w:gridCol w:w="2556"/>
        <w:gridCol w:w="1620"/>
        <w:gridCol w:w="1459"/>
        <w:gridCol w:w="1297"/>
        <w:gridCol w:w="1131"/>
        <w:gridCol w:w="1625"/>
      </w:tblGrid>
      <w:tr w:rsidR="00F97700" w:rsidRPr="00F97700" w:rsidTr="00F97700">
        <w:trPr>
          <w:trHeight w:val="281"/>
        </w:trPr>
        <w:tc>
          <w:tcPr>
            <w:tcW w:w="2556" w:type="dxa"/>
            <w:vMerge w:val="restart"/>
          </w:tcPr>
          <w:p w:rsidR="00F97700" w:rsidRPr="00F97700" w:rsidRDefault="00F97700" w:rsidP="00F97700">
            <w:pPr>
              <w:widowControl w:val="0"/>
              <w:jc w:val="center"/>
              <w:rPr>
                <w:rFonts w:ascii="Times New Roman" w:eastAsia="Calibri" w:hAnsi="Times New Roman" w:cs="Times New Roman"/>
                <w:b/>
                <w:sz w:val="24"/>
                <w:szCs w:val="24"/>
              </w:rPr>
            </w:pPr>
            <w:r w:rsidRPr="00F97700">
              <w:rPr>
                <w:rFonts w:ascii="Times New Roman" w:eastAsia="Calibri" w:hAnsi="Times New Roman" w:cs="Times New Roman"/>
                <w:b/>
                <w:sz w:val="24"/>
                <w:szCs w:val="24"/>
              </w:rPr>
              <w:t>Вид ВБР</w:t>
            </w:r>
          </w:p>
        </w:tc>
        <w:tc>
          <w:tcPr>
            <w:tcW w:w="7132" w:type="dxa"/>
            <w:gridSpan w:val="5"/>
            <w:tcBorders>
              <w:right w:val="single" w:sz="4" w:space="0" w:color="auto"/>
            </w:tcBorders>
          </w:tcPr>
          <w:p w:rsidR="00F97700" w:rsidRPr="00F97700" w:rsidRDefault="00F97700" w:rsidP="00F97700">
            <w:pPr>
              <w:widowControl w:val="0"/>
              <w:jc w:val="center"/>
              <w:rPr>
                <w:rFonts w:ascii="Times New Roman" w:eastAsia="Calibri" w:hAnsi="Times New Roman" w:cs="Times New Roman"/>
                <w:b/>
                <w:sz w:val="24"/>
                <w:szCs w:val="24"/>
              </w:rPr>
            </w:pPr>
            <w:r w:rsidRPr="00F97700">
              <w:rPr>
                <w:rFonts w:ascii="Times New Roman" w:eastAsia="Calibri" w:hAnsi="Times New Roman" w:cs="Times New Roman"/>
                <w:b/>
                <w:sz w:val="24"/>
                <w:szCs w:val="24"/>
              </w:rPr>
              <w:t>Годы выпуска</w:t>
            </w:r>
          </w:p>
        </w:tc>
      </w:tr>
      <w:tr w:rsidR="00F97700" w:rsidRPr="00F97700" w:rsidTr="00F97700">
        <w:trPr>
          <w:trHeight w:val="609"/>
        </w:trPr>
        <w:tc>
          <w:tcPr>
            <w:tcW w:w="2556" w:type="dxa"/>
            <w:vMerge/>
          </w:tcPr>
          <w:p w:rsidR="00F97700" w:rsidRPr="00F97700" w:rsidRDefault="00F97700" w:rsidP="00F97700">
            <w:pPr>
              <w:widowControl w:val="0"/>
              <w:rPr>
                <w:rFonts w:ascii="Times New Roman" w:eastAsia="Calibri" w:hAnsi="Times New Roman" w:cs="Times New Roman"/>
                <w:b/>
                <w:sz w:val="24"/>
                <w:szCs w:val="24"/>
              </w:rPr>
            </w:pPr>
          </w:p>
        </w:tc>
        <w:tc>
          <w:tcPr>
            <w:tcW w:w="1620" w:type="dxa"/>
            <w:tcBorders>
              <w:right w:val="single" w:sz="4" w:space="0" w:color="auto"/>
            </w:tcBorders>
          </w:tcPr>
          <w:p w:rsidR="00F97700" w:rsidRPr="00F97700" w:rsidRDefault="00F97700" w:rsidP="00F97700">
            <w:pPr>
              <w:widowControl w:val="0"/>
              <w:rPr>
                <w:rFonts w:ascii="Times New Roman" w:eastAsia="Calibri" w:hAnsi="Times New Roman" w:cs="Times New Roman"/>
                <w:b/>
                <w:sz w:val="24"/>
                <w:szCs w:val="24"/>
              </w:rPr>
            </w:pPr>
            <w:r w:rsidRPr="00F97700">
              <w:rPr>
                <w:rFonts w:ascii="Times New Roman" w:eastAsia="Calibri" w:hAnsi="Times New Roman" w:cs="Times New Roman"/>
                <w:b/>
                <w:sz w:val="24"/>
                <w:szCs w:val="24"/>
              </w:rPr>
              <w:t>2004 - 2014</w:t>
            </w:r>
          </w:p>
        </w:tc>
        <w:tc>
          <w:tcPr>
            <w:tcW w:w="1459" w:type="dxa"/>
            <w:tcBorders>
              <w:left w:val="single" w:sz="4" w:space="0" w:color="auto"/>
            </w:tcBorders>
          </w:tcPr>
          <w:p w:rsidR="00F97700" w:rsidRPr="00F97700" w:rsidRDefault="00F97700" w:rsidP="00F97700">
            <w:pPr>
              <w:widowControl w:val="0"/>
              <w:jc w:val="center"/>
              <w:rPr>
                <w:rFonts w:ascii="Times New Roman" w:eastAsia="Calibri" w:hAnsi="Times New Roman" w:cs="Times New Roman"/>
                <w:b/>
                <w:sz w:val="24"/>
                <w:szCs w:val="24"/>
              </w:rPr>
            </w:pPr>
            <w:r w:rsidRPr="00F97700">
              <w:rPr>
                <w:rFonts w:ascii="Times New Roman" w:eastAsia="Calibri" w:hAnsi="Times New Roman" w:cs="Times New Roman"/>
                <w:b/>
                <w:sz w:val="24"/>
                <w:szCs w:val="24"/>
              </w:rPr>
              <w:t>2015</w:t>
            </w:r>
          </w:p>
        </w:tc>
        <w:tc>
          <w:tcPr>
            <w:tcW w:w="1297" w:type="dxa"/>
          </w:tcPr>
          <w:p w:rsidR="00F97700" w:rsidRPr="00F97700" w:rsidRDefault="00F97700" w:rsidP="00F97700">
            <w:pPr>
              <w:widowControl w:val="0"/>
              <w:jc w:val="center"/>
              <w:rPr>
                <w:rFonts w:ascii="Times New Roman" w:eastAsia="Calibri" w:hAnsi="Times New Roman" w:cs="Times New Roman"/>
                <w:b/>
                <w:sz w:val="24"/>
                <w:szCs w:val="24"/>
              </w:rPr>
            </w:pPr>
            <w:r w:rsidRPr="00F97700">
              <w:rPr>
                <w:rFonts w:ascii="Times New Roman" w:eastAsia="Calibri" w:hAnsi="Times New Roman" w:cs="Times New Roman"/>
                <w:b/>
                <w:sz w:val="24"/>
                <w:szCs w:val="24"/>
              </w:rPr>
              <w:t>2016</w:t>
            </w:r>
          </w:p>
        </w:tc>
        <w:tc>
          <w:tcPr>
            <w:tcW w:w="1131" w:type="dxa"/>
            <w:tcBorders>
              <w:right w:val="single" w:sz="4" w:space="0" w:color="auto"/>
            </w:tcBorders>
          </w:tcPr>
          <w:p w:rsidR="00F97700" w:rsidRPr="00F97700" w:rsidRDefault="00F97700" w:rsidP="00F97700">
            <w:pPr>
              <w:widowControl w:val="0"/>
              <w:jc w:val="center"/>
              <w:rPr>
                <w:rFonts w:ascii="Times New Roman" w:eastAsia="Calibri" w:hAnsi="Times New Roman" w:cs="Times New Roman"/>
                <w:b/>
                <w:sz w:val="24"/>
                <w:szCs w:val="24"/>
              </w:rPr>
            </w:pPr>
            <w:r w:rsidRPr="00F97700">
              <w:rPr>
                <w:rFonts w:ascii="Times New Roman" w:eastAsia="Calibri" w:hAnsi="Times New Roman" w:cs="Times New Roman"/>
                <w:b/>
                <w:sz w:val="24"/>
                <w:szCs w:val="24"/>
              </w:rPr>
              <w:t>2017</w:t>
            </w:r>
          </w:p>
        </w:tc>
        <w:tc>
          <w:tcPr>
            <w:tcW w:w="1625" w:type="dxa"/>
            <w:tcBorders>
              <w:right w:val="single" w:sz="4" w:space="0" w:color="auto"/>
            </w:tcBorders>
          </w:tcPr>
          <w:p w:rsidR="00F97700" w:rsidRPr="00F97700" w:rsidRDefault="00F97700" w:rsidP="00F97700">
            <w:pPr>
              <w:widowControl w:val="0"/>
              <w:jc w:val="center"/>
              <w:rPr>
                <w:rFonts w:ascii="Times New Roman" w:eastAsia="Calibri" w:hAnsi="Times New Roman" w:cs="Times New Roman"/>
                <w:b/>
                <w:sz w:val="24"/>
                <w:szCs w:val="24"/>
              </w:rPr>
            </w:pPr>
            <w:r w:rsidRPr="00F97700">
              <w:rPr>
                <w:rFonts w:ascii="Times New Roman" w:eastAsia="Calibri" w:hAnsi="Times New Roman" w:cs="Times New Roman"/>
                <w:b/>
                <w:sz w:val="24"/>
                <w:szCs w:val="24"/>
              </w:rPr>
              <w:t>2018</w:t>
            </w:r>
          </w:p>
        </w:tc>
      </w:tr>
      <w:tr w:rsidR="00F97700" w:rsidRPr="00F97700" w:rsidTr="00F97700">
        <w:trPr>
          <w:trHeight w:val="281"/>
        </w:trPr>
        <w:tc>
          <w:tcPr>
            <w:tcW w:w="2556" w:type="dxa"/>
          </w:tcPr>
          <w:p w:rsidR="00F97700" w:rsidRPr="00F97700" w:rsidRDefault="00F97700" w:rsidP="00F97700">
            <w:pPr>
              <w:widowControl w:val="0"/>
              <w:rPr>
                <w:rFonts w:ascii="Times New Roman" w:eastAsia="Calibri" w:hAnsi="Times New Roman" w:cs="Times New Roman"/>
                <w:sz w:val="24"/>
                <w:szCs w:val="24"/>
              </w:rPr>
            </w:pPr>
            <w:r w:rsidRPr="00F97700">
              <w:rPr>
                <w:rFonts w:ascii="Times New Roman" w:eastAsia="Calibri" w:hAnsi="Times New Roman" w:cs="Times New Roman"/>
                <w:sz w:val="24"/>
                <w:szCs w:val="24"/>
              </w:rPr>
              <w:t>Кутум (личинка)</w:t>
            </w:r>
          </w:p>
        </w:tc>
        <w:tc>
          <w:tcPr>
            <w:tcW w:w="1620" w:type="dxa"/>
            <w:vMerge w:val="restart"/>
            <w:tcBorders>
              <w:right w:val="single" w:sz="4" w:space="0" w:color="auto"/>
            </w:tcBorders>
            <w:vAlign w:val="center"/>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92,516699</w:t>
            </w:r>
          </w:p>
        </w:tc>
        <w:tc>
          <w:tcPr>
            <w:tcW w:w="1459" w:type="dxa"/>
            <w:tcBorders>
              <w:left w:val="single" w:sz="4" w:space="0" w:color="auto"/>
            </w:tcBorders>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4,375</w:t>
            </w:r>
          </w:p>
        </w:tc>
        <w:tc>
          <w:tcPr>
            <w:tcW w:w="1297" w:type="dxa"/>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w:t>
            </w:r>
          </w:p>
        </w:tc>
        <w:tc>
          <w:tcPr>
            <w:tcW w:w="1131" w:type="dxa"/>
            <w:tcBorders>
              <w:right w:val="single" w:sz="4" w:space="0" w:color="auto"/>
            </w:tcBorders>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4,408</w:t>
            </w:r>
          </w:p>
        </w:tc>
        <w:tc>
          <w:tcPr>
            <w:tcW w:w="1625" w:type="dxa"/>
            <w:tcBorders>
              <w:right w:val="single" w:sz="4" w:space="0" w:color="auto"/>
            </w:tcBorders>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w:t>
            </w:r>
          </w:p>
        </w:tc>
      </w:tr>
      <w:tr w:rsidR="00F97700" w:rsidRPr="00F97700" w:rsidTr="00F97700">
        <w:trPr>
          <w:trHeight w:val="281"/>
        </w:trPr>
        <w:tc>
          <w:tcPr>
            <w:tcW w:w="2556" w:type="dxa"/>
          </w:tcPr>
          <w:p w:rsidR="00F97700" w:rsidRPr="00F97700" w:rsidRDefault="00F97700" w:rsidP="00F97700">
            <w:pPr>
              <w:widowControl w:val="0"/>
              <w:rPr>
                <w:rFonts w:ascii="Times New Roman" w:eastAsia="Calibri" w:hAnsi="Times New Roman" w:cs="Times New Roman"/>
                <w:sz w:val="24"/>
                <w:szCs w:val="24"/>
              </w:rPr>
            </w:pPr>
            <w:r w:rsidRPr="00F97700">
              <w:rPr>
                <w:rFonts w:ascii="Times New Roman" w:eastAsia="Calibri" w:hAnsi="Times New Roman" w:cs="Times New Roman"/>
                <w:sz w:val="24"/>
                <w:szCs w:val="24"/>
              </w:rPr>
              <w:t>Кутум (молодь)</w:t>
            </w:r>
          </w:p>
        </w:tc>
        <w:tc>
          <w:tcPr>
            <w:tcW w:w="1620" w:type="dxa"/>
            <w:vMerge/>
            <w:tcBorders>
              <w:bottom w:val="single" w:sz="4" w:space="0" w:color="auto"/>
              <w:right w:val="single" w:sz="4" w:space="0" w:color="auto"/>
            </w:tcBorders>
          </w:tcPr>
          <w:p w:rsidR="00F97700" w:rsidRPr="00F97700" w:rsidRDefault="00F97700" w:rsidP="00F97700">
            <w:pPr>
              <w:widowControl w:val="0"/>
              <w:jc w:val="center"/>
              <w:rPr>
                <w:rFonts w:ascii="Times New Roman" w:eastAsia="Calibri" w:hAnsi="Times New Roman" w:cs="Times New Roman"/>
                <w:sz w:val="24"/>
                <w:szCs w:val="24"/>
              </w:rPr>
            </w:pPr>
          </w:p>
        </w:tc>
        <w:tc>
          <w:tcPr>
            <w:tcW w:w="1459" w:type="dxa"/>
            <w:tcBorders>
              <w:left w:val="single" w:sz="4" w:space="0" w:color="auto"/>
            </w:tcBorders>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10,707</w:t>
            </w:r>
          </w:p>
        </w:tc>
        <w:tc>
          <w:tcPr>
            <w:tcW w:w="1297" w:type="dxa"/>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9,458</w:t>
            </w:r>
          </w:p>
        </w:tc>
        <w:tc>
          <w:tcPr>
            <w:tcW w:w="1131" w:type="dxa"/>
            <w:tcBorders>
              <w:right w:val="single" w:sz="4" w:space="0" w:color="auto"/>
            </w:tcBorders>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10,643</w:t>
            </w:r>
          </w:p>
        </w:tc>
        <w:tc>
          <w:tcPr>
            <w:tcW w:w="1625" w:type="dxa"/>
            <w:tcBorders>
              <w:left w:val="single" w:sz="4" w:space="0" w:color="auto"/>
              <w:right w:val="single" w:sz="4" w:space="0" w:color="auto"/>
            </w:tcBorders>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11,33</w:t>
            </w:r>
          </w:p>
        </w:tc>
      </w:tr>
      <w:tr w:rsidR="00F97700" w:rsidRPr="00F97700" w:rsidTr="00F97700">
        <w:trPr>
          <w:trHeight w:val="281"/>
        </w:trPr>
        <w:tc>
          <w:tcPr>
            <w:tcW w:w="2556" w:type="dxa"/>
          </w:tcPr>
          <w:p w:rsidR="00F97700" w:rsidRPr="00F97700" w:rsidRDefault="00F97700" w:rsidP="00F97700">
            <w:pPr>
              <w:widowControl w:val="0"/>
              <w:rPr>
                <w:rFonts w:ascii="Times New Roman" w:eastAsia="Calibri" w:hAnsi="Times New Roman" w:cs="Times New Roman"/>
                <w:sz w:val="24"/>
                <w:szCs w:val="24"/>
              </w:rPr>
            </w:pPr>
            <w:r w:rsidRPr="00F97700">
              <w:rPr>
                <w:rFonts w:ascii="Times New Roman" w:eastAsia="Calibri" w:hAnsi="Times New Roman" w:cs="Times New Roman"/>
                <w:sz w:val="24"/>
                <w:szCs w:val="24"/>
              </w:rPr>
              <w:t>Сазан (личинка)</w:t>
            </w:r>
          </w:p>
        </w:tc>
        <w:tc>
          <w:tcPr>
            <w:tcW w:w="1620" w:type="dxa"/>
            <w:vMerge w:val="restart"/>
            <w:tcBorders>
              <w:top w:val="single" w:sz="4" w:space="0" w:color="auto"/>
              <w:right w:val="single" w:sz="4" w:space="0" w:color="auto"/>
            </w:tcBorders>
          </w:tcPr>
          <w:p w:rsidR="00F97700" w:rsidRPr="00F97700" w:rsidRDefault="00F97700" w:rsidP="00F97700">
            <w:pPr>
              <w:widowControl w:val="0"/>
              <w:jc w:val="center"/>
              <w:rPr>
                <w:rFonts w:ascii="Times New Roman" w:eastAsia="Calibri" w:hAnsi="Times New Roman" w:cs="Times New Roman"/>
                <w:sz w:val="24"/>
                <w:szCs w:val="24"/>
              </w:rPr>
            </w:pPr>
          </w:p>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70,892856</w:t>
            </w:r>
          </w:p>
        </w:tc>
        <w:tc>
          <w:tcPr>
            <w:tcW w:w="1459" w:type="dxa"/>
            <w:tcBorders>
              <w:left w:val="single" w:sz="4" w:space="0" w:color="auto"/>
            </w:tcBorders>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3,262</w:t>
            </w:r>
          </w:p>
        </w:tc>
        <w:tc>
          <w:tcPr>
            <w:tcW w:w="1297" w:type="dxa"/>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w:t>
            </w:r>
          </w:p>
        </w:tc>
        <w:tc>
          <w:tcPr>
            <w:tcW w:w="1131" w:type="dxa"/>
            <w:tcBorders>
              <w:right w:val="single" w:sz="4" w:space="0" w:color="auto"/>
            </w:tcBorders>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5,053</w:t>
            </w:r>
          </w:p>
        </w:tc>
        <w:tc>
          <w:tcPr>
            <w:tcW w:w="1625" w:type="dxa"/>
            <w:tcBorders>
              <w:left w:val="single" w:sz="4" w:space="0" w:color="auto"/>
              <w:right w:val="single" w:sz="4" w:space="0" w:color="auto"/>
            </w:tcBorders>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5,077</w:t>
            </w:r>
          </w:p>
        </w:tc>
      </w:tr>
      <w:tr w:rsidR="00F97700" w:rsidRPr="00F97700" w:rsidTr="00F97700">
        <w:trPr>
          <w:trHeight w:val="269"/>
        </w:trPr>
        <w:tc>
          <w:tcPr>
            <w:tcW w:w="2556" w:type="dxa"/>
          </w:tcPr>
          <w:p w:rsidR="00F97700" w:rsidRPr="00F97700" w:rsidRDefault="00F97700" w:rsidP="00F97700">
            <w:pPr>
              <w:widowControl w:val="0"/>
              <w:rPr>
                <w:rFonts w:ascii="Times New Roman" w:eastAsia="Calibri" w:hAnsi="Times New Roman" w:cs="Times New Roman"/>
                <w:sz w:val="24"/>
                <w:szCs w:val="24"/>
              </w:rPr>
            </w:pPr>
            <w:r w:rsidRPr="00F97700">
              <w:rPr>
                <w:rFonts w:ascii="Times New Roman" w:eastAsia="Calibri" w:hAnsi="Times New Roman" w:cs="Times New Roman"/>
                <w:sz w:val="24"/>
                <w:szCs w:val="24"/>
              </w:rPr>
              <w:t>Сазан (молодь)</w:t>
            </w:r>
          </w:p>
        </w:tc>
        <w:tc>
          <w:tcPr>
            <w:tcW w:w="1620" w:type="dxa"/>
            <w:vMerge/>
            <w:tcBorders>
              <w:right w:val="single" w:sz="4" w:space="0" w:color="auto"/>
            </w:tcBorders>
          </w:tcPr>
          <w:p w:rsidR="00F97700" w:rsidRPr="00F97700" w:rsidRDefault="00F97700" w:rsidP="00F97700">
            <w:pPr>
              <w:widowControl w:val="0"/>
              <w:jc w:val="center"/>
              <w:rPr>
                <w:rFonts w:ascii="Times New Roman" w:eastAsia="Calibri" w:hAnsi="Times New Roman" w:cs="Times New Roman"/>
                <w:sz w:val="24"/>
                <w:szCs w:val="24"/>
              </w:rPr>
            </w:pPr>
          </w:p>
        </w:tc>
        <w:tc>
          <w:tcPr>
            <w:tcW w:w="1459" w:type="dxa"/>
            <w:tcBorders>
              <w:left w:val="single" w:sz="4" w:space="0" w:color="auto"/>
            </w:tcBorders>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6,337</w:t>
            </w:r>
          </w:p>
        </w:tc>
        <w:tc>
          <w:tcPr>
            <w:tcW w:w="1297" w:type="dxa"/>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6,894</w:t>
            </w:r>
          </w:p>
        </w:tc>
        <w:tc>
          <w:tcPr>
            <w:tcW w:w="1131" w:type="dxa"/>
            <w:tcBorders>
              <w:right w:val="single" w:sz="4" w:space="0" w:color="auto"/>
            </w:tcBorders>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6,030</w:t>
            </w:r>
          </w:p>
        </w:tc>
        <w:tc>
          <w:tcPr>
            <w:tcW w:w="1625" w:type="dxa"/>
            <w:tcBorders>
              <w:left w:val="single" w:sz="4" w:space="0" w:color="auto"/>
              <w:right w:val="single" w:sz="4" w:space="0" w:color="auto"/>
            </w:tcBorders>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6,004</w:t>
            </w:r>
          </w:p>
        </w:tc>
      </w:tr>
      <w:tr w:rsidR="00F97700" w:rsidRPr="00F97700" w:rsidTr="00F97700">
        <w:trPr>
          <w:trHeight w:val="281"/>
        </w:trPr>
        <w:tc>
          <w:tcPr>
            <w:tcW w:w="2556" w:type="dxa"/>
          </w:tcPr>
          <w:p w:rsidR="00F97700" w:rsidRPr="00F97700" w:rsidRDefault="00F97700" w:rsidP="00F97700">
            <w:pPr>
              <w:widowControl w:val="0"/>
              <w:rPr>
                <w:rFonts w:ascii="Times New Roman" w:eastAsia="Calibri" w:hAnsi="Times New Roman" w:cs="Times New Roman"/>
                <w:sz w:val="24"/>
                <w:szCs w:val="24"/>
              </w:rPr>
            </w:pPr>
            <w:r w:rsidRPr="00F97700">
              <w:rPr>
                <w:rFonts w:ascii="Times New Roman" w:eastAsia="Calibri" w:hAnsi="Times New Roman" w:cs="Times New Roman"/>
                <w:sz w:val="24"/>
                <w:szCs w:val="24"/>
              </w:rPr>
              <w:t>Осетр русский</w:t>
            </w:r>
          </w:p>
        </w:tc>
        <w:tc>
          <w:tcPr>
            <w:tcW w:w="1620" w:type="dxa"/>
            <w:tcBorders>
              <w:right w:val="single" w:sz="4" w:space="0" w:color="auto"/>
            </w:tcBorders>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4,24472</w:t>
            </w:r>
          </w:p>
        </w:tc>
        <w:tc>
          <w:tcPr>
            <w:tcW w:w="1459" w:type="dxa"/>
            <w:tcBorders>
              <w:left w:val="single" w:sz="4" w:space="0" w:color="auto"/>
            </w:tcBorders>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w:t>
            </w:r>
          </w:p>
        </w:tc>
        <w:tc>
          <w:tcPr>
            <w:tcW w:w="1297" w:type="dxa"/>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w:t>
            </w:r>
          </w:p>
        </w:tc>
        <w:tc>
          <w:tcPr>
            <w:tcW w:w="1131" w:type="dxa"/>
            <w:tcBorders>
              <w:right w:val="single" w:sz="4" w:space="0" w:color="auto"/>
            </w:tcBorders>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w:t>
            </w:r>
          </w:p>
        </w:tc>
        <w:tc>
          <w:tcPr>
            <w:tcW w:w="1625" w:type="dxa"/>
            <w:tcBorders>
              <w:left w:val="single" w:sz="4" w:space="0" w:color="auto"/>
              <w:right w:val="single" w:sz="4" w:space="0" w:color="auto"/>
            </w:tcBorders>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w:t>
            </w:r>
          </w:p>
        </w:tc>
      </w:tr>
      <w:tr w:rsidR="00F97700" w:rsidRPr="00F97700" w:rsidTr="00F97700">
        <w:trPr>
          <w:trHeight w:val="281"/>
        </w:trPr>
        <w:tc>
          <w:tcPr>
            <w:tcW w:w="2556" w:type="dxa"/>
          </w:tcPr>
          <w:p w:rsidR="00F97700" w:rsidRPr="00F97700" w:rsidRDefault="00F97700" w:rsidP="00F97700">
            <w:pPr>
              <w:widowControl w:val="0"/>
              <w:rPr>
                <w:rFonts w:ascii="Times New Roman" w:eastAsia="Calibri" w:hAnsi="Times New Roman" w:cs="Times New Roman"/>
                <w:sz w:val="24"/>
                <w:szCs w:val="24"/>
              </w:rPr>
            </w:pPr>
            <w:r w:rsidRPr="00F97700">
              <w:rPr>
                <w:rFonts w:ascii="Times New Roman" w:eastAsia="Calibri" w:hAnsi="Times New Roman" w:cs="Times New Roman"/>
                <w:sz w:val="24"/>
                <w:szCs w:val="24"/>
              </w:rPr>
              <w:t>Лосось каспийский</w:t>
            </w:r>
          </w:p>
        </w:tc>
        <w:tc>
          <w:tcPr>
            <w:tcW w:w="1620" w:type="dxa"/>
            <w:tcBorders>
              <w:right w:val="single" w:sz="4" w:space="0" w:color="auto"/>
            </w:tcBorders>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2,784487</w:t>
            </w:r>
          </w:p>
        </w:tc>
        <w:tc>
          <w:tcPr>
            <w:tcW w:w="1459" w:type="dxa"/>
            <w:tcBorders>
              <w:left w:val="single" w:sz="4" w:space="0" w:color="auto"/>
            </w:tcBorders>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0,0404</w:t>
            </w:r>
          </w:p>
        </w:tc>
        <w:tc>
          <w:tcPr>
            <w:tcW w:w="1297" w:type="dxa"/>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0,05082</w:t>
            </w:r>
          </w:p>
        </w:tc>
        <w:tc>
          <w:tcPr>
            <w:tcW w:w="1131" w:type="dxa"/>
            <w:tcBorders>
              <w:right w:val="single" w:sz="4" w:space="0" w:color="auto"/>
            </w:tcBorders>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0,051</w:t>
            </w:r>
          </w:p>
        </w:tc>
        <w:tc>
          <w:tcPr>
            <w:tcW w:w="1625" w:type="dxa"/>
            <w:tcBorders>
              <w:left w:val="single" w:sz="4" w:space="0" w:color="auto"/>
              <w:right w:val="single" w:sz="4" w:space="0" w:color="auto"/>
            </w:tcBorders>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0,051</w:t>
            </w:r>
          </w:p>
        </w:tc>
      </w:tr>
      <w:tr w:rsidR="00F97700" w:rsidRPr="00F97700" w:rsidTr="00F97700">
        <w:trPr>
          <w:trHeight w:val="281"/>
        </w:trPr>
        <w:tc>
          <w:tcPr>
            <w:tcW w:w="2556" w:type="dxa"/>
          </w:tcPr>
          <w:p w:rsidR="00F97700" w:rsidRPr="00F97700" w:rsidRDefault="00F97700" w:rsidP="00F97700">
            <w:pPr>
              <w:widowControl w:val="0"/>
              <w:rPr>
                <w:rFonts w:ascii="Times New Roman" w:eastAsia="Calibri" w:hAnsi="Times New Roman" w:cs="Times New Roman"/>
                <w:sz w:val="24"/>
                <w:szCs w:val="24"/>
              </w:rPr>
            </w:pPr>
            <w:r w:rsidRPr="00F97700">
              <w:rPr>
                <w:rFonts w:ascii="Times New Roman" w:eastAsia="Calibri" w:hAnsi="Times New Roman" w:cs="Times New Roman"/>
                <w:sz w:val="24"/>
                <w:szCs w:val="24"/>
              </w:rPr>
              <w:t>Скат из НВВ</w:t>
            </w:r>
          </w:p>
        </w:tc>
        <w:tc>
          <w:tcPr>
            <w:tcW w:w="1620" w:type="dxa"/>
            <w:tcBorders>
              <w:right w:val="single" w:sz="4" w:space="0" w:color="auto"/>
            </w:tcBorders>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344,413313</w:t>
            </w:r>
          </w:p>
        </w:tc>
        <w:tc>
          <w:tcPr>
            <w:tcW w:w="1459" w:type="dxa"/>
            <w:tcBorders>
              <w:left w:val="single" w:sz="4" w:space="0" w:color="auto"/>
            </w:tcBorders>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136,022</w:t>
            </w:r>
          </w:p>
        </w:tc>
        <w:tc>
          <w:tcPr>
            <w:tcW w:w="1297" w:type="dxa"/>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294,079</w:t>
            </w:r>
          </w:p>
        </w:tc>
        <w:tc>
          <w:tcPr>
            <w:tcW w:w="1131" w:type="dxa"/>
            <w:tcBorders>
              <w:right w:val="single" w:sz="4" w:space="0" w:color="auto"/>
            </w:tcBorders>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130,585</w:t>
            </w:r>
          </w:p>
        </w:tc>
        <w:tc>
          <w:tcPr>
            <w:tcW w:w="1625" w:type="dxa"/>
            <w:tcBorders>
              <w:left w:val="single" w:sz="4" w:space="0" w:color="auto"/>
              <w:right w:val="single" w:sz="4" w:space="0" w:color="auto"/>
            </w:tcBorders>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110,787</w:t>
            </w:r>
          </w:p>
        </w:tc>
      </w:tr>
      <w:tr w:rsidR="00F97700" w:rsidRPr="00F97700" w:rsidTr="00F97700">
        <w:trPr>
          <w:trHeight w:val="291"/>
        </w:trPr>
        <w:tc>
          <w:tcPr>
            <w:tcW w:w="2556" w:type="dxa"/>
          </w:tcPr>
          <w:p w:rsidR="00F97700" w:rsidRPr="00F97700" w:rsidRDefault="00F97700" w:rsidP="00F97700">
            <w:pPr>
              <w:widowControl w:val="0"/>
              <w:rPr>
                <w:rFonts w:ascii="Times New Roman" w:eastAsia="Calibri" w:hAnsi="Times New Roman" w:cs="Times New Roman"/>
                <w:b/>
                <w:sz w:val="24"/>
                <w:szCs w:val="24"/>
              </w:rPr>
            </w:pPr>
            <w:r w:rsidRPr="00F97700">
              <w:rPr>
                <w:rFonts w:ascii="Times New Roman" w:eastAsia="Calibri" w:hAnsi="Times New Roman" w:cs="Times New Roman"/>
                <w:b/>
                <w:sz w:val="24"/>
                <w:szCs w:val="24"/>
              </w:rPr>
              <w:t>Итого:</w:t>
            </w:r>
          </w:p>
        </w:tc>
        <w:tc>
          <w:tcPr>
            <w:tcW w:w="1620" w:type="dxa"/>
            <w:tcBorders>
              <w:right w:val="single" w:sz="4" w:space="0" w:color="auto"/>
            </w:tcBorders>
          </w:tcPr>
          <w:p w:rsidR="00F97700" w:rsidRPr="00F97700" w:rsidRDefault="00F97700" w:rsidP="00F97700">
            <w:pPr>
              <w:widowControl w:val="0"/>
              <w:jc w:val="center"/>
              <w:rPr>
                <w:rFonts w:ascii="Times New Roman" w:eastAsia="Calibri" w:hAnsi="Times New Roman" w:cs="Times New Roman"/>
                <w:b/>
                <w:sz w:val="24"/>
                <w:szCs w:val="24"/>
              </w:rPr>
            </w:pPr>
            <w:r w:rsidRPr="00F97700">
              <w:rPr>
                <w:rFonts w:ascii="Times New Roman" w:eastAsia="Calibri" w:hAnsi="Times New Roman" w:cs="Times New Roman"/>
                <w:b/>
                <w:sz w:val="24"/>
                <w:szCs w:val="24"/>
              </w:rPr>
              <w:t>514,852075</w:t>
            </w:r>
          </w:p>
        </w:tc>
        <w:tc>
          <w:tcPr>
            <w:tcW w:w="1459" w:type="dxa"/>
            <w:tcBorders>
              <w:left w:val="single" w:sz="4" w:space="0" w:color="auto"/>
            </w:tcBorders>
          </w:tcPr>
          <w:p w:rsidR="00F97700" w:rsidRPr="00F97700" w:rsidRDefault="00F97700" w:rsidP="00F97700">
            <w:pPr>
              <w:widowControl w:val="0"/>
              <w:jc w:val="center"/>
              <w:rPr>
                <w:rFonts w:ascii="Times New Roman" w:eastAsia="Calibri" w:hAnsi="Times New Roman" w:cs="Times New Roman"/>
                <w:b/>
                <w:sz w:val="24"/>
                <w:szCs w:val="24"/>
              </w:rPr>
            </w:pPr>
            <w:r w:rsidRPr="00F97700">
              <w:rPr>
                <w:rFonts w:ascii="Times New Roman" w:eastAsia="Calibri" w:hAnsi="Times New Roman" w:cs="Times New Roman"/>
                <w:b/>
                <w:sz w:val="24"/>
                <w:szCs w:val="24"/>
              </w:rPr>
              <w:t>160,743</w:t>
            </w:r>
          </w:p>
        </w:tc>
        <w:tc>
          <w:tcPr>
            <w:tcW w:w="1297" w:type="dxa"/>
          </w:tcPr>
          <w:p w:rsidR="00F97700" w:rsidRPr="00F97700" w:rsidRDefault="00F97700" w:rsidP="00F97700">
            <w:pPr>
              <w:widowControl w:val="0"/>
              <w:jc w:val="center"/>
              <w:rPr>
                <w:rFonts w:ascii="Times New Roman" w:eastAsia="Calibri" w:hAnsi="Times New Roman" w:cs="Times New Roman"/>
                <w:b/>
                <w:sz w:val="24"/>
                <w:szCs w:val="24"/>
              </w:rPr>
            </w:pPr>
            <w:r w:rsidRPr="00F97700">
              <w:rPr>
                <w:rFonts w:ascii="Times New Roman" w:eastAsia="Calibri" w:hAnsi="Times New Roman" w:cs="Times New Roman"/>
                <w:b/>
                <w:sz w:val="24"/>
                <w:szCs w:val="24"/>
              </w:rPr>
              <w:t>310,481</w:t>
            </w:r>
          </w:p>
        </w:tc>
        <w:tc>
          <w:tcPr>
            <w:tcW w:w="1131" w:type="dxa"/>
            <w:tcBorders>
              <w:right w:val="single" w:sz="4" w:space="0" w:color="auto"/>
            </w:tcBorders>
          </w:tcPr>
          <w:p w:rsidR="00F97700" w:rsidRPr="00F97700" w:rsidRDefault="00F97700" w:rsidP="00F97700">
            <w:pPr>
              <w:widowControl w:val="0"/>
              <w:jc w:val="center"/>
              <w:rPr>
                <w:rFonts w:ascii="Times New Roman" w:eastAsia="Calibri" w:hAnsi="Times New Roman" w:cs="Times New Roman"/>
                <w:b/>
                <w:sz w:val="24"/>
                <w:szCs w:val="24"/>
              </w:rPr>
            </w:pPr>
            <w:r w:rsidRPr="00F97700">
              <w:rPr>
                <w:rFonts w:ascii="Times New Roman" w:eastAsia="Calibri" w:hAnsi="Times New Roman" w:cs="Times New Roman"/>
                <w:b/>
                <w:sz w:val="24"/>
                <w:szCs w:val="24"/>
              </w:rPr>
              <w:t>156,77</w:t>
            </w:r>
          </w:p>
        </w:tc>
        <w:tc>
          <w:tcPr>
            <w:tcW w:w="1625" w:type="dxa"/>
            <w:tcBorders>
              <w:left w:val="single" w:sz="4" w:space="0" w:color="auto"/>
              <w:right w:val="single" w:sz="4" w:space="0" w:color="auto"/>
            </w:tcBorders>
          </w:tcPr>
          <w:p w:rsidR="00F97700" w:rsidRPr="00F97700" w:rsidRDefault="00F97700" w:rsidP="00F97700">
            <w:pPr>
              <w:widowControl w:val="0"/>
              <w:jc w:val="center"/>
              <w:rPr>
                <w:rFonts w:ascii="Times New Roman" w:eastAsia="Calibri" w:hAnsi="Times New Roman" w:cs="Times New Roman"/>
                <w:sz w:val="24"/>
                <w:szCs w:val="24"/>
              </w:rPr>
            </w:pPr>
            <w:r w:rsidRPr="00F97700">
              <w:rPr>
                <w:rFonts w:ascii="Times New Roman" w:eastAsia="Calibri" w:hAnsi="Times New Roman" w:cs="Times New Roman"/>
                <w:sz w:val="24"/>
                <w:szCs w:val="24"/>
              </w:rPr>
              <w:t>133,249</w:t>
            </w:r>
          </w:p>
        </w:tc>
      </w:tr>
    </w:tbl>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lastRenderedPageBreak/>
        <w:t xml:space="preserve">На территории Республики Дагестан в бассейн Каспийского моря, в период с 2015 по 2018 годы, выпущено 761,173 млн. штук молоди.  Это в 1,5 раза больше, чем за десять предшествующих лет. Вследствие чего, в 2016 году вылов водных биоресурсов увеличился по отношению к 2015 году на 1,5 тыс. тонн.  В 2017 году вылов водных биоресурсов увеличился по отношению к 2011 году на 3,5 тыс. тонн. </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p>
    <w:p w:rsidR="00F97700" w:rsidRPr="00F97700" w:rsidRDefault="00F97700" w:rsidP="00F97700">
      <w:pPr>
        <w:widowControl w:val="0"/>
        <w:spacing w:after="0" w:line="240" w:lineRule="auto"/>
        <w:ind w:firstLine="709"/>
        <w:rPr>
          <w:rFonts w:ascii="Times New Roman" w:eastAsia="Calibri" w:hAnsi="Times New Roman" w:cs="Times New Roman"/>
          <w:sz w:val="28"/>
          <w:szCs w:val="28"/>
        </w:rPr>
      </w:pPr>
      <w:r w:rsidRPr="00F97700">
        <w:rPr>
          <w:rFonts w:ascii="Calibri" w:eastAsia="Calibri" w:hAnsi="Calibri" w:cs="Times New Roman"/>
          <w:noProof/>
          <w:lang w:eastAsia="ru-RU"/>
        </w:rPr>
        <w:drawing>
          <wp:inline distT="0" distB="0" distL="0" distR="0" wp14:anchorId="36D92705" wp14:editId="43BAAC9B">
            <wp:extent cx="5149901" cy="3028492"/>
            <wp:effectExtent l="0" t="0" r="12700" b="635"/>
            <wp:docPr id="239" name="Диаграмма 239">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9C4B27D-0DC4-4686-BD03-7613E5E88E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rsidR="00F97700" w:rsidRPr="00F97700" w:rsidRDefault="00F97700" w:rsidP="00F97700">
      <w:pPr>
        <w:widowControl w:val="0"/>
        <w:spacing w:after="0" w:line="240" w:lineRule="auto"/>
        <w:ind w:firstLine="709"/>
        <w:jc w:val="center"/>
        <w:rPr>
          <w:rFonts w:ascii="Times New Roman" w:eastAsia="Calibri" w:hAnsi="Times New Roman" w:cs="Times New Roman"/>
          <w:sz w:val="28"/>
          <w:szCs w:val="28"/>
        </w:rPr>
      </w:pPr>
      <w:r w:rsidRPr="00F97700">
        <w:rPr>
          <w:rFonts w:ascii="Times New Roman" w:eastAsia="Times New Roman" w:hAnsi="Times New Roman" w:cs="Times New Roman"/>
          <w:b/>
          <w:sz w:val="28"/>
          <w:szCs w:val="28"/>
        </w:rPr>
        <w:t xml:space="preserve">Рисунок 5. </w:t>
      </w:r>
      <w:r w:rsidRPr="00F97700">
        <w:rPr>
          <w:rFonts w:ascii="Times New Roman" w:eastAsia="Calibri" w:hAnsi="Times New Roman" w:cs="Times New Roman"/>
          <w:sz w:val="28"/>
          <w:szCs w:val="28"/>
        </w:rPr>
        <w:t>Вылов водных биологических ресурсов</w:t>
      </w:r>
    </w:p>
    <w:p w:rsidR="00F97700" w:rsidRPr="00F97700" w:rsidRDefault="00F97700" w:rsidP="00F97700">
      <w:pPr>
        <w:widowControl w:val="0"/>
        <w:spacing w:after="0" w:line="240" w:lineRule="auto"/>
        <w:ind w:firstLine="709"/>
        <w:jc w:val="center"/>
        <w:rPr>
          <w:rFonts w:ascii="Times New Roman" w:eastAsia="Times New Roman" w:hAnsi="Times New Roman" w:cs="Times New Roman"/>
          <w:b/>
          <w:sz w:val="28"/>
          <w:szCs w:val="28"/>
        </w:rPr>
      </w:pPr>
    </w:p>
    <w:p w:rsidR="00F97700" w:rsidRPr="00F97700" w:rsidRDefault="00F97700" w:rsidP="00F97700">
      <w:pPr>
        <w:widowControl w:val="0"/>
        <w:spacing w:after="0" w:line="240" w:lineRule="auto"/>
        <w:ind w:firstLine="709"/>
        <w:jc w:val="both"/>
        <w:rPr>
          <w:rFonts w:ascii="Times New Roman" w:eastAsia="Times New Roman" w:hAnsi="Times New Roman" w:cs="Times New Roman"/>
          <w:sz w:val="28"/>
          <w:szCs w:val="28"/>
        </w:rPr>
      </w:pPr>
      <w:r w:rsidRPr="00F97700">
        <w:rPr>
          <w:rFonts w:ascii="Times New Roman" w:eastAsia="Times New Roman" w:hAnsi="Times New Roman" w:cs="Times New Roman"/>
          <w:b/>
          <w:sz w:val="28"/>
          <w:szCs w:val="28"/>
        </w:rPr>
        <w:t xml:space="preserve">Заключение. </w:t>
      </w:r>
      <w:r w:rsidRPr="00F97700">
        <w:rPr>
          <w:rFonts w:ascii="Times New Roman" w:eastAsia="Times New Roman" w:hAnsi="Times New Roman" w:cs="Times New Roman"/>
          <w:sz w:val="28"/>
          <w:szCs w:val="28"/>
        </w:rPr>
        <w:t xml:space="preserve">При проведении анализа </w:t>
      </w:r>
      <w:r w:rsidRPr="00F97700">
        <w:rPr>
          <w:rFonts w:ascii="Times New Roman" w:eastAsia="Calibri" w:hAnsi="Times New Roman" w:cs="Times New Roman"/>
          <w:bCs/>
          <w:sz w:val="28"/>
          <w:szCs w:val="28"/>
        </w:rPr>
        <w:t>статистических данных выявлены следующие</w:t>
      </w:r>
      <w:r w:rsidRPr="00F97700">
        <w:rPr>
          <w:rFonts w:ascii="Times New Roman" w:eastAsia="Calibri" w:hAnsi="Times New Roman" w:cs="Times New Roman"/>
          <w:b/>
          <w:bCs/>
          <w:sz w:val="28"/>
          <w:szCs w:val="28"/>
        </w:rPr>
        <w:t xml:space="preserve"> </w:t>
      </w:r>
      <w:r w:rsidRPr="00F97700">
        <w:rPr>
          <w:rFonts w:ascii="Times New Roman" w:eastAsia="Times New Roman" w:hAnsi="Times New Roman" w:cs="Times New Roman"/>
          <w:sz w:val="28"/>
          <w:szCs w:val="28"/>
        </w:rPr>
        <w:t>проблемы в отрасли:</w:t>
      </w:r>
    </w:p>
    <w:p w:rsidR="00F97700" w:rsidRPr="00F97700" w:rsidRDefault="00F97700" w:rsidP="00F97700">
      <w:pPr>
        <w:widowControl w:val="0"/>
        <w:spacing w:after="0" w:line="240" w:lineRule="auto"/>
        <w:ind w:firstLine="709"/>
        <w:jc w:val="both"/>
        <w:rPr>
          <w:rFonts w:ascii="Times New Roman" w:eastAsia="Times New Roman" w:hAnsi="Times New Roman" w:cs="Times New Roman"/>
          <w:sz w:val="28"/>
          <w:szCs w:val="28"/>
        </w:rPr>
      </w:pPr>
      <w:r w:rsidRPr="00F97700">
        <w:rPr>
          <w:rFonts w:ascii="Times New Roman" w:eastAsia="Times New Roman" w:hAnsi="Times New Roman" w:cs="Times New Roman"/>
          <w:sz w:val="28"/>
          <w:szCs w:val="28"/>
        </w:rPr>
        <w:tab/>
        <w:t xml:space="preserve">С увеличением роста населения возрастает спрос на рыбную продукцию, а промысловые запасы и вылов промысловых видов рыб снижается из года в год. </w:t>
      </w:r>
    </w:p>
    <w:p w:rsidR="00F97700" w:rsidRPr="00F97700" w:rsidRDefault="00F97700" w:rsidP="00F97700">
      <w:pPr>
        <w:widowControl w:val="0"/>
        <w:spacing w:after="0" w:line="240" w:lineRule="auto"/>
        <w:ind w:firstLine="709"/>
        <w:jc w:val="both"/>
        <w:rPr>
          <w:rFonts w:ascii="Times New Roman" w:eastAsia="Times New Roman" w:hAnsi="Times New Roman" w:cs="Times New Roman"/>
          <w:sz w:val="28"/>
          <w:szCs w:val="28"/>
        </w:rPr>
      </w:pPr>
      <w:r w:rsidRPr="00F97700">
        <w:rPr>
          <w:rFonts w:ascii="Times New Roman" w:eastAsia="Times New Roman" w:hAnsi="Times New Roman" w:cs="Times New Roman"/>
          <w:sz w:val="28"/>
          <w:szCs w:val="28"/>
        </w:rPr>
        <w:t>Наблюдается существенный дефицит рыбопосадочного материала для предприятий аквакультуры;</w:t>
      </w:r>
    </w:p>
    <w:p w:rsidR="00F97700" w:rsidRPr="00F97700" w:rsidRDefault="00F97700" w:rsidP="00F97700">
      <w:pPr>
        <w:widowControl w:val="0"/>
        <w:spacing w:after="0" w:line="240" w:lineRule="auto"/>
        <w:ind w:firstLine="709"/>
        <w:jc w:val="both"/>
        <w:rPr>
          <w:rFonts w:ascii="Times New Roman" w:eastAsia="Times New Roman" w:hAnsi="Times New Roman" w:cs="Times New Roman"/>
          <w:sz w:val="28"/>
          <w:szCs w:val="28"/>
        </w:rPr>
      </w:pPr>
      <w:r w:rsidRPr="00F97700">
        <w:rPr>
          <w:rFonts w:ascii="Times New Roman" w:eastAsia="Times New Roman" w:hAnsi="Times New Roman" w:cs="Times New Roman"/>
          <w:sz w:val="28"/>
          <w:szCs w:val="28"/>
        </w:rPr>
        <w:t>Отсутствие сырьевых (дефицит рыбопосадочного материала) и технических (отсутствие современных рыбоводных предприятий) предпосылок (высокая степень износа производственных фондов) для развития аквакультуры в России и в Республике Дагестан,</w:t>
      </w:r>
      <w:r w:rsidRPr="00F97700">
        <w:rPr>
          <w:rFonts w:ascii="Arial" w:eastAsia="Calibri" w:hAnsi="Arial" w:cs="Arial"/>
          <w:color w:val="000000"/>
        </w:rPr>
        <w:t xml:space="preserve"> </w:t>
      </w:r>
      <w:r w:rsidRPr="00F97700">
        <w:rPr>
          <w:rFonts w:ascii="Times New Roman" w:eastAsia="Times New Roman" w:hAnsi="Times New Roman" w:cs="Times New Roman"/>
          <w:sz w:val="28"/>
          <w:szCs w:val="28"/>
        </w:rPr>
        <w:t>прекращение ввода новых производственных мощностей;</w:t>
      </w:r>
    </w:p>
    <w:p w:rsidR="00F97700" w:rsidRPr="00F97700" w:rsidRDefault="00F97700" w:rsidP="00F97700">
      <w:pPr>
        <w:widowControl w:val="0"/>
        <w:spacing w:after="0" w:line="240" w:lineRule="auto"/>
        <w:ind w:firstLine="709"/>
        <w:jc w:val="both"/>
        <w:rPr>
          <w:rFonts w:ascii="Times New Roman" w:eastAsia="Times New Roman" w:hAnsi="Times New Roman" w:cs="Times New Roman"/>
          <w:sz w:val="28"/>
          <w:szCs w:val="28"/>
        </w:rPr>
      </w:pPr>
      <w:r w:rsidRPr="00F97700">
        <w:rPr>
          <w:rFonts w:ascii="Times New Roman" w:eastAsia="Times New Roman" w:hAnsi="Times New Roman" w:cs="Times New Roman"/>
          <w:sz w:val="28"/>
          <w:szCs w:val="28"/>
        </w:rPr>
        <w:t>Слабо развитая рыночная инфраструктура и отсутствие маркетинговой информации состояния российского и международного рынков рыбопродукции аквакультуры.</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Основными факторами, определяющими необходимость развития аквакультуры, являются:</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1. Повышение спроса на продукцию аквакультуры внутри страны в условиях современных тенденций сокращения промысла в морях и океанах;</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2. Необходимость восстановления нормативного потребления рыбы и рыбных продуктов жителями России;</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lastRenderedPageBreak/>
        <w:t>3. Повышение жизненного уровня и улучшение рациона питания населения;</w:t>
      </w:r>
    </w:p>
    <w:p w:rsidR="00F97700" w:rsidRPr="00F97700"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4. Формирование благоприятного инвестиционного климата с учетом совершенствования налогового, ценового и таможенного регулирования;</w:t>
      </w:r>
    </w:p>
    <w:p w:rsidR="00F97700" w:rsidRPr="00C438B2" w:rsidRDefault="00F97700" w:rsidP="00F97700">
      <w:pPr>
        <w:widowControl w:val="0"/>
        <w:spacing w:after="0" w:line="240" w:lineRule="auto"/>
        <w:ind w:firstLine="709"/>
        <w:jc w:val="both"/>
        <w:rPr>
          <w:rFonts w:ascii="Times New Roman" w:eastAsia="Calibri" w:hAnsi="Times New Roman" w:cs="Times New Roman"/>
          <w:sz w:val="28"/>
          <w:szCs w:val="28"/>
        </w:rPr>
      </w:pPr>
      <w:r w:rsidRPr="00F97700">
        <w:rPr>
          <w:rFonts w:ascii="Times New Roman" w:eastAsia="Calibri" w:hAnsi="Times New Roman" w:cs="Times New Roman"/>
          <w:sz w:val="28"/>
          <w:szCs w:val="28"/>
        </w:rPr>
        <w:t xml:space="preserve">5. </w:t>
      </w:r>
      <w:r w:rsidRPr="00C438B2">
        <w:rPr>
          <w:rFonts w:ascii="Times New Roman" w:eastAsia="Calibri" w:hAnsi="Times New Roman" w:cs="Times New Roman"/>
          <w:sz w:val="28"/>
          <w:szCs w:val="28"/>
        </w:rPr>
        <w:t>Повышение доходов и улучшение рациона питания населения.</w:t>
      </w:r>
    </w:p>
    <w:p w:rsidR="00C438B2" w:rsidRPr="00C438B2" w:rsidRDefault="00C438B2" w:rsidP="00C438B2">
      <w:pPr>
        <w:spacing w:after="0"/>
        <w:ind w:firstLine="708"/>
        <w:jc w:val="both"/>
        <w:rPr>
          <w:rFonts w:ascii="Times New Roman" w:hAnsi="Times New Roman" w:cs="Times New Roman"/>
          <w:noProof/>
          <w:sz w:val="28"/>
          <w:szCs w:val="28"/>
          <w:lang w:bidi="ar"/>
        </w:rPr>
      </w:pPr>
      <w:r>
        <w:rPr>
          <w:rFonts w:ascii="Times New Roman" w:hAnsi="Times New Roman" w:cs="Times New Roman"/>
          <w:iCs/>
          <w:sz w:val="28"/>
          <w:szCs w:val="28"/>
        </w:rPr>
        <w:t>6</w:t>
      </w:r>
      <w:r w:rsidRPr="00C438B2">
        <w:rPr>
          <w:rFonts w:ascii="Times New Roman" w:hAnsi="Times New Roman" w:cs="Times New Roman"/>
          <w:iCs/>
          <w:sz w:val="28"/>
          <w:szCs w:val="28"/>
        </w:rPr>
        <w:t>.Алиев А.Б., Гусейнов А.Д., Шихшабекова Б.И., Алиева Е.М., Кураишев И.Х., Шихшабеков А.Р.</w:t>
      </w:r>
      <w:hyperlink r:id="rId183" w:history="1">
        <w:r w:rsidRPr="00C438B2">
          <w:rPr>
            <w:rStyle w:val="af0"/>
            <w:rFonts w:ascii="Times New Roman" w:eastAsiaTheme="majorEastAsia" w:hAnsi="Times New Roman" w:cs="Times New Roman"/>
            <w:color w:val="auto"/>
            <w:sz w:val="28"/>
            <w:szCs w:val="28"/>
            <w:u w:val="none"/>
          </w:rPr>
          <w:t>Темпы развития рыбохозяйственного комплекса в Республике Дагестан</w:t>
        </w:r>
      </w:hyperlink>
      <w:r w:rsidRPr="00C438B2">
        <w:rPr>
          <w:rFonts w:ascii="Times New Roman" w:hAnsi="Times New Roman" w:cs="Times New Roman"/>
          <w:sz w:val="28"/>
          <w:szCs w:val="28"/>
        </w:rPr>
        <w:t>//</w:t>
      </w:r>
      <w:hyperlink r:id="rId184" w:history="1">
        <w:r w:rsidRPr="00C438B2">
          <w:rPr>
            <w:rStyle w:val="af0"/>
            <w:rFonts w:ascii="Times New Roman" w:eastAsiaTheme="majorEastAsia" w:hAnsi="Times New Roman" w:cs="Times New Roman"/>
            <w:color w:val="auto"/>
            <w:sz w:val="28"/>
            <w:szCs w:val="28"/>
            <w:u w:val="none"/>
          </w:rPr>
          <w:t>Проблемы развития АПК региона</w:t>
        </w:r>
      </w:hyperlink>
      <w:r w:rsidRPr="00C438B2">
        <w:rPr>
          <w:rFonts w:ascii="Times New Roman" w:hAnsi="Times New Roman" w:cs="Times New Roman"/>
          <w:sz w:val="28"/>
          <w:szCs w:val="28"/>
        </w:rPr>
        <w:t xml:space="preserve">. 2015. Т. 23. </w:t>
      </w:r>
      <w:hyperlink r:id="rId185" w:history="1">
        <w:r w:rsidRPr="00C438B2">
          <w:rPr>
            <w:rStyle w:val="af0"/>
            <w:rFonts w:ascii="Times New Roman" w:eastAsiaTheme="majorEastAsia" w:hAnsi="Times New Roman" w:cs="Times New Roman"/>
            <w:color w:val="auto"/>
            <w:sz w:val="28"/>
            <w:szCs w:val="28"/>
            <w:u w:val="none"/>
          </w:rPr>
          <w:t>№ 3 (23)</w:t>
        </w:r>
      </w:hyperlink>
      <w:r w:rsidRPr="00C438B2">
        <w:rPr>
          <w:rFonts w:ascii="Times New Roman" w:hAnsi="Times New Roman" w:cs="Times New Roman"/>
          <w:sz w:val="28"/>
          <w:szCs w:val="28"/>
        </w:rPr>
        <w:t>. С. 94-96.</w:t>
      </w:r>
    </w:p>
    <w:p w:rsidR="00C438B2" w:rsidRPr="00C438B2" w:rsidRDefault="00C438B2" w:rsidP="00C438B2">
      <w:pPr>
        <w:spacing w:after="0"/>
        <w:ind w:firstLine="708"/>
        <w:jc w:val="both"/>
        <w:rPr>
          <w:rFonts w:ascii="Times New Roman" w:hAnsi="Times New Roman" w:cs="Times New Roman"/>
          <w:sz w:val="28"/>
          <w:szCs w:val="28"/>
        </w:rPr>
      </w:pPr>
      <w:r>
        <w:rPr>
          <w:rFonts w:ascii="Times New Roman" w:hAnsi="Times New Roman" w:cs="Times New Roman"/>
          <w:bCs/>
          <w:sz w:val="28"/>
          <w:szCs w:val="28"/>
        </w:rPr>
        <w:t>7</w:t>
      </w:r>
      <w:r w:rsidRPr="00C438B2">
        <w:rPr>
          <w:rFonts w:ascii="Times New Roman" w:hAnsi="Times New Roman" w:cs="Times New Roman"/>
          <w:bCs/>
          <w:sz w:val="28"/>
          <w:szCs w:val="28"/>
        </w:rPr>
        <w:t xml:space="preserve">. </w:t>
      </w:r>
      <w:r w:rsidRPr="00C438B2">
        <w:rPr>
          <w:rFonts w:ascii="Times New Roman" w:hAnsi="Times New Roman" w:cs="Times New Roman"/>
          <w:iCs/>
          <w:sz w:val="28"/>
          <w:szCs w:val="28"/>
        </w:rPr>
        <w:t>Алиев А.Б., Шихшабекова Б.И., Гусейнов А.Д., Абдусамадов А.С., Алиева Е.М., Шихшабеков А.Р.</w:t>
      </w:r>
      <w:r w:rsidRPr="00C438B2">
        <w:rPr>
          <w:rFonts w:ascii="Times New Roman" w:hAnsi="Times New Roman" w:cs="Times New Roman"/>
          <w:bCs/>
          <w:sz w:val="28"/>
          <w:szCs w:val="28"/>
        </w:rPr>
        <w:t>Некоторые данные о технологии выращивания товарных осетровых видов рыб в Республике Дагестан//</w:t>
      </w:r>
      <w:hyperlink r:id="rId186" w:history="1">
        <w:r w:rsidRPr="00C438B2">
          <w:rPr>
            <w:rStyle w:val="af0"/>
            <w:rFonts w:ascii="Times New Roman" w:hAnsi="Times New Roman" w:cs="Times New Roman"/>
            <w:color w:val="auto"/>
            <w:sz w:val="28"/>
            <w:szCs w:val="28"/>
            <w:u w:val="none"/>
          </w:rPr>
          <w:t>Проблемы развития АПК региона</w:t>
        </w:r>
      </w:hyperlink>
      <w:r w:rsidRPr="00C438B2">
        <w:rPr>
          <w:rFonts w:ascii="Times New Roman" w:hAnsi="Times New Roman" w:cs="Times New Roman"/>
          <w:sz w:val="28"/>
          <w:szCs w:val="28"/>
        </w:rPr>
        <w:t>. 2017. № 2. С. 57.</w:t>
      </w:r>
    </w:p>
    <w:p w:rsidR="00C438B2" w:rsidRPr="00C438B2" w:rsidRDefault="00C438B2" w:rsidP="00C438B2">
      <w:pPr>
        <w:spacing w:after="0"/>
        <w:ind w:firstLine="708"/>
        <w:jc w:val="both"/>
        <w:rPr>
          <w:rFonts w:ascii="Times New Roman" w:hAnsi="Times New Roman" w:cs="Times New Roman"/>
          <w:sz w:val="28"/>
          <w:szCs w:val="28"/>
        </w:rPr>
      </w:pPr>
      <w:r>
        <w:rPr>
          <w:rFonts w:ascii="Times New Roman" w:hAnsi="Times New Roman" w:cs="Times New Roman"/>
          <w:sz w:val="28"/>
          <w:szCs w:val="28"/>
        </w:rPr>
        <w:t>8</w:t>
      </w:r>
      <w:r w:rsidRPr="00C438B2">
        <w:rPr>
          <w:rFonts w:ascii="Times New Roman" w:hAnsi="Times New Roman" w:cs="Times New Roman"/>
          <w:sz w:val="28"/>
          <w:szCs w:val="28"/>
        </w:rPr>
        <w:t>.</w:t>
      </w:r>
      <w:r w:rsidRPr="00C438B2">
        <w:rPr>
          <w:rFonts w:ascii="Times New Roman" w:hAnsi="Times New Roman" w:cs="Times New Roman"/>
          <w:iCs/>
          <w:sz w:val="28"/>
          <w:szCs w:val="28"/>
        </w:rPr>
        <w:t xml:space="preserve"> Шихшабеков М.М., Джамбулатов З.М., Гаджимурадов Г.Ш. </w:t>
      </w:r>
      <w:hyperlink r:id="rId187" w:history="1">
        <w:r w:rsidRPr="00C438B2">
          <w:rPr>
            <w:rStyle w:val="af0"/>
            <w:rFonts w:ascii="Times New Roman" w:hAnsi="Times New Roman" w:cs="Times New Roman"/>
            <w:bCs/>
            <w:color w:val="auto"/>
            <w:sz w:val="28"/>
            <w:szCs w:val="28"/>
            <w:u w:val="none"/>
          </w:rPr>
          <w:t>Аквакультура</w:t>
        </w:r>
      </w:hyperlink>
      <w:r w:rsidRPr="00C438B2">
        <w:rPr>
          <w:rFonts w:ascii="Times New Roman" w:hAnsi="Times New Roman" w:cs="Times New Roman"/>
          <w:sz w:val="28"/>
          <w:szCs w:val="28"/>
        </w:rPr>
        <w:t>.</w:t>
      </w:r>
      <w:r>
        <w:rPr>
          <w:rFonts w:ascii="Times New Roman" w:hAnsi="Times New Roman" w:cs="Times New Roman"/>
          <w:sz w:val="28"/>
          <w:szCs w:val="28"/>
        </w:rPr>
        <w:t xml:space="preserve"> </w:t>
      </w:r>
      <w:r w:rsidRPr="00C438B2">
        <w:rPr>
          <w:rFonts w:ascii="Times New Roman" w:hAnsi="Times New Roman" w:cs="Times New Roman"/>
          <w:sz w:val="28"/>
          <w:szCs w:val="28"/>
        </w:rPr>
        <w:t>Махачкала, 2011.</w:t>
      </w:r>
    </w:p>
    <w:p w:rsidR="00F97700" w:rsidRPr="00F97700" w:rsidRDefault="00F97700" w:rsidP="00F97700">
      <w:pPr>
        <w:widowControl w:val="0"/>
        <w:shd w:val="clear" w:color="auto" w:fill="FFFFFF"/>
        <w:spacing w:after="0" w:line="360" w:lineRule="auto"/>
        <w:ind w:firstLine="709"/>
        <w:textAlignment w:val="baseline"/>
        <w:outlineLvl w:val="1"/>
        <w:rPr>
          <w:rFonts w:ascii="Times New Roman" w:eastAsia="Times New Roman" w:hAnsi="Times New Roman" w:cs="Times New Roman"/>
          <w:sz w:val="28"/>
          <w:szCs w:val="28"/>
        </w:rPr>
      </w:pPr>
    </w:p>
    <w:p w:rsidR="00F97700" w:rsidRDefault="00F97700" w:rsidP="00864E5E">
      <w:pPr>
        <w:tabs>
          <w:tab w:val="left" w:pos="284"/>
        </w:tabs>
        <w:spacing w:after="0" w:line="240" w:lineRule="auto"/>
        <w:jc w:val="both"/>
        <w:rPr>
          <w:rFonts w:ascii="Times New Roman" w:eastAsia="Times New Roman" w:hAnsi="Times New Roman" w:cs="Times New Roman"/>
          <w:sz w:val="24"/>
          <w:szCs w:val="20"/>
          <w:lang w:eastAsia="ru-RU"/>
        </w:rPr>
      </w:pPr>
    </w:p>
    <w:p w:rsidR="00864E5E" w:rsidRPr="00864E5E" w:rsidRDefault="00864E5E" w:rsidP="00864E5E">
      <w:pPr>
        <w:widowControl w:val="0"/>
        <w:shd w:val="clear" w:color="auto" w:fill="FFFFFF"/>
        <w:tabs>
          <w:tab w:val="left" w:pos="851"/>
          <w:tab w:val="left" w:pos="993"/>
          <w:tab w:val="left" w:pos="1276"/>
        </w:tabs>
        <w:autoSpaceDE w:val="0"/>
        <w:autoSpaceDN w:val="0"/>
        <w:adjustRightInd w:val="0"/>
        <w:spacing w:after="0" w:line="240" w:lineRule="auto"/>
        <w:rPr>
          <w:rFonts w:ascii="Times New Roman" w:eastAsia="Times New Roman" w:hAnsi="Times New Roman" w:cs="Times New Roman"/>
          <w:b/>
          <w:sz w:val="28"/>
          <w:szCs w:val="28"/>
          <w:lang w:eastAsia="ru-RU"/>
        </w:rPr>
      </w:pPr>
      <w:r w:rsidRPr="00864E5E">
        <w:rPr>
          <w:rFonts w:ascii="Times New Roman" w:eastAsia="Times New Roman" w:hAnsi="Times New Roman" w:cs="Times New Roman"/>
          <w:b/>
          <w:sz w:val="28"/>
          <w:szCs w:val="28"/>
          <w:lang w:eastAsia="ru-RU"/>
        </w:rPr>
        <w:t>УДК: 338.43</w:t>
      </w:r>
    </w:p>
    <w:p w:rsidR="00864E5E" w:rsidRPr="00864E5E" w:rsidRDefault="00864E5E" w:rsidP="00864E5E">
      <w:pPr>
        <w:widowControl w:val="0"/>
        <w:shd w:val="clear" w:color="auto" w:fill="FFFFFF"/>
        <w:tabs>
          <w:tab w:val="left" w:pos="851"/>
          <w:tab w:val="left" w:pos="993"/>
          <w:tab w:val="left" w:pos="1276"/>
        </w:tabs>
        <w:autoSpaceDE w:val="0"/>
        <w:autoSpaceDN w:val="0"/>
        <w:adjustRightInd w:val="0"/>
        <w:spacing w:after="0" w:line="240" w:lineRule="auto"/>
        <w:jc w:val="right"/>
        <w:rPr>
          <w:rFonts w:ascii="Times New Roman" w:eastAsia="Times New Roman" w:hAnsi="Times New Roman" w:cs="Times New Roman"/>
          <w:b/>
          <w:i/>
          <w:sz w:val="28"/>
          <w:szCs w:val="28"/>
          <w:lang w:eastAsia="ru-RU"/>
        </w:rPr>
      </w:pPr>
    </w:p>
    <w:p w:rsidR="00864E5E" w:rsidRPr="00864E5E" w:rsidRDefault="00864E5E" w:rsidP="00095A88">
      <w:pPr>
        <w:pStyle w:val="1"/>
        <w:spacing w:line="240" w:lineRule="auto"/>
      </w:pPr>
      <w:bookmarkStart w:id="101" w:name="_Toc533408122"/>
      <w:r w:rsidRPr="00864E5E">
        <w:t>ЭФФЕКТИВНОСТЬ ИСПОЛЬЗОВАНИЯ РЕСУРСНОГО</w:t>
      </w:r>
      <w:bookmarkEnd w:id="101"/>
      <w:r w:rsidRPr="00864E5E">
        <w:t xml:space="preserve"> </w:t>
      </w:r>
    </w:p>
    <w:p w:rsidR="00864E5E" w:rsidRPr="00864E5E" w:rsidRDefault="00864E5E" w:rsidP="00095A88">
      <w:pPr>
        <w:pStyle w:val="1"/>
        <w:spacing w:line="240" w:lineRule="auto"/>
      </w:pPr>
      <w:bookmarkStart w:id="102" w:name="_Toc533408123"/>
      <w:r w:rsidRPr="00864E5E">
        <w:t>ПОТЕНЦИАЛА АПК ПРОБЛЕМНОГО РЕГИОНА В УСЛОВИЯХ</w:t>
      </w:r>
      <w:bookmarkEnd w:id="102"/>
      <w:r w:rsidRPr="00864E5E">
        <w:t xml:space="preserve"> </w:t>
      </w:r>
    </w:p>
    <w:p w:rsidR="00864E5E" w:rsidRPr="00864E5E" w:rsidRDefault="00864E5E" w:rsidP="00095A88">
      <w:pPr>
        <w:pStyle w:val="1"/>
        <w:spacing w:line="240" w:lineRule="auto"/>
      </w:pPr>
      <w:bookmarkStart w:id="103" w:name="_Toc533408124"/>
      <w:r w:rsidRPr="00864E5E">
        <w:t>ИННОВАЦИОННЫЙ РАЗВИТИЯ</w:t>
      </w:r>
      <w:bookmarkEnd w:id="103"/>
      <w:r w:rsidRPr="00864E5E">
        <w:t xml:space="preserve"> </w:t>
      </w:r>
    </w:p>
    <w:p w:rsidR="00095A88" w:rsidRPr="001D2A7E" w:rsidRDefault="00095A88" w:rsidP="008C3380">
      <w:pPr>
        <w:pStyle w:val="1"/>
        <w:spacing w:line="240" w:lineRule="auto"/>
        <w:jc w:val="both"/>
        <w:rPr>
          <w:b w:val="0"/>
          <w:i/>
          <w:caps w:val="0"/>
          <w:lang w:val="ru-RU"/>
        </w:rPr>
      </w:pPr>
      <w:bookmarkStart w:id="104" w:name="_Toc533408125"/>
    </w:p>
    <w:p w:rsidR="00864E5E" w:rsidRPr="008C3380" w:rsidRDefault="00864E5E" w:rsidP="008C3380">
      <w:pPr>
        <w:pStyle w:val="1"/>
        <w:spacing w:line="240" w:lineRule="auto"/>
        <w:jc w:val="both"/>
        <w:rPr>
          <w:b w:val="0"/>
          <w:i/>
          <w:caps w:val="0"/>
        </w:rPr>
      </w:pPr>
      <w:r w:rsidRPr="00095A88">
        <w:rPr>
          <w:i/>
          <w:caps w:val="0"/>
        </w:rPr>
        <w:t>К.К. Курбанов</w:t>
      </w:r>
      <w:r w:rsidRPr="008C3380">
        <w:rPr>
          <w:b w:val="0"/>
          <w:i/>
          <w:caps w:val="0"/>
        </w:rPr>
        <w:t>, зав. Отделом</w:t>
      </w:r>
      <w:r w:rsidR="008C3380">
        <w:rPr>
          <w:b w:val="0"/>
          <w:i/>
          <w:caps w:val="0"/>
          <w:lang w:val="ru-RU"/>
        </w:rPr>
        <w:t xml:space="preserve"> </w:t>
      </w:r>
      <w:r w:rsidRPr="008C3380">
        <w:rPr>
          <w:b w:val="0"/>
          <w:i/>
          <w:caps w:val="0"/>
        </w:rPr>
        <w:t>Институт социально-экономических исследований</w:t>
      </w:r>
      <w:r w:rsidR="008C3380">
        <w:rPr>
          <w:b w:val="0"/>
          <w:i/>
          <w:caps w:val="0"/>
          <w:lang w:val="ru-RU"/>
        </w:rPr>
        <w:t xml:space="preserve"> </w:t>
      </w:r>
      <w:r w:rsidRPr="008C3380">
        <w:rPr>
          <w:b w:val="0"/>
          <w:i/>
          <w:caps w:val="0"/>
        </w:rPr>
        <w:t>ДНЦ РАН, г. Махачкала</w:t>
      </w:r>
      <w:bookmarkEnd w:id="104"/>
    </w:p>
    <w:p w:rsidR="00864E5E" w:rsidRPr="00864E5E" w:rsidRDefault="00864E5E" w:rsidP="00864E5E">
      <w:pPr>
        <w:widowControl w:val="0"/>
        <w:shd w:val="clear" w:color="auto" w:fill="FFFFFF"/>
        <w:tabs>
          <w:tab w:val="left" w:pos="851"/>
          <w:tab w:val="left" w:pos="993"/>
          <w:tab w:val="left" w:pos="127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864E5E" w:rsidRPr="008C3380" w:rsidRDefault="00864E5E" w:rsidP="00864E5E">
      <w:pPr>
        <w:shd w:val="clear" w:color="auto" w:fill="FFFFFF"/>
        <w:tabs>
          <w:tab w:val="left" w:pos="851"/>
          <w:tab w:val="left" w:pos="993"/>
          <w:tab w:val="left" w:pos="1276"/>
        </w:tabs>
        <w:spacing w:after="0" w:line="240" w:lineRule="auto"/>
        <w:jc w:val="center"/>
        <w:rPr>
          <w:rFonts w:ascii="Times New Roman" w:eastAsia="Calibri" w:hAnsi="Times New Roman" w:cs="Times New Roman"/>
          <w:i/>
          <w:sz w:val="28"/>
          <w:szCs w:val="28"/>
        </w:rPr>
      </w:pPr>
      <w:r w:rsidRPr="008C3380">
        <w:rPr>
          <w:rFonts w:ascii="Times New Roman" w:eastAsia="Calibri" w:hAnsi="Times New Roman" w:cs="Times New Roman"/>
          <w:i/>
          <w:sz w:val="28"/>
          <w:szCs w:val="28"/>
        </w:rPr>
        <w:t xml:space="preserve">Исследование выполнено при финансовой поддержке РФФИ </w:t>
      </w:r>
    </w:p>
    <w:p w:rsidR="00864E5E" w:rsidRDefault="00864E5E" w:rsidP="00864E5E">
      <w:pPr>
        <w:shd w:val="clear" w:color="auto" w:fill="FFFFFF"/>
        <w:tabs>
          <w:tab w:val="left" w:pos="851"/>
          <w:tab w:val="left" w:pos="993"/>
          <w:tab w:val="left" w:pos="1276"/>
        </w:tabs>
        <w:spacing w:after="0" w:line="240" w:lineRule="auto"/>
        <w:jc w:val="center"/>
        <w:rPr>
          <w:rFonts w:ascii="Times New Roman" w:eastAsia="Calibri" w:hAnsi="Times New Roman" w:cs="Times New Roman"/>
          <w:i/>
          <w:sz w:val="28"/>
          <w:szCs w:val="28"/>
        </w:rPr>
      </w:pPr>
      <w:r w:rsidRPr="008C3380">
        <w:rPr>
          <w:rFonts w:ascii="Times New Roman" w:eastAsia="Calibri" w:hAnsi="Times New Roman" w:cs="Times New Roman"/>
          <w:i/>
          <w:sz w:val="28"/>
          <w:szCs w:val="28"/>
        </w:rPr>
        <w:t>(проект № 16-02-00093а)</w:t>
      </w:r>
    </w:p>
    <w:p w:rsidR="008C3380" w:rsidRPr="008C3380" w:rsidRDefault="008C3380" w:rsidP="00864E5E">
      <w:pPr>
        <w:shd w:val="clear" w:color="auto" w:fill="FFFFFF"/>
        <w:tabs>
          <w:tab w:val="left" w:pos="851"/>
          <w:tab w:val="left" w:pos="993"/>
          <w:tab w:val="left" w:pos="1276"/>
        </w:tabs>
        <w:spacing w:after="0" w:line="240" w:lineRule="auto"/>
        <w:jc w:val="center"/>
        <w:rPr>
          <w:rFonts w:ascii="Times New Roman" w:eastAsia="Calibri" w:hAnsi="Times New Roman" w:cs="Times New Roman"/>
          <w:i/>
          <w:sz w:val="28"/>
          <w:szCs w:val="28"/>
        </w:rPr>
      </w:pPr>
    </w:p>
    <w:p w:rsidR="00864E5E" w:rsidRPr="00864E5E" w:rsidRDefault="00864E5E" w:rsidP="00864E5E">
      <w:pPr>
        <w:tabs>
          <w:tab w:val="left" w:pos="851"/>
          <w:tab w:val="left" w:pos="993"/>
          <w:tab w:val="left" w:pos="1276"/>
        </w:tabs>
        <w:spacing w:after="0" w:line="240" w:lineRule="auto"/>
        <w:ind w:firstLine="709"/>
        <w:jc w:val="both"/>
        <w:rPr>
          <w:rFonts w:ascii="Times New Roman" w:eastAsia="Times New Roman" w:hAnsi="Times New Roman" w:cs="Times New Roman"/>
          <w:sz w:val="28"/>
          <w:szCs w:val="28"/>
          <w:lang w:eastAsia="ru-RU"/>
        </w:rPr>
      </w:pPr>
      <w:r w:rsidRPr="00864E5E">
        <w:rPr>
          <w:rFonts w:ascii="Times New Roman" w:eastAsia="Times New Roman" w:hAnsi="Times New Roman" w:cs="Times New Roman"/>
          <w:b/>
          <w:sz w:val="28"/>
          <w:szCs w:val="28"/>
          <w:lang w:eastAsia="ru-RU"/>
        </w:rPr>
        <w:t>Аннотация.</w:t>
      </w:r>
      <w:r w:rsidRPr="00864E5E">
        <w:rPr>
          <w:rFonts w:ascii="Times New Roman" w:eastAsia="Times New Roman" w:hAnsi="Times New Roman" w:cs="Times New Roman"/>
          <w:sz w:val="28"/>
          <w:szCs w:val="28"/>
          <w:lang w:eastAsia="ru-RU"/>
        </w:rPr>
        <w:t xml:space="preserve"> Цель работы заключается в исследовании процессов импортозамещения как инструмента для решения актуальных проблем АПК Северо-Кавказского федерального округа (СКФО),</w:t>
      </w:r>
      <w:r w:rsidRPr="00864E5E">
        <w:rPr>
          <w:rFonts w:ascii="Times New Roman" w:eastAsia="Calibri" w:hAnsi="Times New Roman" w:cs="Times New Roman"/>
          <w:sz w:val="28"/>
          <w:szCs w:val="28"/>
        </w:rPr>
        <w:t xml:space="preserve"> обеспечивающее достижение сбалансированности и комплексности развития современных технологичных производств,</w:t>
      </w:r>
      <w:r w:rsidRPr="00864E5E">
        <w:rPr>
          <w:rFonts w:ascii="Times New Roman" w:eastAsia="Times New Roman" w:hAnsi="Times New Roman" w:cs="Times New Roman"/>
          <w:sz w:val="28"/>
          <w:szCs w:val="28"/>
          <w:lang w:eastAsia="ru-RU"/>
        </w:rPr>
        <w:t xml:space="preserve"> формированию оптимальной отраслевой структуры АПК, направленной на эффективное использование ограниченных региональных ресурсов и повышение его конкурентоспособности в условиях импортозамещения.</w:t>
      </w:r>
    </w:p>
    <w:p w:rsidR="00864E5E" w:rsidRPr="00864E5E" w:rsidRDefault="00864E5E" w:rsidP="00864E5E">
      <w:pPr>
        <w:tabs>
          <w:tab w:val="left" w:pos="851"/>
          <w:tab w:val="left" w:pos="993"/>
          <w:tab w:val="left" w:pos="1276"/>
        </w:tabs>
        <w:spacing w:after="0" w:line="240" w:lineRule="auto"/>
        <w:ind w:firstLine="709"/>
        <w:jc w:val="both"/>
        <w:rPr>
          <w:rFonts w:ascii="Times New Roman" w:eastAsia="Calibri" w:hAnsi="Times New Roman" w:cs="Times New Roman"/>
          <w:sz w:val="28"/>
          <w:szCs w:val="28"/>
        </w:rPr>
      </w:pPr>
      <w:r w:rsidRPr="00864E5E">
        <w:rPr>
          <w:rFonts w:ascii="Times New Roman" w:eastAsia="Times New Roman" w:hAnsi="Times New Roman" w:cs="Times New Roman"/>
          <w:b/>
          <w:sz w:val="28"/>
          <w:szCs w:val="28"/>
          <w:lang w:eastAsia="ru-RU"/>
        </w:rPr>
        <w:t>Ключевые слова:</w:t>
      </w:r>
      <w:r w:rsidRPr="00864E5E">
        <w:rPr>
          <w:rFonts w:ascii="Times New Roman" w:eastAsia="Times New Roman" w:hAnsi="Times New Roman" w:cs="Times New Roman"/>
          <w:sz w:val="28"/>
          <w:szCs w:val="28"/>
          <w:lang w:eastAsia="ru-RU"/>
        </w:rPr>
        <w:t xml:space="preserve"> региональное развитие, оптимизация, проблемные территории, АПК, </w:t>
      </w:r>
      <w:r w:rsidRPr="00864E5E">
        <w:rPr>
          <w:rFonts w:ascii="Times New Roman" w:eastAsia="Calibri" w:hAnsi="Times New Roman" w:cs="Times New Roman"/>
          <w:sz w:val="28"/>
          <w:szCs w:val="28"/>
        </w:rPr>
        <w:t>инновационное развитие, ресурсный потенциал.</w:t>
      </w:r>
    </w:p>
    <w:p w:rsidR="00864E5E" w:rsidRPr="00864E5E" w:rsidRDefault="00864E5E" w:rsidP="00864E5E">
      <w:pPr>
        <w:tabs>
          <w:tab w:val="left" w:pos="851"/>
          <w:tab w:val="left" w:pos="993"/>
          <w:tab w:val="left" w:pos="1276"/>
        </w:tabs>
        <w:spacing w:after="0" w:line="240" w:lineRule="auto"/>
        <w:ind w:firstLine="709"/>
        <w:jc w:val="both"/>
        <w:rPr>
          <w:rFonts w:ascii="Times New Roman" w:eastAsia="Calibri" w:hAnsi="Times New Roman" w:cs="Times New Roman"/>
          <w:sz w:val="28"/>
          <w:szCs w:val="28"/>
        </w:rPr>
      </w:pPr>
    </w:p>
    <w:p w:rsidR="00864E5E" w:rsidRPr="00095A88" w:rsidRDefault="00864E5E" w:rsidP="00864E5E">
      <w:pPr>
        <w:tabs>
          <w:tab w:val="left" w:pos="851"/>
          <w:tab w:val="left" w:pos="993"/>
          <w:tab w:val="left" w:pos="1276"/>
        </w:tabs>
        <w:spacing w:after="0" w:line="240" w:lineRule="auto"/>
        <w:ind w:firstLine="709"/>
        <w:jc w:val="both"/>
        <w:rPr>
          <w:rFonts w:ascii="Times New Roman" w:eastAsia="Calibri" w:hAnsi="Times New Roman" w:cs="Times New Roman"/>
          <w:i/>
          <w:sz w:val="28"/>
          <w:szCs w:val="28"/>
          <w:lang w:val="en-US"/>
        </w:rPr>
      </w:pPr>
      <w:proofErr w:type="gramStart"/>
      <w:r w:rsidRPr="00095A88">
        <w:rPr>
          <w:rFonts w:ascii="Times New Roman" w:eastAsia="Calibri" w:hAnsi="Times New Roman" w:cs="Times New Roman"/>
          <w:b/>
          <w:i/>
          <w:sz w:val="28"/>
          <w:szCs w:val="28"/>
          <w:lang w:val="en-US"/>
        </w:rPr>
        <w:t>Annotation.</w:t>
      </w:r>
      <w:proofErr w:type="gramEnd"/>
      <w:r w:rsidRPr="00095A88">
        <w:rPr>
          <w:rFonts w:ascii="Times New Roman" w:eastAsia="Calibri" w:hAnsi="Times New Roman" w:cs="Times New Roman"/>
          <w:i/>
          <w:sz w:val="28"/>
          <w:szCs w:val="28"/>
          <w:lang w:val="en-US"/>
        </w:rPr>
        <w:t xml:space="preserve"> The purpose of the work is to study the processes of import substitution as a tool for solving actual problems of the agro-industrial complex of the North Caucasus Federal District (NCFD), ensuring the achievement of </w:t>
      </w:r>
      <w:r w:rsidRPr="00095A88">
        <w:rPr>
          <w:rFonts w:ascii="Times New Roman" w:eastAsia="Calibri" w:hAnsi="Times New Roman" w:cs="Times New Roman"/>
          <w:i/>
          <w:sz w:val="28"/>
          <w:szCs w:val="28"/>
          <w:lang w:val="en-US"/>
        </w:rPr>
        <w:lastRenderedPageBreak/>
        <w:t>balance and comprehensive development of modern technological industries, the formation of the optimal sectoral structure of the agro-industrial complex, aimed at efficient use of limited regional resources and increasing its competitiveness in terms of import substitution.</w:t>
      </w:r>
    </w:p>
    <w:p w:rsidR="00864E5E" w:rsidRPr="00095A88" w:rsidRDefault="00864E5E" w:rsidP="00864E5E">
      <w:pPr>
        <w:tabs>
          <w:tab w:val="left" w:pos="851"/>
          <w:tab w:val="left" w:pos="993"/>
          <w:tab w:val="left" w:pos="1276"/>
        </w:tabs>
        <w:spacing w:after="0" w:line="240" w:lineRule="auto"/>
        <w:ind w:firstLine="709"/>
        <w:jc w:val="both"/>
        <w:rPr>
          <w:rFonts w:ascii="Times New Roman" w:eastAsia="Calibri" w:hAnsi="Times New Roman" w:cs="Times New Roman"/>
          <w:i/>
          <w:sz w:val="28"/>
          <w:szCs w:val="28"/>
          <w:lang w:val="en-US"/>
        </w:rPr>
      </w:pPr>
      <w:r w:rsidRPr="00095A88">
        <w:rPr>
          <w:rFonts w:ascii="Times New Roman" w:eastAsia="Calibri" w:hAnsi="Times New Roman" w:cs="Times New Roman"/>
          <w:b/>
          <w:i/>
          <w:sz w:val="28"/>
          <w:szCs w:val="28"/>
          <w:lang w:val="en-US"/>
        </w:rPr>
        <w:t>Keywords:</w:t>
      </w:r>
      <w:r w:rsidRPr="00095A88">
        <w:rPr>
          <w:rFonts w:ascii="Times New Roman" w:eastAsia="Calibri" w:hAnsi="Times New Roman" w:cs="Times New Roman"/>
          <w:i/>
          <w:sz w:val="28"/>
          <w:szCs w:val="28"/>
          <w:lang w:val="en-US"/>
        </w:rPr>
        <w:t xml:space="preserve"> regional development, optimization, problem areas, agribusiness, innovative development, resource potential.</w:t>
      </w:r>
    </w:p>
    <w:p w:rsidR="00864E5E" w:rsidRPr="00864E5E" w:rsidRDefault="00864E5E" w:rsidP="00864E5E">
      <w:pPr>
        <w:shd w:val="clear" w:color="auto" w:fill="FFFFFF"/>
        <w:tabs>
          <w:tab w:val="left" w:pos="851"/>
          <w:tab w:val="left" w:pos="993"/>
          <w:tab w:val="left" w:pos="1276"/>
        </w:tabs>
        <w:spacing w:after="0" w:line="240" w:lineRule="auto"/>
        <w:ind w:firstLine="709"/>
        <w:jc w:val="both"/>
        <w:rPr>
          <w:rFonts w:ascii="Times New Roman" w:eastAsia="Times New Roman" w:hAnsi="Times New Roman" w:cs="Times New Roman"/>
          <w:bCs/>
          <w:sz w:val="28"/>
          <w:szCs w:val="28"/>
          <w:lang w:val="en-US" w:eastAsia="ru-RU"/>
        </w:rPr>
      </w:pPr>
    </w:p>
    <w:p w:rsidR="00864E5E" w:rsidRPr="00864E5E" w:rsidRDefault="00864E5E" w:rsidP="00864E5E">
      <w:pPr>
        <w:shd w:val="clear" w:color="auto" w:fill="FFFFFF"/>
        <w:tabs>
          <w:tab w:val="left" w:pos="851"/>
          <w:tab w:val="left" w:pos="993"/>
          <w:tab w:val="left" w:pos="1276"/>
        </w:tabs>
        <w:spacing w:after="0" w:line="240" w:lineRule="auto"/>
        <w:ind w:firstLine="709"/>
        <w:jc w:val="both"/>
        <w:rPr>
          <w:rFonts w:ascii="Times New Roman" w:eastAsia="Times New Roman" w:hAnsi="Times New Roman" w:cs="Times New Roman"/>
          <w:bCs/>
          <w:sz w:val="28"/>
          <w:szCs w:val="28"/>
          <w:lang w:eastAsia="ru-RU"/>
        </w:rPr>
      </w:pPr>
      <w:r w:rsidRPr="00864E5E">
        <w:rPr>
          <w:rFonts w:ascii="Times New Roman" w:eastAsia="Times New Roman" w:hAnsi="Times New Roman" w:cs="Times New Roman"/>
          <w:bCs/>
          <w:sz w:val="28"/>
          <w:szCs w:val="28"/>
          <w:lang w:eastAsia="ru-RU"/>
        </w:rPr>
        <w:t xml:space="preserve">Особое значение структурных преобразований регионального хозяйства на этапе его модернизации и становления инновационной экономики имеет для проблемных регионов, таких как СКФО. Здесь наиболее остро проявляются проблемы экономического, социального, геополитического характера. </w:t>
      </w:r>
    </w:p>
    <w:p w:rsidR="00864E5E" w:rsidRPr="00864E5E" w:rsidRDefault="00864E5E" w:rsidP="00864E5E">
      <w:pPr>
        <w:shd w:val="clear" w:color="auto" w:fill="FFFFFF"/>
        <w:tabs>
          <w:tab w:val="left" w:pos="851"/>
          <w:tab w:val="left" w:pos="993"/>
          <w:tab w:val="left" w:pos="1276"/>
        </w:tabs>
        <w:spacing w:after="0" w:line="240" w:lineRule="auto"/>
        <w:ind w:firstLine="709"/>
        <w:jc w:val="both"/>
        <w:rPr>
          <w:rFonts w:ascii="Times New Roman" w:eastAsia="Times New Roman" w:hAnsi="Times New Roman" w:cs="Times New Roman"/>
          <w:sz w:val="28"/>
          <w:szCs w:val="28"/>
          <w:lang w:eastAsia="ru-RU"/>
        </w:rPr>
      </w:pPr>
      <w:r w:rsidRPr="00864E5E">
        <w:rPr>
          <w:rFonts w:ascii="Times New Roman" w:eastAsia="Times New Roman" w:hAnsi="Times New Roman" w:cs="Times New Roman"/>
          <w:sz w:val="28"/>
          <w:szCs w:val="28"/>
          <w:lang w:eastAsia="ru-RU"/>
        </w:rPr>
        <w:t>АПК является приоритетным для всех регионов, входящих в состав СКФО. Округ имеет благоприятные агроклиматические условия для выращивания ценных культур с высоким потенциалом продуктивности. Особые агроклиматические условия, способствуют производству экологически чистой сельхозпродукции, конкурентоспособной по критериям ее состава и вкусовых качеств. Имеется резерв трудовых ресурсов в сельской местности.</w:t>
      </w:r>
    </w:p>
    <w:p w:rsidR="00864E5E" w:rsidRPr="00864E5E" w:rsidRDefault="00864E5E" w:rsidP="00864E5E">
      <w:pPr>
        <w:shd w:val="clear" w:color="auto" w:fill="FFFFFF"/>
        <w:tabs>
          <w:tab w:val="left" w:pos="851"/>
          <w:tab w:val="left" w:pos="993"/>
          <w:tab w:val="left" w:pos="1276"/>
        </w:tabs>
        <w:spacing w:after="0" w:line="240" w:lineRule="auto"/>
        <w:ind w:firstLine="709"/>
        <w:jc w:val="both"/>
        <w:rPr>
          <w:rFonts w:ascii="Times New Roman" w:eastAsia="Times New Roman" w:hAnsi="Times New Roman" w:cs="Times New Roman"/>
          <w:bCs/>
          <w:sz w:val="28"/>
          <w:szCs w:val="28"/>
          <w:lang w:eastAsia="ru-RU"/>
        </w:rPr>
      </w:pPr>
      <w:r w:rsidRPr="00864E5E">
        <w:rPr>
          <w:rFonts w:ascii="Times New Roman" w:eastAsia="Times New Roman" w:hAnsi="Times New Roman" w:cs="Times New Roman"/>
          <w:bCs/>
          <w:sz w:val="28"/>
          <w:szCs w:val="28"/>
          <w:lang w:eastAsia="ru-RU"/>
        </w:rPr>
        <w:t>По итогам 2015 года СКФО оказался в числе немногих макрорегионов, продемонстрировавших рост ВРП (он составлял в 2015 году 4,6%, в РФ – 1,3%), промышленного (0,3%, в РФ - 3,4%) и сельскохозяйственного производства (3,5%, в РФ – 2,6%). По объемам производства продукции сельского хозяйства СКФО занимает 5 место среди округов РФ. Доля продукции АПК в экспорте СКФО составляла в 2015 году 32%.</w:t>
      </w:r>
    </w:p>
    <w:p w:rsidR="00864E5E" w:rsidRPr="00864E5E" w:rsidRDefault="00864E5E" w:rsidP="00864E5E">
      <w:pPr>
        <w:shd w:val="clear" w:color="auto" w:fill="FFFFFF"/>
        <w:tabs>
          <w:tab w:val="left" w:pos="851"/>
          <w:tab w:val="left" w:pos="993"/>
          <w:tab w:val="left" w:pos="1276"/>
        </w:tabs>
        <w:spacing w:after="0" w:line="240" w:lineRule="auto"/>
        <w:ind w:firstLine="709"/>
        <w:jc w:val="both"/>
        <w:rPr>
          <w:rFonts w:ascii="Times New Roman" w:eastAsia="Times New Roman" w:hAnsi="Times New Roman" w:cs="Times New Roman"/>
          <w:bCs/>
          <w:sz w:val="28"/>
          <w:szCs w:val="28"/>
          <w:lang w:eastAsia="ru-RU"/>
        </w:rPr>
      </w:pPr>
      <w:r w:rsidRPr="00864E5E">
        <w:rPr>
          <w:rFonts w:ascii="Times New Roman" w:eastAsia="Times New Roman" w:hAnsi="Times New Roman" w:cs="Times New Roman"/>
          <w:bCs/>
          <w:sz w:val="28"/>
          <w:szCs w:val="28"/>
          <w:lang w:eastAsia="ru-RU"/>
        </w:rPr>
        <w:t>Агропромышленный комплекс, является составной частью и одним из основных системообразующих элементов экономики округа. Экономические приоритеты субъектов СКФО, на ближайшие годы будут преимущественно локализованы в аграрном секторе, в котором целесообразно создание производственных цепочек, позволяющих эффективно перерабатывать местное сырье, обеспечивать хранение и дистрибуцию конечного продукта. В этой связи перспективными отраслями являются легкая и пищевая промышленность, ориентированные на переработку продуктов местного сельского хозяйства [</w:t>
      </w:r>
      <w:r w:rsidRPr="00864E5E">
        <w:rPr>
          <w:rFonts w:ascii="Times New Roman" w:eastAsia="Calibri" w:hAnsi="Times New Roman" w:cs="Times New Roman"/>
          <w:iCs/>
          <w:color w:val="000000"/>
          <w:sz w:val="28"/>
          <w:szCs w:val="28"/>
        </w:rPr>
        <w:t>3</w:t>
      </w:r>
      <w:r w:rsidRPr="00864E5E">
        <w:rPr>
          <w:rFonts w:ascii="Times New Roman" w:eastAsia="Times New Roman" w:hAnsi="Times New Roman" w:cs="Times New Roman"/>
          <w:bCs/>
          <w:sz w:val="28"/>
          <w:szCs w:val="28"/>
          <w:lang w:eastAsia="ru-RU"/>
        </w:rPr>
        <w:t>].</w:t>
      </w:r>
    </w:p>
    <w:p w:rsidR="00864E5E" w:rsidRPr="00864E5E" w:rsidRDefault="00864E5E" w:rsidP="00864E5E">
      <w:pPr>
        <w:spacing w:after="0" w:line="240" w:lineRule="auto"/>
        <w:ind w:firstLine="709"/>
        <w:contextualSpacing/>
        <w:jc w:val="both"/>
        <w:rPr>
          <w:rFonts w:ascii="Times New Roman" w:eastAsia="Times New Roman" w:hAnsi="Times New Roman" w:cs="Times New Roman"/>
          <w:iCs/>
          <w:color w:val="000000"/>
          <w:sz w:val="28"/>
          <w:szCs w:val="28"/>
          <w:lang w:eastAsia="ru-RU"/>
        </w:rPr>
      </w:pPr>
      <w:r w:rsidRPr="00864E5E">
        <w:rPr>
          <w:rFonts w:ascii="Times New Roman" w:eastAsia="Times New Roman" w:hAnsi="Times New Roman" w:cs="Times New Roman"/>
          <w:color w:val="000000"/>
          <w:sz w:val="28"/>
          <w:szCs w:val="28"/>
          <w:lang w:eastAsia="ru-RU"/>
        </w:rPr>
        <w:t>Проанализируем динамику АПК по таким показателям, как д</w:t>
      </w:r>
      <w:r w:rsidRPr="00864E5E">
        <w:rPr>
          <w:rFonts w:ascii="Times New Roman" w:eastAsia="Times New Roman" w:hAnsi="Times New Roman" w:cs="Times New Roman"/>
          <w:iCs/>
          <w:color w:val="000000"/>
          <w:sz w:val="28"/>
          <w:szCs w:val="28"/>
          <w:lang w:eastAsia="ru-RU"/>
        </w:rPr>
        <w:t xml:space="preserve">оля продукции сельского хозяйства в ВРП, в 2015 году она варьировала от 7,5% (в Республике Ингушетия) до 25% (в Карачаево-Черкесской Республике) (таб. 1). </w:t>
      </w:r>
    </w:p>
    <w:p w:rsidR="00864E5E" w:rsidRPr="00864E5E" w:rsidRDefault="00864E5E" w:rsidP="00864E5E">
      <w:pPr>
        <w:spacing w:after="0" w:line="240" w:lineRule="auto"/>
        <w:contextualSpacing/>
        <w:jc w:val="right"/>
        <w:rPr>
          <w:rFonts w:ascii="Times New Roman" w:eastAsia="Times New Roman" w:hAnsi="Times New Roman" w:cs="Times New Roman"/>
          <w:b/>
          <w:color w:val="000000"/>
          <w:sz w:val="28"/>
          <w:szCs w:val="28"/>
          <w:lang w:eastAsia="ru-RU"/>
        </w:rPr>
      </w:pPr>
      <w:r w:rsidRPr="00864E5E">
        <w:rPr>
          <w:rFonts w:ascii="Times New Roman" w:eastAsia="Times New Roman" w:hAnsi="Times New Roman" w:cs="Times New Roman"/>
          <w:b/>
          <w:color w:val="000000"/>
          <w:sz w:val="28"/>
          <w:szCs w:val="28"/>
          <w:lang w:eastAsia="ru-RU"/>
        </w:rPr>
        <w:t>Таблица 1</w:t>
      </w:r>
    </w:p>
    <w:p w:rsidR="00864E5E" w:rsidRPr="00864E5E" w:rsidRDefault="00864E5E" w:rsidP="00864E5E">
      <w:pPr>
        <w:spacing w:after="0" w:line="240" w:lineRule="auto"/>
        <w:contextualSpacing/>
        <w:jc w:val="center"/>
        <w:rPr>
          <w:rFonts w:ascii="Times New Roman" w:eastAsia="Times New Roman" w:hAnsi="Times New Roman" w:cs="Times New Roman"/>
          <w:b/>
          <w:color w:val="000000"/>
          <w:sz w:val="28"/>
          <w:szCs w:val="28"/>
          <w:lang w:eastAsia="ru-RU"/>
        </w:rPr>
      </w:pPr>
      <w:r w:rsidRPr="00864E5E">
        <w:rPr>
          <w:rFonts w:ascii="Times New Roman" w:eastAsia="Times New Roman" w:hAnsi="Times New Roman" w:cs="Times New Roman"/>
          <w:b/>
          <w:color w:val="000000"/>
          <w:sz w:val="28"/>
          <w:szCs w:val="28"/>
          <w:lang w:eastAsia="ru-RU"/>
        </w:rPr>
        <w:t>Доля продукции сельского хозяйства в ВРП (в % к итогу) [</w:t>
      </w:r>
      <w:r w:rsidRPr="00864E5E">
        <w:rPr>
          <w:rFonts w:ascii="Times New Roman" w:eastAsia="Calibri" w:hAnsi="Times New Roman" w:cs="Times New Roman"/>
          <w:b/>
          <w:iCs/>
          <w:sz w:val="28"/>
          <w:szCs w:val="28"/>
        </w:rPr>
        <w:t>12</w:t>
      </w:r>
      <w:r w:rsidRPr="00864E5E">
        <w:rPr>
          <w:rFonts w:ascii="Times New Roman" w:eastAsia="Times New Roman" w:hAnsi="Times New Roman" w:cs="Times New Roman"/>
          <w:b/>
          <w:color w:val="000000"/>
          <w:sz w:val="28"/>
          <w:szCs w:val="28"/>
          <w:lang w:eastAsia="ru-RU"/>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276"/>
        <w:gridCol w:w="1417"/>
        <w:gridCol w:w="1418"/>
      </w:tblGrid>
      <w:tr w:rsidR="00864E5E" w:rsidRPr="00864E5E" w:rsidTr="00864E5E">
        <w:tc>
          <w:tcPr>
            <w:tcW w:w="5240" w:type="dxa"/>
          </w:tcPr>
          <w:p w:rsidR="00864E5E" w:rsidRPr="00864E5E" w:rsidRDefault="00864E5E" w:rsidP="00864E5E">
            <w:pPr>
              <w:spacing w:after="0" w:line="240" w:lineRule="auto"/>
              <w:contextualSpacing/>
              <w:rPr>
                <w:rFonts w:ascii="Times New Roman" w:eastAsia="Times New Roman" w:hAnsi="Times New Roman" w:cs="Times New Roman"/>
                <w:color w:val="000000"/>
                <w:sz w:val="24"/>
                <w:szCs w:val="24"/>
                <w:lang w:eastAsia="ru-RU"/>
              </w:rPr>
            </w:pPr>
          </w:p>
        </w:tc>
        <w:tc>
          <w:tcPr>
            <w:tcW w:w="1276"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2010</w:t>
            </w:r>
          </w:p>
        </w:tc>
        <w:tc>
          <w:tcPr>
            <w:tcW w:w="1417"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2014</w:t>
            </w:r>
          </w:p>
        </w:tc>
        <w:tc>
          <w:tcPr>
            <w:tcW w:w="1418"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2015</w:t>
            </w:r>
          </w:p>
        </w:tc>
      </w:tr>
      <w:tr w:rsidR="00864E5E" w:rsidRPr="00864E5E" w:rsidTr="00864E5E">
        <w:tc>
          <w:tcPr>
            <w:tcW w:w="5240" w:type="dxa"/>
          </w:tcPr>
          <w:p w:rsidR="00864E5E" w:rsidRPr="00864E5E" w:rsidRDefault="00864E5E" w:rsidP="00864E5E">
            <w:pPr>
              <w:spacing w:after="0" w:line="240" w:lineRule="auto"/>
              <w:contextualSpacing/>
              <w:rPr>
                <w:rFonts w:ascii="Times New Roman" w:eastAsia="Times New Roman" w:hAnsi="Times New Roman" w:cs="Times New Roman"/>
                <w:b/>
                <w:color w:val="000000"/>
                <w:sz w:val="24"/>
                <w:szCs w:val="24"/>
                <w:lang w:eastAsia="ru-RU"/>
              </w:rPr>
            </w:pPr>
            <w:r w:rsidRPr="00864E5E">
              <w:rPr>
                <w:rFonts w:ascii="Times New Roman" w:eastAsia="Times New Roman" w:hAnsi="Times New Roman" w:cs="Times New Roman"/>
                <w:b/>
                <w:color w:val="000000"/>
                <w:sz w:val="24"/>
                <w:szCs w:val="24"/>
                <w:lang w:eastAsia="ru-RU"/>
              </w:rPr>
              <w:t>РФ</w:t>
            </w:r>
          </w:p>
        </w:tc>
        <w:tc>
          <w:tcPr>
            <w:tcW w:w="1276"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4,3</w:t>
            </w:r>
          </w:p>
        </w:tc>
        <w:tc>
          <w:tcPr>
            <w:tcW w:w="1417"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4,8</w:t>
            </w:r>
          </w:p>
        </w:tc>
        <w:tc>
          <w:tcPr>
            <w:tcW w:w="1418"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5,2</w:t>
            </w:r>
          </w:p>
        </w:tc>
      </w:tr>
      <w:tr w:rsidR="00864E5E" w:rsidRPr="00864E5E" w:rsidTr="00864E5E">
        <w:trPr>
          <w:trHeight w:val="339"/>
        </w:trPr>
        <w:tc>
          <w:tcPr>
            <w:tcW w:w="5240" w:type="dxa"/>
          </w:tcPr>
          <w:p w:rsidR="00864E5E" w:rsidRPr="00864E5E" w:rsidRDefault="00864E5E" w:rsidP="00864E5E">
            <w:pPr>
              <w:spacing w:after="0" w:line="240" w:lineRule="auto"/>
              <w:contextualSpacing/>
              <w:rPr>
                <w:rFonts w:ascii="Times New Roman" w:eastAsia="Times New Roman" w:hAnsi="Times New Roman" w:cs="Times New Roman"/>
                <w:b/>
                <w:color w:val="000000"/>
                <w:sz w:val="24"/>
                <w:szCs w:val="24"/>
                <w:lang w:eastAsia="ru-RU"/>
              </w:rPr>
            </w:pPr>
            <w:r w:rsidRPr="00864E5E">
              <w:rPr>
                <w:rFonts w:ascii="Times New Roman" w:eastAsia="Times New Roman" w:hAnsi="Times New Roman" w:cs="Times New Roman"/>
                <w:b/>
                <w:color w:val="000000"/>
                <w:sz w:val="24"/>
                <w:szCs w:val="24"/>
                <w:lang w:eastAsia="ru-RU"/>
              </w:rPr>
              <w:t>СКФО</w:t>
            </w:r>
          </w:p>
        </w:tc>
        <w:tc>
          <w:tcPr>
            <w:tcW w:w="1276"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14,5</w:t>
            </w:r>
          </w:p>
        </w:tc>
        <w:tc>
          <w:tcPr>
            <w:tcW w:w="1417"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13,9</w:t>
            </w:r>
          </w:p>
        </w:tc>
        <w:tc>
          <w:tcPr>
            <w:tcW w:w="1418"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15,6</w:t>
            </w:r>
          </w:p>
        </w:tc>
      </w:tr>
      <w:tr w:rsidR="00864E5E" w:rsidRPr="00864E5E" w:rsidTr="00864E5E">
        <w:tc>
          <w:tcPr>
            <w:tcW w:w="5240" w:type="dxa"/>
          </w:tcPr>
          <w:p w:rsidR="00864E5E" w:rsidRPr="00864E5E" w:rsidRDefault="00864E5E" w:rsidP="00864E5E">
            <w:pPr>
              <w:spacing w:after="0" w:line="240" w:lineRule="auto"/>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Республика Дагестан</w:t>
            </w:r>
          </w:p>
        </w:tc>
        <w:tc>
          <w:tcPr>
            <w:tcW w:w="1276"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15,0</w:t>
            </w:r>
          </w:p>
        </w:tc>
        <w:tc>
          <w:tcPr>
            <w:tcW w:w="1417"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14,0</w:t>
            </w:r>
          </w:p>
        </w:tc>
        <w:tc>
          <w:tcPr>
            <w:tcW w:w="1418"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15,5</w:t>
            </w:r>
          </w:p>
        </w:tc>
      </w:tr>
      <w:tr w:rsidR="00864E5E" w:rsidRPr="00864E5E" w:rsidTr="00864E5E">
        <w:tc>
          <w:tcPr>
            <w:tcW w:w="5240" w:type="dxa"/>
          </w:tcPr>
          <w:p w:rsidR="00864E5E" w:rsidRPr="00864E5E" w:rsidRDefault="00864E5E" w:rsidP="00864E5E">
            <w:pPr>
              <w:spacing w:after="0" w:line="240" w:lineRule="auto"/>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lastRenderedPageBreak/>
              <w:t>Республика Ингушетия</w:t>
            </w:r>
          </w:p>
        </w:tc>
        <w:tc>
          <w:tcPr>
            <w:tcW w:w="1276"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9,8</w:t>
            </w:r>
          </w:p>
        </w:tc>
        <w:tc>
          <w:tcPr>
            <w:tcW w:w="1417"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6,4</w:t>
            </w:r>
          </w:p>
        </w:tc>
        <w:tc>
          <w:tcPr>
            <w:tcW w:w="1418"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7,5</w:t>
            </w:r>
          </w:p>
        </w:tc>
      </w:tr>
      <w:tr w:rsidR="00864E5E" w:rsidRPr="00864E5E" w:rsidTr="00864E5E">
        <w:tc>
          <w:tcPr>
            <w:tcW w:w="5240" w:type="dxa"/>
          </w:tcPr>
          <w:p w:rsidR="00864E5E" w:rsidRPr="00864E5E" w:rsidRDefault="00864E5E" w:rsidP="00864E5E">
            <w:pPr>
              <w:spacing w:after="0" w:line="240" w:lineRule="auto"/>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Кабардино-Балкарская Республика</w:t>
            </w:r>
          </w:p>
        </w:tc>
        <w:tc>
          <w:tcPr>
            <w:tcW w:w="1276"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20,4</w:t>
            </w:r>
          </w:p>
        </w:tc>
        <w:tc>
          <w:tcPr>
            <w:tcW w:w="1417"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16,2</w:t>
            </w:r>
          </w:p>
        </w:tc>
        <w:tc>
          <w:tcPr>
            <w:tcW w:w="1418"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16,4</w:t>
            </w:r>
          </w:p>
        </w:tc>
      </w:tr>
      <w:tr w:rsidR="00864E5E" w:rsidRPr="00864E5E" w:rsidTr="00864E5E">
        <w:tc>
          <w:tcPr>
            <w:tcW w:w="5240" w:type="dxa"/>
          </w:tcPr>
          <w:p w:rsidR="00864E5E" w:rsidRPr="00864E5E" w:rsidRDefault="00864E5E" w:rsidP="00864E5E">
            <w:pPr>
              <w:spacing w:after="0" w:line="240" w:lineRule="auto"/>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Карачаево-Черкесская Республика</w:t>
            </w:r>
          </w:p>
        </w:tc>
        <w:tc>
          <w:tcPr>
            <w:tcW w:w="1276"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21,6</w:t>
            </w:r>
          </w:p>
        </w:tc>
        <w:tc>
          <w:tcPr>
            <w:tcW w:w="1417"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19,2</w:t>
            </w:r>
          </w:p>
        </w:tc>
        <w:tc>
          <w:tcPr>
            <w:tcW w:w="1418"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25,0</w:t>
            </w:r>
          </w:p>
        </w:tc>
      </w:tr>
      <w:tr w:rsidR="00864E5E" w:rsidRPr="00864E5E" w:rsidTr="00864E5E">
        <w:tc>
          <w:tcPr>
            <w:tcW w:w="5240" w:type="dxa"/>
          </w:tcPr>
          <w:p w:rsidR="00864E5E" w:rsidRPr="00864E5E" w:rsidRDefault="00864E5E" w:rsidP="00864E5E">
            <w:pPr>
              <w:spacing w:after="0" w:line="240" w:lineRule="auto"/>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Республика Северная Осетия - Алания</w:t>
            </w:r>
          </w:p>
        </w:tc>
        <w:tc>
          <w:tcPr>
            <w:tcW w:w="1276"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18,4</w:t>
            </w:r>
          </w:p>
        </w:tc>
        <w:tc>
          <w:tcPr>
            <w:tcW w:w="1417"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15,6</w:t>
            </w:r>
          </w:p>
        </w:tc>
        <w:tc>
          <w:tcPr>
            <w:tcW w:w="1418"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16,0</w:t>
            </w:r>
          </w:p>
        </w:tc>
      </w:tr>
      <w:tr w:rsidR="00864E5E" w:rsidRPr="00864E5E" w:rsidTr="00864E5E">
        <w:tc>
          <w:tcPr>
            <w:tcW w:w="5240" w:type="dxa"/>
          </w:tcPr>
          <w:p w:rsidR="00864E5E" w:rsidRPr="00864E5E" w:rsidRDefault="00864E5E" w:rsidP="00864E5E">
            <w:pPr>
              <w:spacing w:after="0" w:line="240" w:lineRule="auto"/>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Чеченская Республика</w:t>
            </w:r>
          </w:p>
        </w:tc>
        <w:tc>
          <w:tcPr>
            <w:tcW w:w="1276"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10,0</w:t>
            </w:r>
          </w:p>
        </w:tc>
        <w:tc>
          <w:tcPr>
            <w:tcW w:w="1417"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7,2</w:t>
            </w:r>
          </w:p>
        </w:tc>
        <w:tc>
          <w:tcPr>
            <w:tcW w:w="1418"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7,7</w:t>
            </w:r>
          </w:p>
        </w:tc>
      </w:tr>
      <w:tr w:rsidR="00864E5E" w:rsidRPr="00864E5E" w:rsidTr="00864E5E">
        <w:trPr>
          <w:trHeight w:val="325"/>
        </w:trPr>
        <w:tc>
          <w:tcPr>
            <w:tcW w:w="5240" w:type="dxa"/>
          </w:tcPr>
          <w:p w:rsidR="00864E5E" w:rsidRPr="00864E5E" w:rsidRDefault="00864E5E" w:rsidP="00864E5E">
            <w:pPr>
              <w:spacing w:after="0" w:line="240" w:lineRule="auto"/>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Ставропольский край</w:t>
            </w:r>
          </w:p>
        </w:tc>
        <w:tc>
          <w:tcPr>
            <w:tcW w:w="1276"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12,2</w:t>
            </w:r>
          </w:p>
        </w:tc>
        <w:tc>
          <w:tcPr>
            <w:tcW w:w="1417"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15,0</w:t>
            </w:r>
          </w:p>
        </w:tc>
        <w:tc>
          <w:tcPr>
            <w:tcW w:w="1418"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17,2</w:t>
            </w:r>
          </w:p>
        </w:tc>
      </w:tr>
    </w:tbl>
    <w:p w:rsidR="00864E5E" w:rsidRPr="00864E5E" w:rsidRDefault="00864E5E" w:rsidP="00864E5E">
      <w:pPr>
        <w:spacing w:after="0" w:line="240" w:lineRule="auto"/>
        <w:ind w:firstLine="709"/>
        <w:contextualSpacing/>
        <w:jc w:val="both"/>
        <w:rPr>
          <w:rFonts w:ascii="Times New Roman" w:eastAsia="Times New Roman" w:hAnsi="Times New Roman" w:cs="Times New Roman"/>
          <w:color w:val="000000"/>
          <w:sz w:val="28"/>
          <w:szCs w:val="28"/>
          <w:lang w:eastAsia="ru-RU"/>
        </w:rPr>
      </w:pPr>
    </w:p>
    <w:p w:rsidR="00864E5E" w:rsidRPr="00864E5E" w:rsidRDefault="00864E5E" w:rsidP="00864E5E">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864E5E">
        <w:rPr>
          <w:rFonts w:ascii="Times New Roman" w:eastAsia="Times New Roman" w:hAnsi="Times New Roman" w:cs="Times New Roman"/>
          <w:color w:val="000000"/>
          <w:sz w:val="28"/>
          <w:szCs w:val="28"/>
          <w:lang w:eastAsia="ru-RU"/>
        </w:rPr>
        <w:t xml:space="preserve">Доля валовой продукции сельского хозяйства СКФО в ВРП увеличилась с 14,5% в 2010 году до 15,6% в 2015 году. </w:t>
      </w:r>
    </w:p>
    <w:p w:rsidR="00864E5E" w:rsidRPr="00864E5E" w:rsidRDefault="00864E5E" w:rsidP="00864E5E">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864E5E">
        <w:rPr>
          <w:rFonts w:ascii="Times New Roman" w:eastAsia="Times New Roman" w:hAnsi="Times New Roman" w:cs="Times New Roman"/>
          <w:color w:val="000000"/>
          <w:sz w:val="28"/>
          <w:szCs w:val="28"/>
          <w:lang w:eastAsia="ru-RU"/>
        </w:rPr>
        <w:t>Анализ таблиц 1 и 2 показывает, что во всех субъектах округа сельское хозяйство превалирует над промышленностью. По уровню развития и структуре промышленности можно судить об уровне индустриального развития СКФО и республик, входящих в его состав. В структуре ВРП СКФО доля перерабатывающей промышленности составляет всего 8%, т.е. более чем в два раза ниже среднероссийского уровня (17,4%), что свидетельствует о его низкой степени индустриализации.</w:t>
      </w:r>
    </w:p>
    <w:p w:rsidR="00864E5E" w:rsidRPr="00864E5E" w:rsidRDefault="00864E5E" w:rsidP="00864E5E">
      <w:pPr>
        <w:spacing w:after="0" w:line="240" w:lineRule="auto"/>
        <w:contextualSpacing/>
        <w:jc w:val="right"/>
        <w:rPr>
          <w:rFonts w:ascii="Times New Roman" w:eastAsia="Times New Roman" w:hAnsi="Times New Roman" w:cs="Times New Roman"/>
          <w:b/>
          <w:color w:val="000000"/>
          <w:sz w:val="28"/>
          <w:szCs w:val="28"/>
          <w:lang w:eastAsia="ru-RU"/>
        </w:rPr>
      </w:pPr>
      <w:r w:rsidRPr="00864E5E">
        <w:rPr>
          <w:rFonts w:ascii="Times New Roman" w:eastAsia="Times New Roman" w:hAnsi="Times New Roman" w:cs="Times New Roman"/>
          <w:b/>
          <w:color w:val="000000"/>
          <w:sz w:val="28"/>
          <w:szCs w:val="28"/>
          <w:lang w:eastAsia="ru-RU"/>
        </w:rPr>
        <w:t xml:space="preserve">Таблица 2 </w:t>
      </w:r>
    </w:p>
    <w:p w:rsidR="00864E5E" w:rsidRPr="00864E5E" w:rsidRDefault="00864E5E" w:rsidP="00864E5E">
      <w:pPr>
        <w:spacing w:after="0" w:line="240" w:lineRule="auto"/>
        <w:contextualSpacing/>
        <w:jc w:val="center"/>
        <w:rPr>
          <w:rFonts w:ascii="Times New Roman" w:eastAsia="Times New Roman" w:hAnsi="Times New Roman" w:cs="Times New Roman"/>
          <w:b/>
          <w:color w:val="000000"/>
          <w:sz w:val="28"/>
          <w:szCs w:val="28"/>
          <w:lang w:eastAsia="ru-RU"/>
        </w:rPr>
      </w:pPr>
      <w:r w:rsidRPr="00864E5E">
        <w:rPr>
          <w:rFonts w:ascii="Times New Roman" w:eastAsia="Times New Roman" w:hAnsi="Times New Roman" w:cs="Times New Roman"/>
          <w:b/>
          <w:color w:val="000000"/>
          <w:sz w:val="28"/>
          <w:szCs w:val="28"/>
          <w:lang w:eastAsia="ru-RU"/>
        </w:rPr>
        <w:t>Доля продукции перерабатывающей промышленности в ВРП</w:t>
      </w:r>
    </w:p>
    <w:p w:rsidR="00864E5E" w:rsidRPr="00864E5E" w:rsidRDefault="00864E5E" w:rsidP="00864E5E">
      <w:pPr>
        <w:spacing w:after="0" w:line="240" w:lineRule="auto"/>
        <w:contextualSpacing/>
        <w:jc w:val="center"/>
        <w:rPr>
          <w:rFonts w:ascii="Times New Roman" w:eastAsia="Times New Roman" w:hAnsi="Times New Roman" w:cs="Times New Roman"/>
          <w:b/>
          <w:color w:val="000000"/>
          <w:sz w:val="28"/>
          <w:szCs w:val="28"/>
          <w:lang w:val="en-US" w:eastAsia="ru-RU"/>
        </w:rPr>
      </w:pPr>
      <w:r w:rsidRPr="00864E5E">
        <w:rPr>
          <w:rFonts w:ascii="Times New Roman" w:eastAsia="Times New Roman" w:hAnsi="Times New Roman" w:cs="Times New Roman"/>
          <w:b/>
          <w:color w:val="000000"/>
          <w:sz w:val="28"/>
          <w:szCs w:val="28"/>
          <w:lang w:eastAsia="ru-RU"/>
        </w:rPr>
        <w:t>(в % к итогу)</w:t>
      </w:r>
      <w:r w:rsidRPr="00864E5E">
        <w:rPr>
          <w:rFonts w:ascii="Times New Roman" w:eastAsia="Times New Roman" w:hAnsi="Times New Roman" w:cs="Times New Roman"/>
          <w:b/>
          <w:color w:val="000000"/>
          <w:sz w:val="28"/>
          <w:szCs w:val="28"/>
          <w:lang w:val="en-US" w:eastAsia="ru-RU"/>
        </w:rPr>
        <w:t xml:space="preserve"> [</w:t>
      </w:r>
      <w:r w:rsidRPr="00864E5E">
        <w:rPr>
          <w:rFonts w:ascii="Times New Roman" w:eastAsia="Times New Roman" w:hAnsi="Times New Roman" w:cs="Times New Roman"/>
          <w:b/>
          <w:color w:val="000000"/>
          <w:sz w:val="28"/>
          <w:szCs w:val="28"/>
          <w:lang w:eastAsia="ru-RU"/>
        </w:rPr>
        <w:t>12</w:t>
      </w:r>
      <w:r w:rsidRPr="00864E5E">
        <w:rPr>
          <w:rFonts w:ascii="Times New Roman" w:eastAsia="Times New Roman" w:hAnsi="Times New Roman" w:cs="Times New Roman"/>
          <w:b/>
          <w:color w:val="000000"/>
          <w:sz w:val="28"/>
          <w:szCs w:val="28"/>
          <w:lang w:val="en-US" w:eastAsia="ru-RU"/>
        </w:rPr>
        <w:t>]</w:t>
      </w:r>
      <w:r w:rsidRPr="00864E5E">
        <w:rPr>
          <w:rFonts w:ascii="Times New Roman" w:eastAsia="Times New Roman" w:hAnsi="Times New Roman" w:cs="Times New Roman"/>
          <w:b/>
          <w:color w:val="000000"/>
          <w:sz w:val="28"/>
          <w:szCs w:val="28"/>
          <w:vertAlign w:val="superscript"/>
          <w:lang w:val="en-US" w:eastAsia="ru-RU"/>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134"/>
        <w:gridCol w:w="1417"/>
        <w:gridCol w:w="1418"/>
      </w:tblGrid>
      <w:tr w:rsidR="00864E5E" w:rsidRPr="00864E5E" w:rsidTr="00864E5E">
        <w:tc>
          <w:tcPr>
            <w:tcW w:w="5524" w:type="dxa"/>
          </w:tcPr>
          <w:p w:rsidR="00864E5E" w:rsidRPr="00864E5E" w:rsidRDefault="00864E5E" w:rsidP="00864E5E">
            <w:pPr>
              <w:spacing w:after="0" w:line="240" w:lineRule="auto"/>
              <w:contextualSpacing/>
              <w:jc w:val="both"/>
              <w:rPr>
                <w:rFonts w:ascii="Times New Roman" w:eastAsia="Times New Roman" w:hAnsi="Times New Roman" w:cs="Times New Roman"/>
                <w:color w:val="000000"/>
                <w:sz w:val="24"/>
                <w:szCs w:val="24"/>
                <w:lang w:eastAsia="ru-RU"/>
              </w:rPr>
            </w:pPr>
          </w:p>
        </w:tc>
        <w:tc>
          <w:tcPr>
            <w:tcW w:w="1134"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2010</w:t>
            </w:r>
          </w:p>
        </w:tc>
        <w:tc>
          <w:tcPr>
            <w:tcW w:w="1417"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2014</w:t>
            </w:r>
          </w:p>
        </w:tc>
        <w:tc>
          <w:tcPr>
            <w:tcW w:w="1418"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2015</w:t>
            </w:r>
          </w:p>
        </w:tc>
      </w:tr>
      <w:tr w:rsidR="00864E5E" w:rsidRPr="00864E5E" w:rsidTr="00864E5E">
        <w:tc>
          <w:tcPr>
            <w:tcW w:w="5524" w:type="dxa"/>
          </w:tcPr>
          <w:p w:rsidR="00864E5E" w:rsidRPr="00864E5E" w:rsidRDefault="00864E5E" w:rsidP="00864E5E">
            <w:pPr>
              <w:spacing w:after="0" w:line="240" w:lineRule="auto"/>
              <w:contextualSpacing/>
              <w:rPr>
                <w:rFonts w:ascii="Times New Roman" w:eastAsia="Times New Roman" w:hAnsi="Times New Roman" w:cs="Times New Roman"/>
                <w:b/>
                <w:color w:val="000000"/>
                <w:sz w:val="24"/>
                <w:szCs w:val="24"/>
                <w:lang w:eastAsia="ru-RU"/>
              </w:rPr>
            </w:pPr>
            <w:r w:rsidRPr="00864E5E">
              <w:rPr>
                <w:rFonts w:ascii="Times New Roman" w:eastAsia="Times New Roman" w:hAnsi="Times New Roman" w:cs="Times New Roman"/>
                <w:b/>
                <w:color w:val="000000"/>
                <w:sz w:val="24"/>
                <w:szCs w:val="24"/>
                <w:lang w:eastAsia="ru-RU"/>
              </w:rPr>
              <w:t>РФ</w:t>
            </w:r>
          </w:p>
        </w:tc>
        <w:tc>
          <w:tcPr>
            <w:tcW w:w="1134"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17,7</w:t>
            </w:r>
          </w:p>
        </w:tc>
        <w:tc>
          <w:tcPr>
            <w:tcW w:w="1417"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17,4</w:t>
            </w:r>
          </w:p>
        </w:tc>
        <w:tc>
          <w:tcPr>
            <w:tcW w:w="1418"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17,4</w:t>
            </w:r>
          </w:p>
        </w:tc>
      </w:tr>
      <w:tr w:rsidR="00864E5E" w:rsidRPr="00864E5E" w:rsidTr="00864E5E">
        <w:tc>
          <w:tcPr>
            <w:tcW w:w="5524" w:type="dxa"/>
          </w:tcPr>
          <w:p w:rsidR="00864E5E" w:rsidRPr="00864E5E" w:rsidRDefault="00864E5E" w:rsidP="00864E5E">
            <w:pPr>
              <w:spacing w:after="0" w:line="240" w:lineRule="auto"/>
              <w:contextualSpacing/>
              <w:rPr>
                <w:rFonts w:ascii="Times New Roman" w:eastAsia="Times New Roman" w:hAnsi="Times New Roman" w:cs="Times New Roman"/>
                <w:b/>
                <w:color w:val="000000"/>
                <w:sz w:val="24"/>
                <w:szCs w:val="24"/>
                <w:lang w:eastAsia="ru-RU"/>
              </w:rPr>
            </w:pPr>
            <w:r w:rsidRPr="00864E5E">
              <w:rPr>
                <w:rFonts w:ascii="Times New Roman" w:eastAsia="Times New Roman" w:hAnsi="Times New Roman" w:cs="Times New Roman"/>
                <w:b/>
                <w:color w:val="000000"/>
                <w:sz w:val="24"/>
                <w:szCs w:val="24"/>
                <w:lang w:eastAsia="ru-RU"/>
              </w:rPr>
              <w:t>СКФО</w:t>
            </w:r>
          </w:p>
        </w:tc>
        <w:tc>
          <w:tcPr>
            <w:tcW w:w="1134"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9,2</w:t>
            </w:r>
          </w:p>
        </w:tc>
        <w:tc>
          <w:tcPr>
            <w:tcW w:w="1417"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8,0</w:t>
            </w:r>
          </w:p>
        </w:tc>
        <w:tc>
          <w:tcPr>
            <w:tcW w:w="1418"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8,0</w:t>
            </w:r>
          </w:p>
        </w:tc>
      </w:tr>
      <w:tr w:rsidR="00864E5E" w:rsidRPr="00864E5E" w:rsidTr="00864E5E">
        <w:tc>
          <w:tcPr>
            <w:tcW w:w="5524" w:type="dxa"/>
          </w:tcPr>
          <w:p w:rsidR="00864E5E" w:rsidRPr="00864E5E" w:rsidRDefault="00864E5E" w:rsidP="00864E5E">
            <w:pPr>
              <w:spacing w:after="0" w:line="240" w:lineRule="auto"/>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Республика Дагестан</w:t>
            </w:r>
          </w:p>
        </w:tc>
        <w:tc>
          <w:tcPr>
            <w:tcW w:w="1134"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4,3</w:t>
            </w:r>
          </w:p>
        </w:tc>
        <w:tc>
          <w:tcPr>
            <w:tcW w:w="1417"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3,6</w:t>
            </w:r>
          </w:p>
        </w:tc>
        <w:tc>
          <w:tcPr>
            <w:tcW w:w="1418"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3,9</w:t>
            </w:r>
          </w:p>
        </w:tc>
      </w:tr>
      <w:tr w:rsidR="00864E5E" w:rsidRPr="00864E5E" w:rsidTr="00864E5E">
        <w:tc>
          <w:tcPr>
            <w:tcW w:w="5524" w:type="dxa"/>
          </w:tcPr>
          <w:p w:rsidR="00864E5E" w:rsidRPr="00864E5E" w:rsidRDefault="00864E5E" w:rsidP="00864E5E">
            <w:pPr>
              <w:spacing w:after="0" w:line="240" w:lineRule="auto"/>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Республика Ингушетия</w:t>
            </w:r>
          </w:p>
        </w:tc>
        <w:tc>
          <w:tcPr>
            <w:tcW w:w="1134"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3,0</w:t>
            </w:r>
          </w:p>
        </w:tc>
        <w:tc>
          <w:tcPr>
            <w:tcW w:w="1417"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6,1</w:t>
            </w:r>
          </w:p>
        </w:tc>
        <w:tc>
          <w:tcPr>
            <w:tcW w:w="1418"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w:t>
            </w:r>
          </w:p>
        </w:tc>
      </w:tr>
      <w:tr w:rsidR="00864E5E" w:rsidRPr="00864E5E" w:rsidTr="00864E5E">
        <w:tc>
          <w:tcPr>
            <w:tcW w:w="5524" w:type="dxa"/>
          </w:tcPr>
          <w:p w:rsidR="00864E5E" w:rsidRPr="00864E5E" w:rsidRDefault="00864E5E" w:rsidP="00864E5E">
            <w:pPr>
              <w:spacing w:after="0" w:line="240" w:lineRule="auto"/>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Кабардино-Балкарская Республика</w:t>
            </w:r>
          </w:p>
        </w:tc>
        <w:tc>
          <w:tcPr>
            <w:tcW w:w="1134"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11,2</w:t>
            </w:r>
          </w:p>
        </w:tc>
        <w:tc>
          <w:tcPr>
            <w:tcW w:w="1417"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14,2</w:t>
            </w:r>
          </w:p>
        </w:tc>
        <w:tc>
          <w:tcPr>
            <w:tcW w:w="1418"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w:t>
            </w:r>
          </w:p>
        </w:tc>
      </w:tr>
      <w:tr w:rsidR="00864E5E" w:rsidRPr="00864E5E" w:rsidTr="00864E5E">
        <w:trPr>
          <w:trHeight w:val="497"/>
        </w:trPr>
        <w:tc>
          <w:tcPr>
            <w:tcW w:w="5524" w:type="dxa"/>
          </w:tcPr>
          <w:p w:rsidR="00864E5E" w:rsidRPr="00864E5E" w:rsidRDefault="00864E5E" w:rsidP="00864E5E">
            <w:pPr>
              <w:spacing w:after="0" w:line="240" w:lineRule="auto"/>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Карачаево-Черкесская Республика</w:t>
            </w:r>
          </w:p>
        </w:tc>
        <w:tc>
          <w:tcPr>
            <w:tcW w:w="1134"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12,9</w:t>
            </w:r>
          </w:p>
        </w:tc>
        <w:tc>
          <w:tcPr>
            <w:tcW w:w="1417"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13,3</w:t>
            </w:r>
          </w:p>
        </w:tc>
        <w:tc>
          <w:tcPr>
            <w:tcW w:w="1418"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w:t>
            </w:r>
          </w:p>
        </w:tc>
      </w:tr>
      <w:tr w:rsidR="00864E5E" w:rsidRPr="00864E5E" w:rsidTr="00864E5E">
        <w:tc>
          <w:tcPr>
            <w:tcW w:w="5524" w:type="dxa"/>
          </w:tcPr>
          <w:p w:rsidR="00864E5E" w:rsidRPr="00864E5E" w:rsidRDefault="00864E5E" w:rsidP="00864E5E">
            <w:pPr>
              <w:spacing w:after="0" w:line="240" w:lineRule="auto"/>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Республика Северная Осетия - Алания</w:t>
            </w:r>
          </w:p>
        </w:tc>
        <w:tc>
          <w:tcPr>
            <w:tcW w:w="1134"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10,9</w:t>
            </w:r>
          </w:p>
        </w:tc>
        <w:tc>
          <w:tcPr>
            <w:tcW w:w="1417"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8,5</w:t>
            </w:r>
          </w:p>
        </w:tc>
        <w:tc>
          <w:tcPr>
            <w:tcW w:w="1418"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w:t>
            </w:r>
          </w:p>
        </w:tc>
      </w:tr>
      <w:tr w:rsidR="00864E5E" w:rsidRPr="00864E5E" w:rsidTr="00864E5E">
        <w:tc>
          <w:tcPr>
            <w:tcW w:w="5524" w:type="dxa"/>
          </w:tcPr>
          <w:p w:rsidR="00864E5E" w:rsidRPr="00864E5E" w:rsidRDefault="00864E5E" w:rsidP="00864E5E">
            <w:pPr>
              <w:spacing w:after="0" w:line="240" w:lineRule="auto"/>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Чеченская Республика</w:t>
            </w:r>
          </w:p>
        </w:tc>
        <w:tc>
          <w:tcPr>
            <w:tcW w:w="1134"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2,0</w:t>
            </w:r>
          </w:p>
        </w:tc>
        <w:tc>
          <w:tcPr>
            <w:tcW w:w="1417"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2,7</w:t>
            </w:r>
          </w:p>
        </w:tc>
        <w:tc>
          <w:tcPr>
            <w:tcW w:w="1418"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w:t>
            </w:r>
          </w:p>
        </w:tc>
      </w:tr>
      <w:tr w:rsidR="00864E5E" w:rsidRPr="00864E5E" w:rsidTr="00864E5E">
        <w:trPr>
          <w:trHeight w:val="178"/>
        </w:trPr>
        <w:tc>
          <w:tcPr>
            <w:tcW w:w="5524" w:type="dxa"/>
          </w:tcPr>
          <w:p w:rsidR="00864E5E" w:rsidRPr="00864E5E" w:rsidRDefault="00864E5E" w:rsidP="00864E5E">
            <w:pPr>
              <w:spacing w:after="0" w:line="240" w:lineRule="auto"/>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Ставропольский край</w:t>
            </w:r>
          </w:p>
        </w:tc>
        <w:tc>
          <w:tcPr>
            <w:tcW w:w="1134"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13,9</w:t>
            </w:r>
          </w:p>
        </w:tc>
        <w:tc>
          <w:tcPr>
            <w:tcW w:w="1417"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11,8</w:t>
            </w:r>
          </w:p>
        </w:tc>
        <w:tc>
          <w:tcPr>
            <w:tcW w:w="1418"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w:t>
            </w:r>
          </w:p>
        </w:tc>
      </w:tr>
    </w:tbl>
    <w:p w:rsidR="00864E5E" w:rsidRPr="00864E5E" w:rsidRDefault="00864E5E" w:rsidP="00864E5E">
      <w:pPr>
        <w:spacing w:after="0" w:line="240" w:lineRule="auto"/>
        <w:ind w:firstLine="567"/>
        <w:contextualSpacing/>
        <w:jc w:val="both"/>
        <w:rPr>
          <w:rFonts w:ascii="Times New Roman" w:eastAsia="Times New Roman" w:hAnsi="Times New Roman" w:cs="Times New Roman"/>
          <w:color w:val="000000"/>
          <w:sz w:val="28"/>
          <w:szCs w:val="28"/>
          <w:lang w:eastAsia="ru-RU"/>
        </w:rPr>
      </w:pPr>
    </w:p>
    <w:p w:rsidR="00864E5E" w:rsidRPr="00864E5E" w:rsidRDefault="00864E5E" w:rsidP="00864E5E">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864E5E">
        <w:rPr>
          <w:rFonts w:ascii="Times New Roman" w:eastAsia="Times New Roman" w:hAnsi="Times New Roman" w:cs="Times New Roman"/>
          <w:color w:val="000000"/>
          <w:sz w:val="28"/>
          <w:szCs w:val="28"/>
          <w:lang w:eastAsia="ru-RU"/>
        </w:rPr>
        <w:t xml:space="preserve">В субъектах РФ, входящих в состав СКФО, перерабатывающая промышленность занимает от 2,7% (Чеченская Республика) до 14,2% (Кабардино-Балкарская Республика). </w:t>
      </w:r>
    </w:p>
    <w:p w:rsidR="00864E5E" w:rsidRPr="00864E5E" w:rsidRDefault="00864E5E" w:rsidP="00864E5E">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864E5E">
        <w:rPr>
          <w:rFonts w:ascii="Times New Roman" w:eastAsia="Times New Roman" w:hAnsi="Times New Roman" w:cs="Times New Roman"/>
          <w:color w:val="000000"/>
          <w:sz w:val="28"/>
          <w:szCs w:val="28"/>
          <w:lang w:eastAsia="ru-RU"/>
        </w:rPr>
        <w:t xml:space="preserve">В СКФО в 2015 году произвели сельскохозяйственной продукции на сумму 390,4 млрд руб. (7,8% от общего по стране объема, 5-е место в РФ). </w:t>
      </w:r>
    </w:p>
    <w:p w:rsidR="00864E5E" w:rsidRPr="00864E5E" w:rsidRDefault="00864E5E" w:rsidP="00864E5E">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864E5E">
        <w:rPr>
          <w:rFonts w:ascii="Times New Roman" w:eastAsia="Times New Roman" w:hAnsi="Times New Roman" w:cs="Times New Roman"/>
          <w:color w:val="000000"/>
          <w:sz w:val="28"/>
          <w:szCs w:val="28"/>
          <w:lang w:eastAsia="ru-RU"/>
        </w:rPr>
        <w:t>Структура производства сельскохозяйственной продукции в стоимостном выражении и в % к итогу по СКФО представлена в таблице 3.</w:t>
      </w:r>
    </w:p>
    <w:p w:rsidR="00864E5E" w:rsidRPr="00864E5E" w:rsidRDefault="00864E5E" w:rsidP="00864E5E">
      <w:pPr>
        <w:spacing w:after="0" w:line="240" w:lineRule="auto"/>
        <w:contextualSpacing/>
        <w:jc w:val="right"/>
        <w:rPr>
          <w:rFonts w:ascii="Times New Roman" w:eastAsia="Times New Roman" w:hAnsi="Times New Roman" w:cs="Times New Roman"/>
          <w:b/>
          <w:color w:val="000000"/>
          <w:sz w:val="28"/>
          <w:szCs w:val="28"/>
          <w:lang w:eastAsia="ru-RU"/>
        </w:rPr>
      </w:pPr>
    </w:p>
    <w:p w:rsidR="00864E5E" w:rsidRPr="00864E5E" w:rsidRDefault="00864E5E" w:rsidP="00864E5E">
      <w:pPr>
        <w:spacing w:after="0" w:line="240" w:lineRule="auto"/>
        <w:contextualSpacing/>
        <w:jc w:val="right"/>
        <w:rPr>
          <w:rFonts w:ascii="Times New Roman" w:eastAsia="Times New Roman" w:hAnsi="Times New Roman" w:cs="Times New Roman"/>
          <w:b/>
          <w:color w:val="000000"/>
          <w:sz w:val="28"/>
          <w:szCs w:val="28"/>
          <w:lang w:eastAsia="ru-RU"/>
        </w:rPr>
      </w:pPr>
      <w:r w:rsidRPr="00864E5E">
        <w:rPr>
          <w:rFonts w:ascii="Times New Roman" w:eastAsia="Times New Roman" w:hAnsi="Times New Roman" w:cs="Times New Roman"/>
          <w:b/>
          <w:color w:val="000000"/>
          <w:sz w:val="28"/>
          <w:szCs w:val="28"/>
          <w:lang w:eastAsia="ru-RU"/>
        </w:rPr>
        <w:t xml:space="preserve">Таблица 3  </w:t>
      </w:r>
    </w:p>
    <w:p w:rsidR="00864E5E" w:rsidRPr="00864E5E" w:rsidRDefault="00864E5E" w:rsidP="00864E5E">
      <w:pPr>
        <w:spacing w:after="0" w:line="240" w:lineRule="auto"/>
        <w:contextualSpacing/>
        <w:jc w:val="center"/>
        <w:rPr>
          <w:rFonts w:ascii="Times New Roman" w:eastAsia="Times New Roman" w:hAnsi="Times New Roman" w:cs="Times New Roman"/>
          <w:b/>
          <w:color w:val="000000"/>
          <w:sz w:val="28"/>
          <w:szCs w:val="28"/>
          <w:lang w:eastAsia="ru-RU"/>
        </w:rPr>
      </w:pPr>
      <w:r w:rsidRPr="00864E5E">
        <w:rPr>
          <w:rFonts w:ascii="Times New Roman" w:eastAsia="Times New Roman" w:hAnsi="Times New Roman" w:cs="Times New Roman"/>
          <w:b/>
          <w:color w:val="000000"/>
          <w:sz w:val="28"/>
          <w:szCs w:val="28"/>
          <w:lang w:eastAsia="ru-RU"/>
        </w:rPr>
        <w:t>Структура производства продукции сельского хозяйства в СКФО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7"/>
        <w:gridCol w:w="1693"/>
        <w:gridCol w:w="1820"/>
      </w:tblGrid>
      <w:tr w:rsidR="00864E5E" w:rsidRPr="00864E5E" w:rsidTr="00864E5E">
        <w:trPr>
          <w:trHeight w:val="262"/>
        </w:trPr>
        <w:tc>
          <w:tcPr>
            <w:tcW w:w="6011" w:type="dxa"/>
            <w:vMerge w:val="restart"/>
          </w:tcPr>
          <w:p w:rsidR="00864E5E" w:rsidRPr="00864E5E" w:rsidRDefault="00864E5E" w:rsidP="00864E5E">
            <w:pPr>
              <w:spacing w:after="0" w:line="240" w:lineRule="auto"/>
              <w:contextualSpacing/>
              <w:rPr>
                <w:rFonts w:ascii="Times New Roman" w:eastAsia="Times New Roman" w:hAnsi="Times New Roman" w:cs="Times New Roman"/>
                <w:color w:val="000000"/>
                <w:sz w:val="24"/>
                <w:szCs w:val="24"/>
                <w:lang w:eastAsia="ru-RU"/>
              </w:rPr>
            </w:pPr>
          </w:p>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Субъекты</w:t>
            </w:r>
          </w:p>
        </w:tc>
        <w:tc>
          <w:tcPr>
            <w:tcW w:w="3559" w:type="dxa"/>
            <w:gridSpan w:val="2"/>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Год</w:t>
            </w:r>
          </w:p>
        </w:tc>
      </w:tr>
      <w:tr w:rsidR="00864E5E" w:rsidRPr="00864E5E" w:rsidTr="00864E5E">
        <w:trPr>
          <w:trHeight w:val="463"/>
        </w:trPr>
        <w:tc>
          <w:tcPr>
            <w:tcW w:w="6011" w:type="dxa"/>
            <w:vMerge/>
          </w:tcPr>
          <w:p w:rsidR="00864E5E" w:rsidRPr="00864E5E" w:rsidRDefault="00864E5E" w:rsidP="00864E5E">
            <w:pPr>
              <w:spacing w:after="0" w:line="240" w:lineRule="auto"/>
              <w:contextualSpacing/>
              <w:rPr>
                <w:rFonts w:ascii="Times New Roman" w:eastAsia="Times New Roman" w:hAnsi="Times New Roman" w:cs="Times New Roman"/>
                <w:color w:val="000000"/>
                <w:sz w:val="24"/>
                <w:szCs w:val="24"/>
                <w:lang w:eastAsia="ru-RU"/>
              </w:rPr>
            </w:pPr>
          </w:p>
        </w:tc>
        <w:tc>
          <w:tcPr>
            <w:tcW w:w="1714"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2015</w:t>
            </w:r>
          </w:p>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(млрд руб.)</w:t>
            </w:r>
          </w:p>
        </w:tc>
        <w:tc>
          <w:tcPr>
            <w:tcW w:w="1845" w:type="dxa"/>
          </w:tcPr>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2015</w:t>
            </w:r>
          </w:p>
          <w:p w:rsidR="00864E5E" w:rsidRPr="00864E5E" w:rsidRDefault="00864E5E" w:rsidP="00864E5E">
            <w:pPr>
              <w:spacing w:after="0" w:line="240" w:lineRule="auto"/>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w:t>
            </w:r>
          </w:p>
        </w:tc>
      </w:tr>
      <w:tr w:rsidR="00864E5E" w:rsidRPr="00864E5E" w:rsidTr="00864E5E">
        <w:trPr>
          <w:trHeight w:val="262"/>
        </w:trPr>
        <w:tc>
          <w:tcPr>
            <w:tcW w:w="6011" w:type="dxa"/>
          </w:tcPr>
          <w:p w:rsidR="00864E5E" w:rsidRPr="00864E5E" w:rsidRDefault="00864E5E" w:rsidP="00864E5E">
            <w:pPr>
              <w:spacing w:after="0" w:line="240" w:lineRule="auto"/>
              <w:contextualSpacing/>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СКФО</w:t>
            </w:r>
          </w:p>
        </w:tc>
        <w:tc>
          <w:tcPr>
            <w:tcW w:w="1714" w:type="dxa"/>
          </w:tcPr>
          <w:p w:rsidR="00864E5E" w:rsidRPr="00864E5E" w:rsidRDefault="00864E5E" w:rsidP="00864E5E">
            <w:pPr>
              <w:spacing w:after="0" w:line="240" w:lineRule="auto"/>
              <w:ind w:firstLine="284"/>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390,4</w:t>
            </w:r>
          </w:p>
        </w:tc>
        <w:tc>
          <w:tcPr>
            <w:tcW w:w="1845" w:type="dxa"/>
          </w:tcPr>
          <w:p w:rsidR="00864E5E" w:rsidRPr="00864E5E" w:rsidRDefault="00864E5E" w:rsidP="00864E5E">
            <w:pPr>
              <w:spacing w:after="0" w:line="240" w:lineRule="auto"/>
              <w:ind w:firstLine="284"/>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100,0</w:t>
            </w:r>
          </w:p>
        </w:tc>
      </w:tr>
      <w:tr w:rsidR="00864E5E" w:rsidRPr="00864E5E" w:rsidTr="00864E5E">
        <w:trPr>
          <w:trHeight w:val="262"/>
        </w:trPr>
        <w:tc>
          <w:tcPr>
            <w:tcW w:w="6011" w:type="dxa"/>
          </w:tcPr>
          <w:p w:rsidR="00864E5E" w:rsidRPr="00864E5E" w:rsidRDefault="00864E5E" w:rsidP="00864E5E">
            <w:pPr>
              <w:spacing w:after="0" w:line="240" w:lineRule="auto"/>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Республика Дагестан</w:t>
            </w:r>
          </w:p>
        </w:tc>
        <w:tc>
          <w:tcPr>
            <w:tcW w:w="1714" w:type="dxa"/>
          </w:tcPr>
          <w:p w:rsidR="00864E5E" w:rsidRPr="00864E5E" w:rsidRDefault="00864E5E" w:rsidP="00864E5E">
            <w:pPr>
              <w:spacing w:after="0" w:line="240" w:lineRule="auto"/>
              <w:ind w:firstLine="284"/>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99,3</w:t>
            </w:r>
          </w:p>
        </w:tc>
        <w:tc>
          <w:tcPr>
            <w:tcW w:w="1845" w:type="dxa"/>
          </w:tcPr>
          <w:p w:rsidR="00864E5E" w:rsidRPr="00864E5E" w:rsidRDefault="00864E5E" w:rsidP="00864E5E">
            <w:pPr>
              <w:spacing w:after="0" w:line="240" w:lineRule="auto"/>
              <w:ind w:firstLine="284"/>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25,4</w:t>
            </w:r>
          </w:p>
        </w:tc>
      </w:tr>
      <w:tr w:rsidR="00864E5E" w:rsidRPr="00864E5E" w:rsidTr="00864E5E">
        <w:trPr>
          <w:trHeight w:val="282"/>
        </w:trPr>
        <w:tc>
          <w:tcPr>
            <w:tcW w:w="6011" w:type="dxa"/>
          </w:tcPr>
          <w:p w:rsidR="00864E5E" w:rsidRPr="00864E5E" w:rsidRDefault="00864E5E" w:rsidP="00864E5E">
            <w:pPr>
              <w:spacing w:after="0" w:line="240" w:lineRule="auto"/>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lastRenderedPageBreak/>
              <w:t>Республика Ингушетия</w:t>
            </w:r>
          </w:p>
        </w:tc>
        <w:tc>
          <w:tcPr>
            <w:tcW w:w="1714" w:type="dxa"/>
          </w:tcPr>
          <w:p w:rsidR="00864E5E" w:rsidRPr="00864E5E" w:rsidRDefault="00864E5E" w:rsidP="00864E5E">
            <w:pPr>
              <w:spacing w:after="0" w:line="240" w:lineRule="auto"/>
              <w:ind w:firstLine="284"/>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5,7</w:t>
            </w:r>
          </w:p>
        </w:tc>
        <w:tc>
          <w:tcPr>
            <w:tcW w:w="1845" w:type="dxa"/>
          </w:tcPr>
          <w:p w:rsidR="00864E5E" w:rsidRPr="00864E5E" w:rsidRDefault="00864E5E" w:rsidP="00864E5E">
            <w:pPr>
              <w:spacing w:after="0" w:line="240" w:lineRule="auto"/>
              <w:ind w:firstLine="284"/>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1,5</w:t>
            </w:r>
          </w:p>
        </w:tc>
      </w:tr>
      <w:tr w:rsidR="00864E5E" w:rsidRPr="00864E5E" w:rsidTr="00864E5E">
        <w:trPr>
          <w:trHeight w:val="262"/>
        </w:trPr>
        <w:tc>
          <w:tcPr>
            <w:tcW w:w="6011" w:type="dxa"/>
          </w:tcPr>
          <w:p w:rsidR="00864E5E" w:rsidRPr="00864E5E" w:rsidRDefault="00864E5E" w:rsidP="00864E5E">
            <w:pPr>
              <w:spacing w:after="0" w:line="240" w:lineRule="auto"/>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Кабардино-Балкарская Республика</w:t>
            </w:r>
          </w:p>
        </w:tc>
        <w:tc>
          <w:tcPr>
            <w:tcW w:w="1714" w:type="dxa"/>
          </w:tcPr>
          <w:p w:rsidR="00864E5E" w:rsidRPr="00864E5E" w:rsidRDefault="00864E5E" w:rsidP="00864E5E">
            <w:pPr>
              <w:spacing w:after="0" w:line="240" w:lineRule="auto"/>
              <w:ind w:firstLine="284"/>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38,7</w:t>
            </w:r>
          </w:p>
        </w:tc>
        <w:tc>
          <w:tcPr>
            <w:tcW w:w="1845" w:type="dxa"/>
          </w:tcPr>
          <w:p w:rsidR="00864E5E" w:rsidRPr="00864E5E" w:rsidRDefault="00864E5E" w:rsidP="00864E5E">
            <w:pPr>
              <w:spacing w:after="0" w:line="240" w:lineRule="auto"/>
              <w:ind w:firstLine="284"/>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9,9</w:t>
            </w:r>
          </w:p>
        </w:tc>
      </w:tr>
      <w:tr w:rsidR="00864E5E" w:rsidRPr="00864E5E" w:rsidTr="00864E5E">
        <w:trPr>
          <w:trHeight w:val="262"/>
        </w:trPr>
        <w:tc>
          <w:tcPr>
            <w:tcW w:w="6011" w:type="dxa"/>
          </w:tcPr>
          <w:p w:rsidR="00864E5E" w:rsidRPr="00864E5E" w:rsidRDefault="00864E5E" w:rsidP="00864E5E">
            <w:pPr>
              <w:spacing w:after="0" w:line="240" w:lineRule="auto"/>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Карачаево-Черкесская Республика</w:t>
            </w:r>
          </w:p>
        </w:tc>
        <w:tc>
          <w:tcPr>
            <w:tcW w:w="1714" w:type="dxa"/>
          </w:tcPr>
          <w:p w:rsidR="00864E5E" w:rsidRPr="00864E5E" w:rsidRDefault="00864E5E" w:rsidP="00864E5E">
            <w:pPr>
              <w:spacing w:after="0" w:line="240" w:lineRule="auto"/>
              <w:ind w:firstLine="284"/>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28,0</w:t>
            </w:r>
          </w:p>
        </w:tc>
        <w:tc>
          <w:tcPr>
            <w:tcW w:w="1845" w:type="dxa"/>
          </w:tcPr>
          <w:p w:rsidR="00864E5E" w:rsidRPr="00864E5E" w:rsidRDefault="00864E5E" w:rsidP="00864E5E">
            <w:pPr>
              <w:spacing w:after="0" w:line="240" w:lineRule="auto"/>
              <w:ind w:firstLine="284"/>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7,2</w:t>
            </w:r>
          </w:p>
        </w:tc>
      </w:tr>
      <w:tr w:rsidR="00864E5E" w:rsidRPr="00864E5E" w:rsidTr="00864E5E">
        <w:trPr>
          <w:trHeight w:val="228"/>
        </w:trPr>
        <w:tc>
          <w:tcPr>
            <w:tcW w:w="6011" w:type="dxa"/>
          </w:tcPr>
          <w:p w:rsidR="00864E5E" w:rsidRPr="00864E5E" w:rsidRDefault="00864E5E" w:rsidP="00864E5E">
            <w:pPr>
              <w:spacing w:after="0" w:line="240" w:lineRule="auto"/>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Республика Северная Осетия - Алания</w:t>
            </w:r>
          </w:p>
        </w:tc>
        <w:tc>
          <w:tcPr>
            <w:tcW w:w="1714" w:type="dxa"/>
          </w:tcPr>
          <w:p w:rsidR="00864E5E" w:rsidRPr="00864E5E" w:rsidRDefault="00864E5E" w:rsidP="00864E5E">
            <w:pPr>
              <w:spacing w:after="0" w:line="240" w:lineRule="auto"/>
              <w:ind w:firstLine="284"/>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25,8</w:t>
            </w:r>
          </w:p>
        </w:tc>
        <w:tc>
          <w:tcPr>
            <w:tcW w:w="1845" w:type="dxa"/>
          </w:tcPr>
          <w:p w:rsidR="00864E5E" w:rsidRPr="00864E5E" w:rsidRDefault="00864E5E" w:rsidP="00864E5E">
            <w:pPr>
              <w:spacing w:after="0" w:line="240" w:lineRule="auto"/>
              <w:ind w:firstLine="284"/>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6,6</w:t>
            </w:r>
          </w:p>
        </w:tc>
      </w:tr>
      <w:tr w:rsidR="00864E5E" w:rsidRPr="00864E5E" w:rsidTr="00864E5E">
        <w:trPr>
          <w:trHeight w:val="282"/>
        </w:trPr>
        <w:tc>
          <w:tcPr>
            <w:tcW w:w="6011" w:type="dxa"/>
          </w:tcPr>
          <w:p w:rsidR="00864E5E" w:rsidRPr="00864E5E" w:rsidRDefault="00864E5E" w:rsidP="00864E5E">
            <w:pPr>
              <w:spacing w:after="0" w:line="240" w:lineRule="auto"/>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Чеченская Республика</w:t>
            </w:r>
          </w:p>
        </w:tc>
        <w:tc>
          <w:tcPr>
            <w:tcW w:w="1714" w:type="dxa"/>
          </w:tcPr>
          <w:p w:rsidR="00864E5E" w:rsidRPr="00864E5E" w:rsidRDefault="00864E5E" w:rsidP="00864E5E">
            <w:pPr>
              <w:spacing w:after="0" w:line="240" w:lineRule="auto"/>
              <w:ind w:firstLine="284"/>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17,2</w:t>
            </w:r>
          </w:p>
        </w:tc>
        <w:tc>
          <w:tcPr>
            <w:tcW w:w="1845" w:type="dxa"/>
          </w:tcPr>
          <w:p w:rsidR="00864E5E" w:rsidRPr="00864E5E" w:rsidRDefault="00864E5E" w:rsidP="00864E5E">
            <w:pPr>
              <w:spacing w:after="0" w:line="240" w:lineRule="auto"/>
              <w:ind w:firstLine="284"/>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4,4</w:t>
            </w:r>
          </w:p>
        </w:tc>
      </w:tr>
      <w:tr w:rsidR="00864E5E" w:rsidRPr="00864E5E" w:rsidTr="00864E5E">
        <w:trPr>
          <w:trHeight w:val="262"/>
        </w:trPr>
        <w:tc>
          <w:tcPr>
            <w:tcW w:w="6011" w:type="dxa"/>
          </w:tcPr>
          <w:p w:rsidR="00864E5E" w:rsidRPr="00864E5E" w:rsidRDefault="00864E5E" w:rsidP="00864E5E">
            <w:pPr>
              <w:spacing w:after="0" w:line="240" w:lineRule="auto"/>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Ставропольский край</w:t>
            </w:r>
          </w:p>
        </w:tc>
        <w:tc>
          <w:tcPr>
            <w:tcW w:w="1714" w:type="dxa"/>
          </w:tcPr>
          <w:p w:rsidR="00864E5E" w:rsidRPr="00864E5E" w:rsidRDefault="00864E5E" w:rsidP="00864E5E">
            <w:pPr>
              <w:spacing w:after="0" w:line="240" w:lineRule="auto"/>
              <w:ind w:firstLine="284"/>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175,7</w:t>
            </w:r>
          </w:p>
        </w:tc>
        <w:tc>
          <w:tcPr>
            <w:tcW w:w="1845" w:type="dxa"/>
          </w:tcPr>
          <w:p w:rsidR="00864E5E" w:rsidRPr="00864E5E" w:rsidRDefault="00864E5E" w:rsidP="00864E5E">
            <w:pPr>
              <w:spacing w:after="0" w:line="240" w:lineRule="auto"/>
              <w:ind w:firstLine="284"/>
              <w:contextualSpacing/>
              <w:jc w:val="center"/>
              <w:rPr>
                <w:rFonts w:ascii="Times New Roman" w:eastAsia="Times New Roman" w:hAnsi="Times New Roman" w:cs="Times New Roman"/>
                <w:color w:val="000000"/>
                <w:sz w:val="24"/>
                <w:szCs w:val="24"/>
                <w:lang w:eastAsia="ru-RU"/>
              </w:rPr>
            </w:pPr>
            <w:r w:rsidRPr="00864E5E">
              <w:rPr>
                <w:rFonts w:ascii="Times New Roman" w:eastAsia="Times New Roman" w:hAnsi="Times New Roman" w:cs="Times New Roman"/>
                <w:color w:val="000000"/>
                <w:sz w:val="24"/>
                <w:szCs w:val="24"/>
                <w:lang w:eastAsia="ru-RU"/>
              </w:rPr>
              <w:t>45,0</w:t>
            </w:r>
          </w:p>
        </w:tc>
      </w:tr>
    </w:tbl>
    <w:p w:rsidR="00864E5E" w:rsidRPr="00864E5E" w:rsidRDefault="00864E5E" w:rsidP="00864E5E">
      <w:pPr>
        <w:tabs>
          <w:tab w:val="left" w:pos="567"/>
        </w:tabs>
        <w:spacing w:after="0" w:line="240" w:lineRule="auto"/>
        <w:ind w:firstLine="567"/>
        <w:contextualSpacing/>
        <w:jc w:val="both"/>
        <w:rPr>
          <w:rFonts w:ascii="Times New Roman" w:eastAsia="Times New Roman" w:hAnsi="Times New Roman" w:cs="Times New Roman"/>
          <w:color w:val="000000"/>
          <w:sz w:val="28"/>
          <w:szCs w:val="28"/>
          <w:lang w:eastAsia="ru-RU"/>
        </w:rPr>
      </w:pPr>
    </w:p>
    <w:p w:rsidR="00864E5E" w:rsidRPr="00864E5E" w:rsidRDefault="00864E5E" w:rsidP="00864E5E">
      <w:pPr>
        <w:tabs>
          <w:tab w:val="left" w:pos="567"/>
        </w:tabs>
        <w:spacing w:after="0" w:line="240" w:lineRule="auto"/>
        <w:ind w:firstLine="709"/>
        <w:contextualSpacing/>
        <w:jc w:val="both"/>
        <w:rPr>
          <w:rFonts w:ascii="Times New Roman" w:eastAsia="Times New Roman" w:hAnsi="Times New Roman" w:cs="Times New Roman"/>
          <w:color w:val="000000"/>
          <w:sz w:val="28"/>
          <w:szCs w:val="28"/>
          <w:lang w:eastAsia="ru-RU"/>
        </w:rPr>
      </w:pPr>
      <w:r w:rsidRPr="00864E5E">
        <w:rPr>
          <w:rFonts w:ascii="Times New Roman" w:eastAsia="Times New Roman" w:hAnsi="Times New Roman" w:cs="Times New Roman"/>
          <w:color w:val="000000"/>
          <w:sz w:val="28"/>
          <w:szCs w:val="28"/>
          <w:lang w:eastAsia="ru-RU"/>
        </w:rPr>
        <w:t>Из таблицы 3 следует, что основная доля производства сельскохозяйственной продукции приходится на Ставропольский край – 45%. Второе место занимает Республика Дагестан – 25,4%. Наименьший вклад приходится на Республику Ингушетия – 1,5%.</w:t>
      </w:r>
    </w:p>
    <w:p w:rsidR="00864E5E" w:rsidRPr="00864E5E" w:rsidRDefault="00864E5E" w:rsidP="00864E5E">
      <w:pPr>
        <w:tabs>
          <w:tab w:val="left" w:pos="567"/>
        </w:tabs>
        <w:spacing w:after="0" w:line="240" w:lineRule="auto"/>
        <w:ind w:firstLine="709"/>
        <w:contextualSpacing/>
        <w:jc w:val="both"/>
        <w:rPr>
          <w:rFonts w:ascii="Times New Roman" w:eastAsia="Calibri" w:hAnsi="Times New Roman" w:cs="Times New Roman"/>
          <w:color w:val="000000"/>
          <w:sz w:val="28"/>
          <w:szCs w:val="28"/>
        </w:rPr>
      </w:pPr>
      <w:r w:rsidRPr="00864E5E">
        <w:rPr>
          <w:rFonts w:ascii="Times New Roman" w:eastAsia="Times New Roman" w:hAnsi="Times New Roman" w:cs="Times New Roman"/>
          <w:color w:val="000000"/>
          <w:sz w:val="28"/>
          <w:szCs w:val="28"/>
          <w:lang w:eastAsia="ru-RU"/>
        </w:rPr>
        <w:t xml:space="preserve">Таким образом, анализ динамики и сложившейся отраслевой структуры АПК СКФО по основным показателям свидетельствует о том, что, несмотря на изменения этих показателей, сельское хозяйство сохраняет свою ведущую роль в экономике округа. </w:t>
      </w:r>
      <w:r w:rsidRPr="00864E5E">
        <w:rPr>
          <w:rFonts w:ascii="Times New Roman" w:eastAsia="Calibri" w:hAnsi="Times New Roman" w:cs="Times New Roman"/>
          <w:color w:val="000000"/>
          <w:sz w:val="28"/>
          <w:szCs w:val="28"/>
        </w:rPr>
        <w:t>СКФО единственный округ России, где доля сельского населения превышает 50,9% в 2015 году [</w:t>
      </w:r>
      <w:r w:rsidRPr="00864E5E">
        <w:rPr>
          <w:rFonts w:ascii="Times New Roman" w:eastAsia="Calibri" w:hAnsi="Times New Roman" w:cs="Times New Roman"/>
          <w:iCs/>
          <w:sz w:val="28"/>
          <w:szCs w:val="28"/>
        </w:rPr>
        <w:t>12</w:t>
      </w:r>
      <w:r w:rsidRPr="00864E5E">
        <w:rPr>
          <w:rFonts w:ascii="Times New Roman" w:eastAsia="Calibri" w:hAnsi="Times New Roman" w:cs="Times New Roman"/>
          <w:color w:val="000000"/>
          <w:sz w:val="28"/>
          <w:szCs w:val="28"/>
        </w:rPr>
        <w:t>]. СКФО играет важную роль в обеспечении продовольствием населения страны – здесь производится почти 8% отечественной сельхозпродукции. В расчете на душу населения в регионе производится сельскохозяйственной продукции вдвое больше чем в среднем по России.</w:t>
      </w:r>
    </w:p>
    <w:p w:rsidR="00864E5E" w:rsidRPr="00864E5E" w:rsidRDefault="00864E5E" w:rsidP="00864E5E">
      <w:pPr>
        <w:tabs>
          <w:tab w:val="left" w:pos="567"/>
        </w:tabs>
        <w:spacing w:after="0" w:line="240" w:lineRule="auto"/>
        <w:ind w:firstLine="709"/>
        <w:contextualSpacing/>
        <w:jc w:val="both"/>
        <w:rPr>
          <w:rFonts w:ascii="Times New Roman" w:eastAsia="Calibri" w:hAnsi="Times New Roman" w:cs="Times New Roman"/>
          <w:color w:val="000000"/>
          <w:sz w:val="28"/>
          <w:szCs w:val="28"/>
        </w:rPr>
      </w:pPr>
      <w:r w:rsidRPr="00864E5E">
        <w:rPr>
          <w:rFonts w:ascii="Times New Roman" w:eastAsia="Calibri" w:hAnsi="Times New Roman" w:cs="Times New Roman"/>
          <w:color w:val="000000"/>
          <w:sz w:val="28"/>
          <w:szCs w:val="28"/>
        </w:rPr>
        <w:t>Более 90% производства сельхозпродукции СКФО сосредоточено в Ставропольском крае, Республике Дагестан, Кабардино-Балкарской республике, Республике Северная Осетия - Алания. Особенно выделяется Республика Дагестан (17 место среди субъектов РФ) и Ставропольский край (6 место). По объемам продукции животноводства СКФО занимает 4 место [</w:t>
      </w:r>
      <w:r w:rsidRPr="00864E5E">
        <w:rPr>
          <w:rFonts w:ascii="Times New Roman" w:eastAsia="Calibri" w:hAnsi="Times New Roman" w:cs="Times New Roman"/>
          <w:iCs/>
          <w:sz w:val="28"/>
          <w:szCs w:val="28"/>
        </w:rPr>
        <w:t>12</w:t>
      </w:r>
      <w:r w:rsidRPr="00864E5E">
        <w:rPr>
          <w:rFonts w:ascii="Times New Roman" w:eastAsia="Calibri" w:hAnsi="Times New Roman" w:cs="Times New Roman"/>
          <w:color w:val="000000"/>
          <w:sz w:val="28"/>
          <w:szCs w:val="28"/>
        </w:rPr>
        <w:t>].</w:t>
      </w:r>
    </w:p>
    <w:p w:rsidR="00864E5E" w:rsidRPr="00864E5E" w:rsidRDefault="00864E5E" w:rsidP="00864E5E">
      <w:pPr>
        <w:tabs>
          <w:tab w:val="left" w:pos="567"/>
        </w:tabs>
        <w:spacing w:after="0" w:line="240" w:lineRule="auto"/>
        <w:ind w:firstLine="709"/>
        <w:contextualSpacing/>
        <w:jc w:val="both"/>
        <w:rPr>
          <w:rFonts w:ascii="Times New Roman" w:eastAsia="Times New Roman" w:hAnsi="Times New Roman" w:cs="Times New Roman"/>
          <w:color w:val="000000"/>
          <w:sz w:val="28"/>
          <w:szCs w:val="28"/>
          <w:lang w:eastAsia="ru-RU"/>
        </w:rPr>
      </w:pPr>
      <w:r w:rsidRPr="00864E5E">
        <w:rPr>
          <w:rFonts w:ascii="Times New Roman" w:eastAsia="Times New Roman" w:hAnsi="Times New Roman" w:cs="Times New Roman"/>
          <w:color w:val="000000"/>
          <w:sz w:val="28"/>
          <w:szCs w:val="28"/>
          <w:lang w:eastAsia="ru-RU"/>
        </w:rPr>
        <w:t>В животноводстве основными приоритетами являются – разведение крупного рогатого скота (11,5% поголовья в РФ), мясомолочное направление (около 9% от общего объема молока и 7 % мяса скота и птицы), овцеводство (39% поголовья в РФ), птицеводство. Животноводство отличается высокой товарностью.</w:t>
      </w:r>
    </w:p>
    <w:p w:rsidR="00864E5E" w:rsidRPr="00864E5E" w:rsidRDefault="00864E5E" w:rsidP="00864E5E">
      <w:pPr>
        <w:tabs>
          <w:tab w:val="left" w:pos="567"/>
        </w:tabs>
        <w:spacing w:after="0" w:line="240" w:lineRule="auto"/>
        <w:ind w:firstLine="709"/>
        <w:jc w:val="both"/>
        <w:rPr>
          <w:rFonts w:ascii="Times New Roman" w:eastAsia="Calibri" w:hAnsi="Times New Roman" w:cs="Times New Roman"/>
          <w:color w:val="000000"/>
          <w:sz w:val="28"/>
          <w:szCs w:val="28"/>
        </w:rPr>
      </w:pPr>
      <w:r w:rsidRPr="00864E5E">
        <w:rPr>
          <w:rFonts w:ascii="Times New Roman" w:eastAsia="Calibri" w:hAnsi="Times New Roman" w:cs="Times New Roman"/>
          <w:color w:val="000000"/>
          <w:sz w:val="28"/>
          <w:szCs w:val="28"/>
        </w:rPr>
        <w:t>В СКФО сосредоточено основное поголовье овец и коз (1 место среди округов РФ). Большое значение имеет тонкорунное овцеводство. В регионе заготавливается большая часть тонкой шерсти РФ. Среди субъектов РФ по поголовью овец и коз Республика Дагестан занимает 1 место, Ставропольский край – 3 место, Карачаево-Черкесская республика – 5 место [</w:t>
      </w:r>
      <w:r w:rsidRPr="00864E5E">
        <w:rPr>
          <w:rFonts w:ascii="Times New Roman" w:eastAsia="Calibri" w:hAnsi="Times New Roman" w:cs="Times New Roman"/>
          <w:iCs/>
          <w:sz w:val="28"/>
          <w:szCs w:val="28"/>
        </w:rPr>
        <w:t>12</w:t>
      </w:r>
      <w:r w:rsidRPr="00864E5E">
        <w:rPr>
          <w:rFonts w:ascii="Times New Roman" w:eastAsia="Calibri" w:hAnsi="Times New Roman" w:cs="Times New Roman"/>
          <w:color w:val="000000"/>
          <w:sz w:val="28"/>
          <w:szCs w:val="28"/>
        </w:rPr>
        <w:t>].</w:t>
      </w:r>
    </w:p>
    <w:p w:rsidR="00864E5E" w:rsidRPr="00864E5E" w:rsidRDefault="00864E5E" w:rsidP="00864E5E">
      <w:pPr>
        <w:tabs>
          <w:tab w:val="left" w:pos="567"/>
        </w:tabs>
        <w:spacing w:after="0" w:line="240" w:lineRule="auto"/>
        <w:ind w:firstLine="709"/>
        <w:contextualSpacing/>
        <w:jc w:val="both"/>
        <w:rPr>
          <w:rFonts w:ascii="Times New Roman" w:eastAsia="Times New Roman" w:hAnsi="Times New Roman" w:cs="Times New Roman"/>
          <w:color w:val="000000"/>
          <w:sz w:val="28"/>
          <w:szCs w:val="28"/>
          <w:lang w:eastAsia="ru-RU"/>
        </w:rPr>
      </w:pPr>
      <w:r w:rsidRPr="00864E5E">
        <w:rPr>
          <w:rFonts w:ascii="Times New Roman" w:eastAsia="Times New Roman" w:hAnsi="Times New Roman" w:cs="Times New Roman"/>
          <w:color w:val="000000"/>
          <w:sz w:val="28"/>
          <w:szCs w:val="28"/>
          <w:lang w:eastAsia="ru-RU"/>
        </w:rPr>
        <w:t>Основными направлениями развития в растениеводстве являются производство зерна (10,9%), картофеля, овощей (15%), подсолнечника, конопли для производственно-технических нужд. В производстве зерновых и зернобобовых культур округу принадлежит 5 место среди округов РФ, в производстве овощей, сахарной свеклы, подсолнечника - 4 место. </w:t>
      </w:r>
    </w:p>
    <w:p w:rsidR="00864E5E" w:rsidRPr="00864E5E" w:rsidRDefault="00864E5E" w:rsidP="00864E5E">
      <w:pPr>
        <w:tabs>
          <w:tab w:val="left" w:pos="567"/>
        </w:tabs>
        <w:spacing w:after="0" w:line="240" w:lineRule="auto"/>
        <w:ind w:firstLine="709"/>
        <w:contextualSpacing/>
        <w:jc w:val="both"/>
        <w:rPr>
          <w:rFonts w:ascii="Times New Roman" w:eastAsia="Times New Roman" w:hAnsi="Times New Roman" w:cs="Times New Roman"/>
          <w:color w:val="000000"/>
          <w:sz w:val="28"/>
          <w:szCs w:val="28"/>
          <w:lang w:eastAsia="ru-RU"/>
        </w:rPr>
      </w:pPr>
      <w:r w:rsidRPr="00864E5E">
        <w:rPr>
          <w:rFonts w:ascii="Times New Roman" w:eastAsia="Times New Roman" w:hAnsi="Times New Roman" w:cs="Times New Roman"/>
          <w:color w:val="000000"/>
          <w:sz w:val="28"/>
          <w:szCs w:val="28"/>
          <w:lang w:eastAsia="ru-RU"/>
        </w:rPr>
        <w:t xml:space="preserve">В большинстве субъектов СКФО активно развивается садоводство (13% фруктов). СКФО – один из двух виноградарских округов в Российской Федерации. На его долю приходится 34% общероссийского производства. </w:t>
      </w:r>
    </w:p>
    <w:p w:rsidR="00864E5E" w:rsidRPr="00864E5E" w:rsidRDefault="00864E5E" w:rsidP="00864E5E">
      <w:pPr>
        <w:tabs>
          <w:tab w:val="left" w:pos="567"/>
        </w:tabs>
        <w:spacing w:after="0" w:line="240" w:lineRule="auto"/>
        <w:ind w:firstLine="709"/>
        <w:contextualSpacing/>
        <w:jc w:val="both"/>
        <w:rPr>
          <w:rFonts w:ascii="Times New Roman" w:eastAsia="Times New Roman" w:hAnsi="Times New Roman" w:cs="Times New Roman"/>
          <w:color w:val="000000"/>
          <w:sz w:val="28"/>
          <w:szCs w:val="28"/>
          <w:lang w:eastAsia="ru-RU"/>
        </w:rPr>
      </w:pPr>
      <w:r w:rsidRPr="00864E5E">
        <w:rPr>
          <w:rFonts w:ascii="Times New Roman" w:eastAsia="Times New Roman" w:hAnsi="Times New Roman" w:cs="Times New Roman"/>
          <w:color w:val="000000"/>
          <w:sz w:val="28"/>
          <w:szCs w:val="28"/>
          <w:lang w:eastAsia="ru-RU"/>
        </w:rPr>
        <w:lastRenderedPageBreak/>
        <w:t>Реформирование аграрного сектора привело к изменению отраслевых структурных пропорций, как в РФ, так и в СКФО. Если в 1990 году в отраслевой структуре преобладала доля животноводства (в РФ – 63,4; в СКФО – 55,2 %), то в 2015 году сложилась отраслевая структура, с соотношением в пользу растениеводства (в РФ – 54,0; в СКФО – 56,2 %) [13].</w:t>
      </w:r>
    </w:p>
    <w:p w:rsidR="00864E5E" w:rsidRPr="00864E5E" w:rsidRDefault="00864E5E" w:rsidP="00864E5E">
      <w:pPr>
        <w:tabs>
          <w:tab w:val="left" w:pos="567"/>
        </w:tabs>
        <w:spacing w:after="0" w:line="240" w:lineRule="auto"/>
        <w:ind w:firstLine="709"/>
        <w:contextualSpacing/>
        <w:jc w:val="both"/>
        <w:rPr>
          <w:rFonts w:ascii="Times New Roman" w:eastAsia="Calibri" w:hAnsi="Times New Roman" w:cs="Times New Roman"/>
          <w:color w:val="000000"/>
          <w:sz w:val="28"/>
          <w:szCs w:val="28"/>
        </w:rPr>
      </w:pPr>
      <w:r w:rsidRPr="00864E5E">
        <w:rPr>
          <w:rFonts w:ascii="Times New Roman" w:eastAsia="Calibri" w:hAnsi="Times New Roman" w:cs="Times New Roman"/>
          <w:color w:val="000000"/>
          <w:sz w:val="28"/>
          <w:szCs w:val="28"/>
        </w:rPr>
        <w:t>Здесь четко прослеживается природно-обусловленная специфика структуры отрасли. Так в Ставропольском крае и Кабардино-Балкарии, где сосредоточено почти 80% посевных площадей Северного Кавказа, преобладает растениеводство. В остальных субъектах округа явный приоритет имеет животноводство.</w:t>
      </w:r>
    </w:p>
    <w:p w:rsidR="00864E5E" w:rsidRPr="00864E5E" w:rsidRDefault="00864E5E" w:rsidP="00864E5E">
      <w:pPr>
        <w:tabs>
          <w:tab w:val="left" w:pos="567"/>
        </w:tabs>
        <w:spacing w:after="0" w:line="240" w:lineRule="auto"/>
        <w:ind w:firstLine="709"/>
        <w:jc w:val="both"/>
        <w:rPr>
          <w:rFonts w:ascii="Times New Roman" w:eastAsia="Calibri" w:hAnsi="Times New Roman" w:cs="Times New Roman"/>
          <w:color w:val="000000"/>
          <w:sz w:val="28"/>
          <w:szCs w:val="28"/>
        </w:rPr>
      </w:pPr>
      <w:r w:rsidRPr="00864E5E">
        <w:rPr>
          <w:rFonts w:ascii="Times New Roman" w:eastAsia="Calibri" w:hAnsi="Times New Roman" w:cs="Times New Roman"/>
          <w:color w:val="000000"/>
          <w:sz w:val="28"/>
          <w:szCs w:val="28"/>
        </w:rPr>
        <w:t>Наиболее резкие сдвиги отмечались в 2005-2010 годах. Решающая роль в изменениях принадлежала увеличению производства зерна в хозяйствах населения и КФХ, картофеля и овощей – в хозяйствах населения, овощей – в хозяйствах населения и КФХ. В 2010-2015 годах структурные сдвиги незначительно усилились, ведущая роль в переменах принадлежала животноводству в хозяйствах населения (см. таб. 4).</w:t>
      </w:r>
    </w:p>
    <w:p w:rsidR="00864E5E" w:rsidRPr="00864E5E" w:rsidRDefault="00864E5E" w:rsidP="00864E5E">
      <w:pPr>
        <w:spacing w:after="0" w:line="240" w:lineRule="auto"/>
        <w:ind w:firstLine="709"/>
        <w:contextualSpacing/>
        <w:jc w:val="both"/>
        <w:rPr>
          <w:rFonts w:ascii="Times New Roman" w:eastAsia="Calibri" w:hAnsi="Times New Roman" w:cs="Times New Roman"/>
          <w:color w:val="000000"/>
          <w:sz w:val="28"/>
          <w:szCs w:val="28"/>
        </w:rPr>
      </w:pPr>
      <w:r w:rsidRPr="00864E5E">
        <w:rPr>
          <w:rFonts w:ascii="Times New Roman" w:eastAsia="Calibri" w:hAnsi="Times New Roman" w:cs="Times New Roman"/>
          <w:color w:val="000000"/>
          <w:sz w:val="28"/>
          <w:szCs w:val="28"/>
        </w:rPr>
        <w:t xml:space="preserve">Сдвиги в </w:t>
      </w:r>
      <w:r w:rsidRPr="00864E5E">
        <w:rPr>
          <w:rFonts w:ascii="Times New Roman" w:eastAsia="Calibri" w:hAnsi="Times New Roman" w:cs="Times New Roman"/>
          <w:bCs/>
          <w:color w:val="000000"/>
          <w:sz w:val="28"/>
          <w:szCs w:val="28"/>
        </w:rPr>
        <w:t>структуре производства основных видов сельскохозяйственной продукции по категориям хозяйств</w:t>
      </w:r>
      <w:r w:rsidRPr="00864E5E">
        <w:rPr>
          <w:rFonts w:ascii="Times New Roman" w:eastAsia="Calibri" w:hAnsi="Times New Roman" w:cs="Times New Roman"/>
          <w:color w:val="000000"/>
          <w:sz w:val="28"/>
          <w:szCs w:val="28"/>
        </w:rPr>
        <w:t xml:space="preserve"> организационно-экономической структуре во многом являются следствием изменения рыночной ситуации, развития многоукладности в сельском хозяйстве и изменения роли отдельных категорий хозяйств.</w:t>
      </w:r>
    </w:p>
    <w:p w:rsidR="00864E5E" w:rsidRPr="00864E5E" w:rsidRDefault="00864E5E" w:rsidP="00864E5E">
      <w:pPr>
        <w:spacing w:after="0" w:line="240" w:lineRule="auto"/>
        <w:contextualSpacing/>
        <w:jc w:val="right"/>
        <w:rPr>
          <w:rFonts w:ascii="Times New Roman" w:eastAsia="Calibri" w:hAnsi="Times New Roman" w:cs="Times New Roman"/>
          <w:b/>
          <w:bCs/>
          <w:color w:val="000000"/>
          <w:sz w:val="28"/>
          <w:szCs w:val="28"/>
        </w:rPr>
      </w:pPr>
      <w:r w:rsidRPr="00864E5E">
        <w:rPr>
          <w:rFonts w:ascii="Times New Roman" w:eastAsia="Calibri" w:hAnsi="Times New Roman" w:cs="Times New Roman"/>
          <w:b/>
          <w:bCs/>
          <w:color w:val="000000"/>
          <w:sz w:val="28"/>
          <w:szCs w:val="28"/>
        </w:rPr>
        <w:t>Таблица 4</w:t>
      </w:r>
    </w:p>
    <w:p w:rsidR="00864E5E" w:rsidRPr="00864E5E" w:rsidRDefault="00864E5E" w:rsidP="00864E5E">
      <w:pPr>
        <w:spacing w:after="0" w:line="240" w:lineRule="auto"/>
        <w:contextualSpacing/>
        <w:jc w:val="center"/>
        <w:rPr>
          <w:rFonts w:ascii="Times New Roman" w:eastAsia="Calibri" w:hAnsi="Times New Roman" w:cs="Times New Roman"/>
          <w:b/>
          <w:bCs/>
          <w:color w:val="000000"/>
          <w:sz w:val="28"/>
          <w:szCs w:val="28"/>
        </w:rPr>
      </w:pPr>
      <w:r w:rsidRPr="00864E5E">
        <w:rPr>
          <w:rFonts w:ascii="Times New Roman" w:eastAsia="Calibri" w:hAnsi="Times New Roman" w:cs="Times New Roman"/>
          <w:b/>
          <w:bCs/>
          <w:color w:val="000000"/>
          <w:sz w:val="28"/>
          <w:szCs w:val="28"/>
        </w:rPr>
        <w:t xml:space="preserve">Структура производства основных видов сельскохозяйственной </w:t>
      </w:r>
    </w:p>
    <w:p w:rsidR="00864E5E" w:rsidRPr="00864E5E" w:rsidRDefault="00864E5E" w:rsidP="00864E5E">
      <w:pPr>
        <w:spacing w:after="0" w:line="240" w:lineRule="auto"/>
        <w:contextualSpacing/>
        <w:jc w:val="center"/>
        <w:rPr>
          <w:rFonts w:ascii="Times New Roman" w:eastAsia="Calibri" w:hAnsi="Times New Roman" w:cs="Times New Roman"/>
          <w:b/>
          <w:bCs/>
          <w:color w:val="000000"/>
          <w:sz w:val="28"/>
          <w:szCs w:val="28"/>
        </w:rPr>
      </w:pPr>
      <w:r w:rsidRPr="00864E5E">
        <w:rPr>
          <w:rFonts w:ascii="Times New Roman" w:eastAsia="Calibri" w:hAnsi="Times New Roman" w:cs="Times New Roman"/>
          <w:b/>
          <w:bCs/>
          <w:color w:val="000000"/>
          <w:sz w:val="28"/>
          <w:szCs w:val="28"/>
        </w:rPr>
        <w:t xml:space="preserve">продукции по категориям хозяйств, в СКФО, в % </w:t>
      </w:r>
      <w:r w:rsidRPr="00864E5E">
        <w:rPr>
          <w:rFonts w:ascii="Times New Roman" w:eastAsia="Calibri" w:hAnsi="Times New Roman" w:cs="Times New Roman"/>
          <w:b/>
          <w:color w:val="000000"/>
          <w:sz w:val="28"/>
          <w:szCs w:val="28"/>
        </w:rPr>
        <w:t>[</w:t>
      </w:r>
      <w:r w:rsidRPr="00864E5E">
        <w:rPr>
          <w:rFonts w:ascii="Times New Roman" w:eastAsia="Calibri" w:hAnsi="Times New Roman" w:cs="Times New Roman"/>
          <w:b/>
          <w:iCs/>
          <w:sz w:val="28"/>
          <w:szCs w:val="28"/>
        </w:rPr>
        <w:t>12</w:t>
      </w:r>
      <w:r w:rsidRPr="00864E5E">
        <w:rPr>
          <w:rFonts w:ascii="Times New Roman" w:eastAsia="Calibri" w:hAnsi="Times New Roman" w:cs="Times New Roman"/>
          <w:b/>
          <w:color w:val="000000"/>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
        <w:gridCol w:w="708"/>
        <w:gridCol w:w="707"/>
        <w:gridCol w:w="707"/>
        <w:gridCol w:w="707"/>
        <w:gridCol w:w="707"/>
        <w:gridCol w:w="707"/>
        <w:gridCol w:w="707"/>
        <w:gridCol w:w="707"/>
        <w:gridCol w:w="707"/>
        <w:gridCol w:w="707"/>
        <w:gridCol w:w="707"/>
        <w:gridCol w:w="717"/>
      </w:tblGrid>
      <w:tr w:rsidR="00864E5E" w:rsidRPr="00864E5E" w:rsidTr="00864E5E">
        <w:trPr>
          <w:trHeight w:val="484"/>
        </w:trPr>
        <w:tc>
          <w:tcPr>
            <w:tcW w:w="495" w:type="pct"/>
            <w:vMerge w:val="restart"/>
          </w:tcPr>
          <w:p w:rsidR="00864E5E" w:rsidRPr="00864E5E" w:rsidRDefault="00864E5E" w:rsidP="00864E5E">
            <w:pPr>
              <w:spacing w:after="0" w:line="240" w:lineRule="auto"/>
              <w:contextualSpacing/>
              <w:jc w:val="both"/>
              <w:rPr>
                <w:rFonts w:ascii="Times New Roman" w:eastAsia="Calibri" w:hAnsi="Times New Roman" w:cs="Times New Roman"/>
                <w:color w:val="000000"/>
                <w:sz w:val="24"/>
                <w:szCs w:val="24"/>
              </w:rPr>
            </w:pPr>
          </w:p>
          <w:p w:rsidR="00864E5E" w:rsidRPr="00864E5E" w:rsidRDefault="00864E5E" w:rsidP="00864E5E">
            <w:pPr>
              <w:spacing w:after="0" w:line="240" w:lineRule="auto"/>
              <w:contextualSpacing/>
              <w:jc w:val="center"/>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Субъекты</w:t>
            </w:r>
          </w:p>
        </w:tc>
        <w:tc>
          <w:tcPr>
            <w:tcW w:w="1500" w:type="pct"/>
            <w:gridSpan w:val="4"/>
          </w:tcPr>
          <w:p w:rsidR="00864E5E" w:rsidRPr="00864E5E" w:rsidRDefault="00864E5E" w:rsidP="00864E5E">
            <w:pPr>
              <w:spacing w:after="0" w:line="240" w:lineRule="auto"/>
              <w:jc w:val="center"/>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Сельхозорганизации</w:t>
            </w:r>
          </w:p>
        </w:tc>
        <w:tc>
          <w:tcPr>
            <w:tcW w:w="1500" w:type="pct"/>
            <w:gridSpan w:val="4"/>
          </w:tcPr>
          <w:p w:rsidR="00864E5E" w:rsidRPr="00864E5E" w:rsidRDefault="00864E5E" w:rsidP="00864E5E">
            <w:pPr>
              <w:spacing w:after="0" w:line="240" w:lineRule="auto"/>
              <w:jc w:val="center"/>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Хозяйства населения</w:t>
            </w:r>
          </w:p>
        </w:tc>
        <w:tc>
          <w:tcPr>
            <w:tcW w:w="1505" w:type="pct"/>
            <w:gridSpan w:val="4"/>
          </w:tcPr>
          <w:p w:rsidR="00864E5E" w:rsidRPr="00864E5E" w:rsidRDefault="00864E5E" w:rsidP="00864E5E">
            <w:pPr>
              <w:spacing w:after="0" w:line="240" w:lineRule="auto"/>
              <w:jc w:val="center"/>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КФХ</w:t>
            </w:r>
          </w:p>
        </w:tc>
      </w:tr>
      <w:tr w:rsidR="00864E5E" w:rsidRPr="00864E5E" w:rsidTr="00864E5E">
        <w:trPr>
          <w:trHeight w:val="381"/>
        </w:trPr>
        <w:tc>
          <w:tcPr>
            <w:tcW w:w="495" w:type="pct"/>
            <w:vMerge/>
          </w:tcPr>
          <w:p w:rsidR="00864E5E" w:rsidRPr="00864E5E" w:rsidRDefault="00864E5E" w:rsidP="00864E5E">
            <w:pPr>
              <w:spacing w:after="0" w:line="240" w:lineRule="auto"/>
              <w:contextualSpacing/>
              <w:jc w:val="both"/>
              <w:rPr>
                <w:rFonts w:ascii="Times New Roman" w:eastAsia="Calibri" w:hAnsi="Times New Roman" w:cs="Times New Roman"/>
                <w:color w:val="000000"/>
                <w:sz w:val="24"/>
                <w:szCs w:val="24"/>
              </w:rPr>
            </w:pPr>
          </w:p>
        </w:tc>
        <w:tc>
          <w:tcPr>
            <w:tcW w:w="375" w:type="pct"/>
          </w:tcPr>
          <w:p w:rsidR="00864E5E" w:rsidRPr="00864E5E" w:rsidRDefault="00864E5E" w:rsidP="00864E5E">
            <w:pPr>
              <w:spacing w:after="0" w:line="240" w:lineRule="auto"/>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1990</w:t>
            </w:r>
          </w:p>
        </w:tc>
        <w:tc>
          <w:tcPr>
            <w:tcW w:w="375" w:type="pct"/>
          </w:tcPr>
          <w:p w:rsidR="00864E5E" w:rsidRPr="00864E5E" w:rsidRDefault="00864E5E" w:rsidP="00864E5E">
            <w:pPr>
              <w:spacing w:after="0" w:line="240" w:lineRule="auto"/>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2005</w:t>
            </w:r>
          </w:p>
        </w:tc>
        <w:tc>
          <w:tcPr>
            <w:tcW w:w="375" w:type="pct"/>
          </w:tcPr>
          <w:p w:rsidR="00864E5E" w:rsidRPr="00864E5E" w:rsidRDefault="00864E5E" w:rsidP="00864E5E">
            <w:pPr>
              <w:spacing w:after="0" w:line="240" w:lineRule="auto"/>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2010</w:t>
            </w:r>
          </w:p>
        </w:tc>
        <w:tc>
          <w:tcPr>
            <w:tcW w:w="375" w:type="pct"/>
          </w:tcPr>
          <w:p w:rsidR="00864E5E" w:rsidRPr="00864E5E" w:rsidRDefault="00864E5E" w:rsidP="00864E5E">
            <w:pPr>
              <w:spacing w:after="0" w:line="240" w:lineRule="auto"/>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2015</w:t>
            </w:r>
          </w:p>
        </w:tc>
        <w:tc>
          <w:tcPr>
            <w:tcW w:w="375" w:type="pct"/>
          </w:tcPr>
          <w:p w:rsidR="00864E5E" w:rsidRPr="00864E5E" w:rsidRDefault="00864E5E" w:rsidP="00864E5E">
            <w:pPr>
              <w:spacing w:after="0" w:line="240" w:lineRule="auto"/>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1990</w:t>
            </w:r>
          </w:p>
        </w:tc>
        <w:tc>
          <w:tcPr>
            <w:tcW w:w="375" w:type="pct"/>
          </w:tcPr>
          <w:p w:rsidR="00864E5E" w:rsidRPr="00864E5E" w:rsidRDefault="00864E5E" w:rsidP="00864E5E">
            <w:pPr>
              <w:spacing w:after="0" w:line="240" w:lineRule="auto"/>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2005</w:t>
            </w:r>
          </w:p>
        </w:tc>
        <w:tc>
          <w:tcPr>
            <w:tcW w:w="375" w:type="pct"/>
          </w:tcPr>
          <w:p w:rsidR="00864E5E" w:rsidRPr="00864E5E" w:rsidRDefault="00864E5E" w:rsidP="00864E5E">
            <w:pPr>
              <w:spacing w:after="0" w:line="240" w:lineRule="auto"/>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2010</w:t>
            </w:r>
          </w:p>
        </w:tc>
        <w:tc>
          <w:tcPr>
            <w:tcW w:w="375" w:type="pct"/>
          </w:tcPr>
          <w:p w:rsidR="00864E5E" w:rsidRPr="00864E5E" w:rsidRDefault="00864E5E" w:rsidP="00864E5E">
            <w:pPr>
              <w:spacing w:after="0" w:line="240" w:lineRule="auto"/>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2015</w:t>
            </w:r>
          </w:p>
        </w:tc>
        <w:tc>
          <w:tcPr>
            <w:tcW w:w="375" w:type="pct"/>
          </w:tcPr>
          <w:p w:rsidR="00864E5E" w:rsidRPr="00864E5E" w:rsidRDefault="00864E5E" w:rsidP="00864E5E">
            <w:pPr>
              <w:spacing w:after="0" w:line="240" w:lineRule="auto"/>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1990</w:t>
            </w:r>
          </w:p>
        </w:tc>
        <w:tc>
          <w:tcPr>
            <w:tcW w:w="375" w:type="pct"/>
          </w:tcPr>
          <w:p w:rsidR="00864E5E" w:rsidRPr="00864E5E" w:rsidRDefault="00864E5E" w:rsidP="00864E5E">
            <w:pPr>
              <w:spacing w:after="0" w:line="240" w:lineRule="auto"/>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2005</w:t>
            </w:r>
          </w:p>
        </w:tc>
        <w:tc>
          <w:tcPr>
            <w:tcW w:w="375" w:type="pct"/>
          </w:tcPr>
          <w:p w:rsidR="00864E5E" w:rsidRPr="00864E5E" w:rsidRDefault="00864E5E" w:rsidP="00864E5E">
            <w:pPr>
              <w:spacing w:after="0" w:line="240" w:lineRule="auto"/>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2010</w:t>
            </w:r>
          </w:p>
        </w:tc>
        <w:tc>
          <w:tcPr>
            <w:tcW w:w="380" w:type="pct"/>
          </w:tcPr>
          <w:p w:rsidR="00864E5E" w:rsidRPr="00864E5E" w:rsidRDefault="00864E5E" w:rsidP="00864E5E">
            <w:pPr>
              <w:spacing w:after="0" w:line="240" w:lineRule="auto"/>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2015</w:t>
            </w:r>
          </w:p>
        </w:tc>
      </w:tr>
      <w:tr w:rsidR="00864E5E" w:rsidRPr="00864E5E" w:rsidTr="00864E5E">
        <w:trPr>
          <w:trHeight w:val="287"/>
        </w:trPr>
        <w:tc>
          <w:tcPr>
            <w:tcW w:w="5000" w:type="pct"/>
            <w:gridSpan w:val="13"/>
          </w:tcPr>
          <w:p w:rsidR="00864E5E" w:rsidRPr="00864E5E" w:rsidRDefault="00864E5E" w:rsidP="00864E5E">
            <w:pPr>
              <w:spacing w:after="0" w:line="240" w:lineRule="auto"/>
              <w:jc w:val="center"/>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Зерно (в весе после доработки)</w:t>
            </w:r>
          </w:p>
        </w:tc>
      </w:tr>
      <w:tr w:rsidR="00864E5E" w:rsidRPr="00864E5E" w:rsidTr="00864E5E">
        <w:trPr>
          <w:trHeight w:val="287"/>
        </w:trPr>
        <w:tc>
          <w:tcPr>
            <w:tcW w:w="495" w:type="pct"/>
          </w:tcPr>
          <w:p w:rsidR="00864E5E" w:rsidRPr="00864E5E" w:rsidRDefault="00864E5E" w:rsidP="00864E5E">
            <w:pPr>
              <w:spacing w:after="0" w:line="240" w:lineRule="auto"/>
              <w:contextualSpacing/>
              <w:jc w:val="both"/>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РФ</w:t>
            </w:r>
          </w:p>
        </w:tc>
        <w:tc>
          <w:tcPr>
            <w:tcW w:w="375" w:type="pct"/>
          </w:tcPr>
          <w:p w:rsidR="00864E5E" w:rsidRPr="00864E5E" w:rsidRDefault="00864E5E" w:rsidP="00864E5E">
            <w:pPr>
              <w:spacing w:after="0" w:line="240" w:lineRule="auto"/>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99,7</w:t>
            </w:r>
          </w:p>
        </w:tc>
        <w:tc>
          <w:tcPr>
            <w:tcW w:w="375" w:type="pct"/>
          </w:tcPr>
          <w:p w:rsidR="00864E5E" w:rsidRPr="00864E5E" w:rsidRDefault="00864E5E" w:rsidP="00864E5E">
            <w:pPr>
              <w:spacing w:after="0" w:line="240" w:lineRule="auto"/>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80,2</w:t>
            </w:r>
          </w:p>
        </w:tc>
        <w:tc>
          <w:tcPr>
            <w:tcW w:w="375" w:type="pct"/>
          </w:tcPr>
          <w:p w:rsidR="00864E5E" w:rsidRPr="00864E5E" w:rsidRDefault="00864E5E" w:rsidP="00864E5E">
            <w:pPr>
              <w:spacing w:after="0" w:line="240" w:lineRule="auto"/>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77,1</w:t>
            </w:r>
          </w:p>
        </w:tc>
        <w:tc>
          <w:tcPr>
            <w:tcW w:w="375" w:type="pct"/>
          </w:tcPr>
          <w:p w:rsidR="00864E5E" w:rsidRPr="00864E5E" w:rsidRDefault="00864E5E" w:rsidP="00864E5E">
            <w:pPr>
              <w:spacing w:after="0" w:line="240" w:lineRule="auto"/>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72,7</w:t>
            </w:r>
          </w:p>
        </w:tc>
        <w:tc>
          <w:tcPr>
            <w:tcW w:w="375" w:type="pct"/>
          </w:tcPr>
          <w:p w:rsidR="00864E5E" w:rsidRPr="00864E5E" w:rsidRDefault="00864E5E" w:rsidP="00864E5E">
            <w:pPr>
              <w:spacing w:after="0" w:line="240" w:lineRule="auto"/>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0,3</w:t>
            </w:r>
          </w:p>
        </w:tc>
        <w:tc>
          <w:tcPr>
            <w:tcW w:w="375" w:type="pct"/>
          </w:tcPr>
          <w:p w:rsidR="00864E5E" w:rsidRPr="00864E5E" w:rsidRDefault="00864E5E" w:rsidP="00864E5E">
            <w:pPr>
              <w:spacing w:after="0" w:line="240" w:lineRule="auto"/>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1,5</w:t>
            </w:r>
          </w:p>
        </w:tc>
        <w:tc>
          <w:tcPr>
            <w:tcW w:w="375" w:type="pct"/>
          </w:tcPr>
          <w:p w:rsidR="00864E5E" w:rsidRPr="00864E5E" w:rsidRDefault="00864E5E" w:rsidP="00864E5E">
            <w:pPr>
              <w:spacing w:after="0" w:line="240" w:lineRule="auto"/>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1,0</w:t>
            </w:r>
          </w:p>
        </w:tc>
        <w:tc>
          <w:tcPr>
            <w:tcW w:w="375" w:type="pct"/>
          </w:tcPr>
          <w:p w:rsidR="00864E5E" w:rsidRPr="00864E5E" w:rsidRDefault="00864E5E" w:rsidP="00864E5E">
            <w:pPr>
              <w:spacing w:after="0" w:line="240" w:lineRule="auto"/>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1,0</w:t>
            </w:r>
          </w:p>
        </w:tc>
        <w:tc>
          <w:tcPr>
            <w:tcW w:w="375" w:type="pct"/>
          </w:tcPr>
          <w:p w:rsidR="00864E5E" w:rsidRPr="00864E5E" w:rsidRDefault="00864E5E" w:rsidP="00864E5E">
            <w:pPr>
              <w:spacing w:after="0" w:line="240" w:lineRule="auto"/>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0,1</w:t>
            </w:r>
          </w:p>
        </w:tc>
        <w:tc>
          <w:tcPr>
            <w:tcW w:w="375" w:type="pct"/>
          </w:tcPr>
          <w:p w:rsidR="00864E5E" w:rsidRPr="00864E5E" w:rsidRDefault="00864E5E" w:rsidP="00864E5E">
            <w:pPr>
              <w:spacing w:after="0" w:line="240" w:lineRule="auto"/>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18,3</w:t>
            </w:r>
          </w:p>
        </w:tc>
        <w:tc>
          <w:tcPr>
            <w:tcW w:w="375" w:type="pct"/>
          </w:tcPr>
          <w:p w:rsidR="00864E5E" w:rsidRPr="00864E5E" w:rsidRDefault="00864E5E" w:rsidP="00864E5E">
            <w:pPr>
              <w:spacing w:after="0" w:line="240" w:lineRule="auto"/>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21,9</w:t>
            </w:r>
          </w:p>
        </w:tc>
        <w:tc>
          <w:tcPr>
            <w:tcW w:w="380" w:type="pct"/>
          </w:tcPr>
          <w:p w:rsidR="00864E5E" w:rsidRPr="00864E5E" w:rsidRDefault="00864E5E" w:rsidP="00864E5E">
            <w:pPr>
              <w:spacing w:after="0" w:line="240" w:lineRule="auto"/>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26,3</w:t>
            </w:r>
          </w:p>
        </w:tc>
      </w:tr>
      <w:tr w:rsidR="00864E5E" w:rsidRPr="00864E5E" w:rsidTr="00864E5E">
        <w:trPr>
          <w:trHeight w:val="264"/>
        </w:trPr>
        <w:tc>
          <w:tcPr>
            <w:tcW w:w="495" w:type="pct"/>
          </w:tcPr>
          <w:p w:rsidR="00864E5E" w:rsidRPr="00864E5E" w:rsidRDefault="00864E5E" w:rsidP="00864E5E">
            <w:pPr>
              <w:spacing w:after="0" w:line="240" w:lineRule="auto"/>
              <w:contextualSpacing/>
              <w:jc w:val="both"/>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СКФО</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91,2</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58,6</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77,3</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74,5</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4,5</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15,6</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1,9</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1,6</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4,3</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25,8</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20,8</w:t>
            </w:r>
          </w:p>
        </w:tc>
        <w:tc>
          <w:tcPr>
            <w:tcW w:w="380"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23,9</w:t>
            </w:r>
          </w:p>
        </w:tc>
      </w:tr>
      <w:tr w:rsidR="00864E5E" w:rsidRPr="00864E5E" w:rsidTr="00864E5E">
        <w:trPr>
          <w:trHeight w:val="264"/>
        </w:trPr>
        <w:tc>
          <w:tcPr>
            <w:tcW w:w="5000" w:type="pct"/>
            <w:gridSpan w:val="13"/>
          </w:tcPr>
          <w:p w:rsidR="00864E5E" w:rsidRPr="00864E5E" w:rsidRDefault="00864E5E" w:rsidP="00864E5E">
            <w:pPr>
              <w:spacing w:after="0" w:line="240" w:lineRule="auto"/>
              <w:contextualSpacing/>
              <w:jc w:val="center"/>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Картофель</w:t>
            </w:r>
          </w:p>
        </w:tc>
      </w:tr>
      <w:tr w:rsidR="00864E5E" w:rsidRPr="00864E5E" w:rsidTr="00864E5E">
        <w:trPr>
          <w:trHeight w:val="264"/>
        </w:trPr>
        <w:tc>
          <w:tcPr>
            <w:tcW w:w="495" w:type="pct"/>
          </w:tcPr>
          <w:p w:rsidR="00864E5E" w:rsidRPr="00864E5E" w:rsidRDefault="00864E5E" w:rsidP="00864E5E">
            <w:pPr>
              <w:spacing w:after="0" w:line="240" w:lineRule="auto"/>
              <w:contextualSpacing/>
              <w:jc w:val="both"/>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РФ</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33,9</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6,3</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10,5</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13,8</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66,1</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91,6</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84,0</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77,6</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0,0</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2,1</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5,5</w:t>
            </w:r>
          </w:p>
        </w:tc>
        <w:tc>
          <w:tcPr>
            <w:tcW w:w="380"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8,6</w:t>
            </w:r>
          </w:p>
        </w:tc>
      </w:tr>
      <w:tr w:rsidR="00864E5E" w:rsidRPr="00864E5E" w:rsidTr="00864E5E">
        <w:trPr>
          <w:trHeight w:val="264"/>
        </w:trPr>
        <w:tc>
          <w:tcPr>
            <w:tcW w:w="495" w:type="pct"/>
          </w:tcPr>
          <w:p w:rsidR="00864E5E" w:rsidRPr="00864E5E" w:rsidRDefault="00864E5E" w:rsidP="00864E5E">
            <w:pPr>
              <w:spacing w:after="0" w:line="240" w:lineRule="auto"/>
              <w:contextualSpacing/>
              <w:jc w:val="both"/>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СКФО</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11,2</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4,1</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8,8</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9,3</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74,4</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91,4</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81,9</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75,3</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14,4</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4,5</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9,3</w:t>
            </w:r>
          </w:p>
        </w:tc>
        <w:tc>
          <w:tcPr>
            <w:tcW w:w="380"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13,4</w:t>
            </w:r>
          </w:p>
        </w:tc>
      </w:tr>
      <w:tr w:rsidR="00864E5E" w:rsidRPr="00864E5E" w:rsidTr="00864E5E">
        <w:trPr>
          <w:trHeight w:val="264"/>
        </w:trPr>
        <w:tc>
          <w:tcPr>
            <w:tcW w:w="5000" w:type="pct"/>
            <w:gridSpan w:val="13"/>
          </w:tcPr>
          <w:p w:rsidR="00864E5E" w:rsidRPr="00864E5E" w:rsidRDefault="00864E5E" w:rsidP="00864E5E">
            <w:pPr>
              <w:spacing w:after="0" w:line="240" w:lineRule="auto"/>
              <w:contextualSpacing/>
              <w:jc w:val="center"/>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Овощи</w:t>
            </w:r>
          </w:p>
        </w:tc>
      </w:tr>
      <w:tr w:rsidR="00864E5E" w:rsidRPr="00864E5E" w:rsidTr="00864E5E">
        <w:trPr>
          <w:trHeight w:val="264"/>
        </w:trPr>
        <w:tc>
          <w:tcPr>
            <w:tcW w:w="495" w:type="pct"/>
          </w:tcPr>
          <w:p w:rsidR="00864E5E" w:rsidRPr="00864E5E" w:rsidRDefault="00864E5E" w:rsidP="00864E5E">
            <w:pPr>
              <w:spacing w:after="0" w:line="240" w:lineRule="auto"/>
              <w:contextualSpacing/>
              <w:jc w:val="both"/>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РФ</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69,9</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14,0</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17,1</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17,9</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30,1</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80,3</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71,5</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67,0</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0,0</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5,7</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11,4</w:t>
            </w:r>
          </w:p>
        </w:tc>
        <w:tc>
          <w:tcPr>
            <w:tcW w:w="380"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15,1</w:t>
            </w:r>
          </w:p>
        </w:tc>
      </w:tr>
      <w:tr w:rsidR="00864E5E" w:rsidRPr="00864E5E" w:rsidTr="00864E5E">
        <w:trPr>
          <w:trHeight w:val="264"/>
        </w:trPr>
        <w:tc>
          <w:tcPr>
            <w:tcW w:w="495" w:type="pct"/>
          </w:tcPr>
          <w:p w:rsidR="00864E5E" w:rsidRPr="00864E5E" w:rsidRDefault="00864E5E" w:rsidP="00864E5E">
            <w:pPr>
              <w:spacing w:after="0" w:line="240" w:lineRule="auto"/>
              <w:contextualSpacing/>
              <w:jc w:val="both"/>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СКФО</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32,7</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13,0</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8,2</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15,4</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63,3</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74,8</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76,0</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74,2</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4,0</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12,2</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14,8</w:t>
            </w:r>
          </w:p>
        </w:tc>
        <w:tc>
          <w:tcPr>
            <w:tcW w:w="380"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12,0</w:t>
            </w:r>
          </w:p>
        </w:tc>
      </w:tr>
      <w:tr w:rsidR="00864E5E" w:rsidRPr="00864E5E" w:rsidTr="00864E5E">
        <w:trPr>
          <w:trHeight w:val="264"/>
        </w:trPr>
        <w:tc>
          <w:tcPr>
            <w:tcW w:w="5000" w:type="pct"/>
            <w:gridSpan w:val="13"/>
          </w:tcPr>
          <w:p w:rsidR="00864E5E" w:rsidRPr="00864E5E" w:rsidRDefault="00864E5E" w:rsidP="00864E5E">
            <w:pPr>
              <w:spacing w:after="0" w:line="240" w:lineRule="auto"/>
              <w:contextualSpacing/>
              <w:jc w:val="center"/>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Скот и птица на убой</w:t>
            </w:r>
          </w:p>
        </w:tc>
      </w:tr>
      <w:tr w:rsidR="00864E5E" w:rsidRPr="00864E5E" w:rsidTr="00864E5E">
        <w:trPr>
          <w:trHeight w:val="264"/>
        </w:trPr>
        <w:tc>
          <w:tcPr>
            <w:tcW w:w="495" w:type="pct"/>
          </w:tcPr>
          <w:p w:rsidR="00864E5E" w:rsidRPr="00864E5E" w:rsidRDefault="00864E5E" w:rsidP="00864E5E">
            <w:pPr>
              <w:spacing w:after="0" w:line="240" w:lineRule="auto"/>
              <w:contextualSpacing/>
              <w:jc w:val="both"/>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РФ</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75,2</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46,9</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60,6</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74,6</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24,8</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50,7</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36,5</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22,5</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0,0</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2,4</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2,9</w:t>
            </w:r>
          </w:p>
        </w:tc>
        <w:tc>
          <w:tcPr>
            <w:tcW w:w="380"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2,9</w:t>
            </w:r>
          </w:p>
        </w:tc>
      </w:tr>
      <w:tr w:rsidR="00864E5E" w:rsidRPr="00864E5E" w:rsidTr="00864E5E">
        <w:trPr>
          <w:trHeight w:val="264"/>
        </w:trPr>
        <w:tc>
          <w:tcPr>
            <w:tcW w:w="495" w:type="pct"/>
          </w:tcPr>
          <w:p w:rsidR="00864E5E" w:rsidRPr="00864E5E" w:rsidRDefault="00864E5E" w:rsidP="00864E5E">
            <w:pPr>
              <w:spacing w:after="0" w:line="240" w:lineRule="auto"/>
              <w:contextualSpacing/>
              <w:jc w:val="both"/>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СКФО</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21,4</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13,6</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36,1</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52,0</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75,5</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78,6</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52,0</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36,7</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3,1</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7,8</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8,6</w:t>
            </w:r>
          </w:p>
        </w:tc>
        <w:tc>
          <w:tcPr>
            <w:tcW w:w="380"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11,3</w:t>
            </w:r>
          </w:p>
        </w:tc>
      </w:tr>
      <w:tr w:rsidR="00864E5E" w:rsidRPr="00864E5E" w:rsidTr="00864E5E">
        <w:trPr>
          <w:trHeight w:val="264"/>
        </w:trPr>
        <w:tc>
          <w:tcPr>
            <w:tcW w:w="5000" w:type="pct"/>
            <w:gridSpan w:val="13"/>
          </w:tcPr>
          <w:p w:rsidR="00864E5E" w:rsidRPr="00864E5E" w:rsidRDefault="00864E5E" w:rsidP="00864E5E">
            <w:pPr>
              <w:spacing w:after="0" w:line="240" w:lineRule="auto"/>
              <w:contextualSpacing/>
              <w:jc w:val="center"/>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Молоко</w:t>
            </w:r>
          </w:p>
        </w:tc>
      </w:tr>
      <w:tr w:rsidR="00864E5E" w:rsidRPr="00864E5E" w:rsidTr="00864E5E">
        <w:trPr>
          <w:trHeight w:val="264"/>
        </w:trPr>
        <w:tc>
          <w:tcPr>
            <w:tcW w:w="495" w:type="pct"/>
          </w:tcPr>
          <w:p w:rsidR="00864E5E" w:rsidRPr="00864E5E" w:rsidRDefault="00864E5E" w:rsidP="00864E5E">
            <w:pPr>
              <w:spacing w:after="0" w:line="240" w:lineRule="auto"/>
              <w:contextualSpacing/>
              <w:jc w:val="both"/>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РФ</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76,2</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45,1</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44,9</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47,8</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23,8</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51,8</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50,4</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45,6</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0,0</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3,1</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4,7</w:t>
            </w:r>
          </w:p>
        </w:tc>
        <w:tc>
          <w:tcPr>
            <w:tcW w:w="380"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6,6</w:t>
            </w:r>
          </w:p>
        </w:tc>
      </w:tr>
      <w:tr w:rsidR="00864E5E" w:rsidRPr="00864E5E" w:rsidTr="00864E5E">
        <w:trPr>
          <w:trHeight w:val="264"/>
        </w:trPr>
        <w:tc>
          <w:tcPr>
            <w:tcW w:w="495" w:type="pct"/>
          </w:tcPr>
          <w:p w:rsidR="00864E5E" w:rsidRPr="00864E5E" w:rsidRDefault="00864E5E" w:rsidP="00864E5E">
            <w:pPr>
              <w:spacing w:after="0" w:line="240" w:lineRule="auto"/>
              <w:contextualSpacing/>
              <w:jc w:val="both"/>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СКФО</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24,8</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6,8</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10,8</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13,0</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72,2</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86,6</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82,2</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73,6</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3,0</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6,6</w:t>
            </w:r>
          </w:p>
        </w:tc>
        <w:tc>
          <w:tcPr>
            <w:tcW w:w="375"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7,1</w:t>
            </w:r>
          </w:p>
        </w:tc>
        <w:tc>
          <w:tcPr>
            <w:tcW w:w="380" w:type="pct"/>
          </w:tcPr>
          <w:p w:rsidR="00864E5E" w:rsidRPr="00864E5E" w:rsidRDefault="00864E5E" w:rsidP="00864E5E">
            <w:pPr>
              <w:spacing w:after="0" w:line="240" w:lineRule="auto"/>
              <w:contextualSpacing/>
              <w:jc w:val="right"/>
              <w:rPr>
                <w:rFonts w:ascii="Times New Roman" w:eastAsia="Calibri" w:hAnsi="Times New Roman" w:cs="Times New Roman"/>
                <w:color w:val="000000"/>
                <w:sz w:val="24"/>
                <w:szCs w:val="24"/>
              </w:rPr>
            </w:pPr>
            <w:r w:rsidRPr="00864E5E">
              <w:rPr>
                <w:rFonts w:ascii="Times New Roman" w:eastAsia="Calibri" w:hAnsi="Times New Roman" w:cs="Times New Roman"/>
                <w:color w:val="000000"/>
                <w:sz w:val="24"/>
                <w:szCs w:val="24"/>
              </w:rPr>
              <w:t>13,4</w:t>
            </w:r>
          </w:p>
        </w:tc>
      </w:tr>
    </w:tbl>
    <w:p w:rsidR="00864E5E" w:rsidRPr="00864E5E" w:rsidRDefault="00864E5E" w:rsidP="00864E5E">
      <w:pPr>
        <w:spacing w:after="0" w:line="240" w:lineRule="auto"/>
        <w:ind w:firstLine="709"/>
        <w:jc w:val="both"/>
        <w:rPr>
          <w:rFonts w:ascii="Times New Roman" w:eastAsia="Calibri" w:hAnsi="Times New Roman" w:cs="Times New Roman"/>
          <w:color w:val="000000"/>
          <w:sz w:val="28"/>
          <w:szCs w:val="28"/>
          <w:shd w:val="clear" w:color="auto" w:fill="FFFFFF"/>
        </w:rPr>
      </w:pPr>
    </w:p>
    <w:p w:rsidR="00864E5E" w:rsidRPr="00864E5E" w:rsidRDefault="00864E5E" w:rsidP="00864E5E">
      <w:pPr>
        <w:spacing w:after="0" w:line="240" w:lineRule="auto"/>
        <w:ind w:firstLine="709"/>
        <w:jc w:val="both"/>
        <w:rPr>
          <w:rFonts w:ascii="Times New Roman" w:eastAsia="Calibri" w:hAnsi="Times New Roman" w:cs="Times New Roman"/>
          <w:color w:val="000000"/>
          <w:sz w:val="28"/>
          <w:szCs w:val="28"/>
          <w:shd w:val="clear" w:color="auto" w:fill="FFFFFF"/>
        </w:rPr>
      </w:pPr>
      <w:r w:rsidRPr="00864E5E">
        <w:rPr>
          <w:rFonts w:ascii="Times New Roman" w:eastAsia="Calibri" w:hAnsi="Times New Roman" w:cs="Times New Roman"/>
          <w:color w:val="000000"/>
          <w:sz w:val="28"/>
          <w:szCs w:val="28"/>
          <w:shd w:val="clear" w:color="auto" w:fill="FFFFFF"/>
        </w:rPr>
        <w:t xml:space="preserve">Регионы СКФО обладают огромным потенциалом в развитии сельского хозяйства. Чтобы его реализовать, необходимо сконцентрировать </w:t>
      </w:r>
      <w:r w:rsidRPr="00864E5E">
        <w:rPr>
          <w:rFonts w:ascii="Times New Roman" w:eastAsia="Calibri" w:hAnsi="Times New Roman" w:cs="Times New Roman"/>
          <w:color w:val="000000"/>
          <w:sz w:val="28"/>
          <w:szCs w:val="28"/>
          <w:shd w:val="clear" w:color="auto" w:fill="FFFFFF"/>
        </w:rPr>
        <w:lastRenderedPageBreak/>
        <w:t>усилия в четко определенных направлениях. Это, прежде всего, развитие садоводства и виноградарства, развитие мясного скотоводства, в том числе овцеводства.</w:t>
      </w:r>
    </w:p>
    <w:p w:rsidR="00864E5E" w:rsidRPr="00864E5E" w:rsidRDefault="00864E5E" w:rsidP="00864E5E">
      <w:pPr>
        <w:spacing w:after="0" w:line="240" w:lineRule="auto"/>
        <w:ind w:firstLine="709"/>
        <w:jc w:val="both"/>
        <w:rPr>
          <w:rFonts w:ascii="Times New Roman" w:eastAsia="Calibri" w:hAnsi="Times New Roman" w:cs="Times New Roman"/>
          <w:color w:val="000000"/>
          <w:sz w:val="28"/>
          <w:szCs w:val="28"/>
        </w:rPr>
      </w:pPr>
      <w:r w:rsidRPr="00864E5E">
        <w:rPr>
          <w:rFonts w:ascii="Times New Roman" w:eastAsia="Calibri" w:hAnsi="Times New Roman" w:cs="Times New Roman"/>
          <w:color w:val="000000"/>
          <w:sz w:val="28"/>
          <w:szCs w:val="28"/>
          <w:shd w:val="clear" w:color="auto" w:fill="FFFFFF"/>
        </w:rPr>
        <w:t>Однако н</w:t>
      </w:r>
      <w:r w:rsidRPr="00864E5E">
        <w:rPr>
          <w:rFonts w:ascii="Times New Roman" w:eastAsia="Calibri" w:hAnsi="Times New Roman" w:cs="Times New Roman"/>
          <w:color w:val="000000"/>
          <w:sz w:val="28"/>
          <w:szCs w:val="28"/>
        </w:rPr>
        <w:t>едостаток логистической инфраструктуры не позволяет производителям эффективно управлять процессом сбыта и продвижения продукции на рынки, отсутствие хранилищ вынуждает производителей реализовывать продукцию в первые месяцы после сбора и, следовательно, по минимальной цене. В связи с этим, особую значимость приобретает развитие пищевой промышленности, которая является составной частью АПК СКФО [13].</w:t>
      </w:r>
    </w:p>
    <w:p w:rsidR="00864E5E" w:rsidRPr="00864E5E" w:rsidRDefault="00864E5E" w:rsidP="00864E5E">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864E5E">
        <w:rPr>
          <w:rFonts w:ascii="Times New Roman" w:eastAsia="Times New Roman" w:hAnsi="Times New Roman" w:cs="Times New Roman"/>
          <w:color w:val="000000"/>
          <w:sz w:val="28"/>
          <w:szCs w:val="28"/>
          <w:lang w:eastAsia="ru-RU"/>
        </w:rPr>
        <w:t>Вместе с тем, по объемам выпуска пищевых продуктов субъекты РФ, входящие в состав СКФО, значительно отстают от других субъектов Российской Федерации.  В балансе ввоза-вывоза продукции преобладает вывоз сельскохозяйственной продукции низкого передела и ввоз продуктов питания глубокой степени переработки, что свидетельствует о недостаточном уровне развития пищевой перерабатывающей промышленности. Данные отрасли промышленности развиваются, далеко не всегда, на основе переработки местного сырья, что усиливает их технологическую оторванность от сельскохозяйственного производства [6,10].</w:t>
      </w:r>
    </w:p>
    <w:p w:rsidR="00864E5E" w:rsidRPr="00864E5E" w:rsidRDefault="00864E5E" w:rsidP="00864E5E">
      <w:pPr>
        <w:shd w:val="clear" w:color="auto" w:fill="FFFFFF"/>
        <w:tabs>
          <w:tab w:val="left" w:pos="851"/>
          <w:tab w:val="left" w:pos="993"/>
          <w:tab w:val="left" w:pos="1276"/>
        </w:tabs>
        <w:spacing w:after="0" w:line="240" w:lineRule="auto"/>
        <w:ind w:firstLine="709"/>
        <w:jc w:val="both"/>
        <w:rPr>
          <w:rFonts w:ascii="Times New Roman" w:eastAsia="Times New Roman" w:hAnsi="Times New Roman" w:cs="Times New Roman"/>
          <w:color w:val="000000"/>
          <w:sz w:val="28"/>
          <w:szCs w:val="28"/>
          <w:lang w:eastAsia="ru-RU"/>
        </w:rPr>
      </w:pPr>
      <w:r w:rsidRPr="00864E5E">
        <w:rPr>
          <w:rFonts w:ascii="Times New Roman" w:eastAsia="Times New Roman" w:hAnsi="Times New Roman" w:cs="Times New Roman"/>
          <w:color w:val="000000"/>
          <w:sz w:val="28"/>
          <w:szCs w:val="28"/>
          <w:lang w:eastAsia="ru-RU"/>
        </w:rPr>
        <w:t>Самый низкий уровень развития отраслей по переработке сельскохозяйственной продукции отмечается в экономике Республики Дагестан, Республики Ингушетия, Чеченской Республики. Одной из главных причин такого положения является изношенность основных фондов перерабатывающих предприятий АПК.</w:t>
      </w:r>
    </w:p>
    <w:p w:rsidR="00864E5E" w:rsidRPr="00864E5E" w:rsidRDefault="00864E5E" w:rsidP="00864E5E">
      <w:pPr>
        <w:tabs>
          <w:tab w:val="left" w:pos="851"/>
          <w:tab w:val="left" w:pos="993"/>
          <w:tab w:val="left" w:pos="1276"/>
        </w:tabs>
        <w:spacing w:after="0" w:line="240" w:lineRule="auto"/>
        <w:ind w:firstLine="709"/>
        <w:jc w:val="both"/>
        <w:rPr>
          <w:rFonts w:ascii="Times New Roman" w:eastAsia="Times New Roman" w:hAnsi="Times New Roman" w:cs="Times New Roman"/>
          <w:sz w:val="28"/>
          <w:szCs w:val="28"/>
          <w:lang w:eastAsia="ru-RU"/>
        </w:rPr>
      </w:pPr>
      <w:r w:rsidRPr="00864E5E">
        <w:rPr>
          <w:rFonts w:ascii="Times New Roman" w:eastAsia="Times New Roman" w:hAnsi="Times New Roman" w:cs="Times New Roman"/>
          <w:sz w:val="28"/>
          <w:szCs w:val="28"/>
          <w:lang w:eastAsia="ru-RU"/>
        </w:rPr>
        <w:t>Пищевая промышленность представлена богатым ассортиментом производимых продуктов питания. Однако уровень развития отраслей по переработке сельскохозяйственного сырья на сегодняшний день является недостаточным. Изношенные основные фонды промышленных предприятий СКФО требуют обновления. В первую очередь это касается Чеченской Республики, Республики Дагестан и Республики Ингушетия. Наблюдается технологическая оторванность перерабатывающих предприятий от сельскохозяйственного производства. В связи с этим перспективными отраслями АПК СКФО являются пищевая перерабатывающая промышленность, ориентированная на переработку продуктов местного сельского хозяйства.</w:t>
      </w:r>
    </w:p>
    <w:p w:rsidR="00864E5E" w:rsidRPr="00864E5E" w:rsidRDefault="00864E5E" w:rsidP="00864E5E">
      <w:pPr>
        <w:tabs>
          <w:tab w:val="left" w:pos="851"/>
          <w:tab w:val="left" w:pos="993"/>
          <w:tab w:val="left" w:pos="1276"/>
        </w:tabs>
        <w:spacing w:after="0" w:line="240" w:lineRule="auto"/>
        <w:ind w:firstLine="709"/>
        <w:jc w:val="both"/>
        <w:rPr>
          <w:rFonts w:ascii="Times New Roman" w:eastAsia="Times New Roman" w:hAnsi="Times New Roman" w:cs="Times New Roman"/>
          <w:sz w:val="28"/>
          <w:szCs w:val="28"/>
          <w:lang w:eastAsia="ru-RU"/>
        </w:rPr>
      </w:pPr>
      <w:r w:rsidRPr="00864E5E">
        <w:rPr>
          <w:rFonts w:ascii="Times New Roman" w:eastAsia="Times New Roman" w:hAnsi="Times New Roman" w:cs="Times New Roman"/>
          <w:sz w:val="28"/>
          <w:szCs w:val="28"/>
          <w:lang w:eastAsia="ru-RU"/>
        </w:rPr>
        <w:t>Проведенный анализ показал, что АПК СКФО за последние годы так и не раскрыл свой, несомненно, высокий потенциал. Для эффективного использования ресурсного потенциала СКФО необходим комплекс мер:</w:t>
      </w:r>
    </w:p>
    <w:p w:rsidR="00864E5E" w:rsidRPr="00864E5E" w:rsidRDefault="00864E5E" w:rsidP="00864E5E">
      <w:pPr>
        <w:tabs>
          <w:tab w:val="left" w:pos="851"/>
          <w:tab w:val="left" w:pos="993"/>
          <w:tab w:val="left" w:pos="1276"/>
        </w:tabs>
        <w:spacing w:after="0" w:line="240" w:lineRule="auto"/>
        <w:ind w:firstLine="709"/>
        <w:jc w:val="both"/>
        <w:rPr>
          <w:rFonts w:ascii="Times New Roman" w:eastAsia="Times New Roman" w:hAnsi="Times New Roman" w:cs="Times New Roman"/>
          <w:sz w:val="28"/>
          <w:szCs w:val="28"/>
          <w:lang w:eastAsia="ru-RU"/>
        </w:rPr>
      </w:pPr>
      <w:r w:rsidRPr="00864E5E">
        <w:rPr>
          <w:rFonts w:ascii="Times New Roman" w:eastAsia="Times New Roman" w:hAnsi="Times New Roman" w:cs="Times New Roman"/>
          <w:sz w:val="28"/>
          <w:szCs w:val="28"/>
          <w:lang w:eastAsia="ru-RU"/>
        </w:rPr>
        <w:t>- рационально и эффективно использовать земли;</w:t>
      </w:r>
    </w:p>
    <w:p w:rsidR="00864E5E" w:rsidRPr="00864E5E" w:rsidRDefault="00864E5E" w:rsidP="00864E5E">
      <w:pPr>
        <w:tabs>
          <w:tab w:val="left" w:pos="851"/>
          <w:tab w:val="left" w:pos="993"/>
          <w:tab w:val="left" w:pos="1276"/>
        </w:tabs>
        <w:spacing w:after="0" w:line="240" w:lineRule="auto"/>
        <w:ind w:firstLine="709"/>
        <w:jc w:val="both"/>
        <w:rPr>
          <w:rFonts w:ascii="Times New Roman" w:eastAsia="Times New Roman" w:hAnsi="Times New Roman" w:cs="Times New Roman"/>
          <w:sz w:val="28"/>
          <w:szCs w:val="28"/>
          <w:lang w:eastAsia="ru-RU"/>
        </w:rPr>
      </w:pPr>
      <w:r w:rsidRPr="00864E5E">
        <w:rPr>
          <w:rFonts w:ascii="Times New Roman" w:eastAsia="Times New Roman" w:hAnsi="Times New Roman" w:cs="Times New Roman"/>
          <w:sz w:val="28"/>
          <w:szCs w:val="28"/>
          <w:lang w:eastAsia="ru-RU"/>
        </w:rPr>
        <w:t>- повысить занятость, уровень и качество жизни сельского населения;</w:t>
      </w:r>
    </w:p>
    <w:p w:rsidR="00864E5E" w:rsidRPr="00864E5E" w:rsidRDefault="00864E5E" w:rsidP="00864E5E">
      <w:pPr>
        <w:tabs>
          <w:tab w:val="left" w:pos="851"/>
          <w:tab w:val="left" w:pos="993"/>
          <w:tab w:val="left" w:pos="1276"/>
        </w:tabs>
        <w:spacing w:after="0" w:line="240" w:lineRule="auto"/>
        <w:ind w:firstLine="709"/>
        <w:jc w:val="both"/>
        <w:rPr>
          <w:rFonts w:ascii="Times New Roman" w:eastAsia="Times New Roman" w:hAnsi="Times New Roman" w:cs="Times New Roman"/>
          <w:sz w:val="28"/>
          <w:szCs w:val="28"/>
          <w:lang w:eastAsia="ru-RU"/>
        </w:rPr>
      </w:pPr>
      <w:r w:rsidRPr="00864E5E">
        <w:rPr>
          <w:rFonts w:ascii="Times New Roman" w:eastAsia="Times New Roman" w:hAnsi="Times New Roman" w:cs="Times New Roman"/>
          <w:sz w:val="28"/>
          <w:szCs w:val="28"/>
          <w:lang w:eastAsia="ru-RU"/>
        </w:rPr>
        <w:t>- упростить доступ селян к кредитным ресурсам;</w:t>
      </w:r>
    </w:p>
    <w:p w:rsidR="00864E5E" w:rsidRPr="00864E5E" w:rsidRDefault="00864E5E" w:rsidP="00864E5E">
      <w:pPr>
        <w:tabs>
          <w:tab w:val="left" w:pos="851"/>
          <w:tab w:val="left" w:pos="993"/>
          <w:tab w:val="left" w:pos="1276"/>
        </w:tabs>
        <w:spacing w:after="0" w:line="240" w:lineRule="auto"/>
        <w:ind w:firstLine="709"/>
        <w:jc w:val="both"/>
        <w:rPr>
          <w:rFonts w:ascii="Times New Roman" w:eastAsia="Times New Roman" w:hAnsi="Times New Roman" w:cs="Times New Roman"/>
          <w:sz w:val="28"/>
          <w:szCs w:val="28"/>
          <w:lang w:eastAsia="ru-RU"/>
        </w:rPr>
      </w:pPr>
      <w:r w:rsidRPr="00864E5E">
        <w:rPr>
          <w:rFonts w:ascii="Times New Roman" w:eastAsia="Times New Roman" w:hAnsi="Times New Roman" w:cs="Times New Roman"/>
          <w:sz w:val="28"/>
          <w:szCs w:val="28"/>
          <w:lang w:eastAsia="ru-RU"/>
        </w:rPr>
        <w:t>- стимулировать приток инвестиций в создание новых и модернизацию существующих хозяйств и производств;</w:t>
      </w:r>
    </w:p>
    <w:p w:rsidR="00864E5E" w:rsidRPr="00864E5E" w:rsidRDefault="00864E5E" w:rsidP="00864E5E">
      <w:pPr>
        <w:tabs>
          <w:tab w:val="left" w:pos="851"/>
          <w:tab w:val="left" w:pos="993"/>
          <w:tab w:val="left" w:pos="1276"/>
        </w:tabs>
        <w:spacing w:after="0" w:line="240" w:lineRule="auto"/>
        <w:ind w:firstLine="709"/>
        <w:jc w:val="both"/>
        <w:rPr>
          <w:rFonts w:ascii="Times New Roman" w:eastAsia="Times New Roman" w:hAnsi="Times New Roman" w:cs="Times New Roman"/>
          <w:sz w:val="28"/>
          <w:szCs w:val="28"/>
          <w:lang w:eastAsia="ru-RU"/>
        </w:rPr>
      </w:pPr>
      <w:r w:rsidRPr="00864E5E">
        <w:rPr>
          <w:rFonts w:ascii="Times New Roman" w:eastAsia="Times New Roman" w:hAnsi="Times New Roman" w:cs="Times New Roman"/>
          <w:sz w:val="28"/>
          <w:szCs w:val="28"/>
          <w:lang w:eastAsia="ru-RU"/>
        </w:rPr>
        <w:lastRenderedPageBreak/>
        <w:t>-  наладить инфраструктуру АПК в сферах переработки и хранения продукции;</w:t>
      </w:r>
    </w:p>
    <w:p w:rsidR="00864E5E" w:rsidRPr="00864E5E" w:rsidRDefault="00864E5E" w:rsidP="00864E5E">
      <w:pPr>
        <w:tabs>
          <w:tab w:val="left" w:pos="851"/>
          <w:tab w:val="left" w:pos="993"/>
          <w:tab w:val="left" w:pos="1276"/>
        </w:tabs>
        <w:spacing w:after="0" w:line="240" w:lineRule="auto"/>
        <w:ind w:firstLine="709"/>
        <w:jc w:val="both"/>
        <w:rPr>
          <w:rFonts w:ascii="Times New Roman" w:eastAsia="Times New Roman" w:hAnsi="Times New Roman" w:cs="Times New Roman"/>
          <w:sz w:val="28"/>
          <w:szCs w:val="28"/>
          <w:lang w:eastAsia="ru-RU"/>
        </w:rPr>
      </w:pPr>
      <w:r w:rsidRPr="00864E5E">
        <w:rPr>
          <w:rFonts w:ascii="Times New Roman" w:eastAsia="Times New Roman" w:hAnsi="Times New Roman" w:cs="Times New Roman"/>
          <w:sz w:val="28"/>
          <w:szCs w:val="28"/>
          <w:lang w:eastAsia="ru-RU"/>
        </w:rPr>
        <w:t xml:space="preserve">- перейти на инновационное развитие агросферы, которое обеспечит конкурентоспособность продукции сельского хозяйства и др. </w:t>
      </w:r>
    </w:p>
    <w:p w:rsidR="00864E5E" w:rsidRPr="00864E5E" w:rsidRDefault="00864E5E" w:rsidP="00864E5E">
      <w:pPr>
        <w:tabs>
          <w:tab w:val="left" w:pos="851"/>
          <w:tab w:val="left" w:pos="993"/>
          <w:tab w:val="left" w:pos="1276"/>
        </w:tabs>
        <w:spacing w:after="0" w:line="240" w:lineRule="auto"/>
        <w:ind w:firstLine="709"/>
        <w:jc w:val="both"/>
        <w:rPr>
          <w:rFonts w:ascii="Times New Roman" w:eastAsia="Times New Roman" w:hAnsi="Times New Roman" w:cs="Times New Roman"/>
          <w:sz w:val="28"/>
          <w:szCs w:val="28"/>
          <w:lang w:eastAsia="ru-RU"/>
        </w:rPr>
      </w:pPr>
      <w:r w:rsidRPr="00864E5E">
        <w:rPr>
          <w:rFonts w:ascii="Times New Roman" w:eastAsia="Times New Roman" w:hAnsi="Times New Roman" w:cs="Times New Roman"/>
          <w:sz w:val="28"/>
          <w:szCs w:val="28"/>
          <w:lang w:eastAsia="ru-RU"/>
        </w:rPr>
        <w:t>На базе существующих в СКФО климатических условий можно обеспечить динамичное развитие производств экологически чистой продовольственной продукции, племенных животных и семян, увеличить глубину переработки сельскохозяйственного сырья, а также занять позиции ведущего поставщика мяса, шерсти, винограда, вин, минеральной воды и зерновых в Российской Федерации. </w:t>
      </w:r>
    </w:p>
    <w:p w:rsidR="00864E5E" w:rsidRPr="00864E5E" w:rsidRDefault="00864E5E" w:rsidP="00864E5E">
      <w:pPr>
        <w:tabs>
          <w:tab w:val="left" w:pos="851"/>
          <w:tab w:val="left" w:pos="993"/>
          <w:tab w:val="left" w:pos="1276"/>
        </w:tabs>
        <w:spacing w:after="0" w:line="240" w:lineRule="auto"/>
        <w:ind w:firstLine="709"/>
        <w:jc w:val="both"/>
        <w:rPr>
          <w:rFonts w:ascii="Times New Roman" w:eastAsia="Times New Roman" w:hAnsi="Times New Roman" w:cs="Times New Roman"/>
          <w:sz w:val="28"/>
          <w:szCs w:val="28"/>
          <w:lang w:eastAsia="ru-RU"/>
        </w:rPr>
      </w:pPr>
      <w:r w:rsidRPr="00864E5E">
        <w:rPr>
          <w:rFonts w:ascii="Times New Roman" w:eastAsia="Times New Roman" w:hAnsi="Times New Roman" w:cs="Times New Roman"/>
          <w:sz w:val="28"/>
          <w:szCs w:val="28"/>
          <w:lang w:eastAsia="ru-RU"/>
        </w:rPr>
        <w:t>Для этого необходимо:</w:t>
      </w:r>
    </w:p>
    <w:p w:rsidR="00864E5E" w:rsidRPr="00864E5E" w:rsidRDefault="00864E5E" w:rsidP="00864E5E">
      <w:pPr>
        <w:tabs>
          <w:tab w:val="left" w:pos="851"/>
          <w:tab w:val="left" w:pos="993"/>
          <w:tab w:val="left" w:pos="1276"/>
        </w:tabs>
        <w:spacing w:after="0" w:line="240" w:lineRule="auto"/>
        <w:ind w:firstLine="709"/>
        <w:jc w:val="both"/>
        <w:rPr>
          <w:rFonts w:ascii="Times New Roman" w:eastAsia="Times New Roman" w:hAnsi="Times New Roman" w:cs="Times New Roman"/>
          <w:sz w:val="28"/>
          <w:szCs w:val="28"/>
          <w:lang w:eastAsia="ru-RU"/>
        </w:rPr>
      </w:pPr>
      <w:r w:rsidRPr="00864E5E">
        <w:rPr>
          <w:rFonts w:ascii="Times New Roman" w:eastAsia="Times New Roman" w:hAnsi="Times New Roman" w:cs="Times New Roman"/>
          <w:sz w:val="28"/>
          <w:szCs w:val="28"/>
          <w:lang w:eastAsia="ru-RU"/>
        </w:rPr>
        <w:t>- вовлечь в оборот неиспользуемые сельскохозяйственные угодья;</w:t>
      </w:r>
    </w:p>
    <w:p w:rsidR="00864E5E" w:rsidRPr="00864E5E" w:rsidRDefault="00864E5E" w:rsidP="00864E5E">
      <w:pPr>
        <w:tabs>
          <w:tab w:val="left" w:pos="851"/>
          <w:tab w:val="left" w:pos="993"/>
          <w:tab w:val="left" w:pos="1276"/>
        </w:tabs>
        <w:spacing w:after="0" w:line="240" w:lineRule="auto"/>
        <w:ind w:firstLine="709"/>
        <w:jc w:val="both"/>
        <w:rPr>
          <w:rFonts w:ascii="Times New Roman" w:eastAsia="Times New Roman" w:hAnsi="Times New Roman" w:cs="Times New Roman"/>
          <w:sz w:val="28"/>
          <w:szCs w:val="28"/>
          <w:lang w:eastAsia="ru-RU"/>
        </w:rPr>
      </w:pPr>
      <w:r w:rsidRPr="00864E5E">
        <w:rPr>
          <w:rFonts w:ascii="Times New Roman" w:eastAsia="Times New Roman" w:hAnsi="Times New Roman" w:cs="Times New Roman"/>
          <w:sz w:val="28"/>
          <w:szCs w:val="28"/>
          <w:lang w:eastAsia="ru-RU"/>
        </w:rPr>
        <w:t>- развивать инфраструктуру мелиорации засушливых земель;</w:t>
      </w:r>
    </w:p>
    <w:p w:rsidR="00864E5E" w:rsidRPr="00864E5E" w:rsidRDefault="00864E5E" w:rsidP="00864E5E">
      <w:pPr>
        <w:tabs>
          <w:tab w:val="left" w:pos="851"/>
          <w:tab w:val="left" w:pos="993"/>
          <w:tab w:val="left" w:pos="1276"/>
        </w:tabs>
        <w:spacing w:after="0" w:line="240" w:lineRule="auto"/>
        <w:ind w:firstLine="709"/>
        <w:jc w:val="both"/>
        <w:rPr>
          <w:rFonts w:ascii="Times New Roman" w:eastAsia="Times New Roman" w:hAnsi="Times New Roman" w:cs="Times New Roman"/>
          <w:sz w:val="28"/>
          <w:szCs w:val="28"/>
          <w:lang w:eastAsia="ru-RU"/>
        </w:rPr>
      </w:pPr>
      <w:r w:rsidRPr="00864E5E">
        <w:rPr>
          <w:rFonts w:ascii="Times New Roman" w:eastAsia="Times New Roman" w:hAnsi="Times New Roman" w:cs="Times New Roman"/>
          <w:sz w:val="28"/>
          <w:szCs w:val="28"/>
          <w:lang w:eastAsia="ru-RU"/>
        </w:rPr>
        <w:t>- широко использовать новые технологии;</w:t>
      </w:r>
    </w:p>
    <w:p w:rsidR="00864E5E" w:rsidRPr="00864E5E" w:rsidRDefault="00864E5E" w:rsidP="00864E5E">
      <w:pPr>
        <w:tabs>
          <w:tab w:val="left" w:pos="851"/>
          <w:tab w:val="left" w:pos="993"/>
          <w:tab w:val="left" w:pos="1276"/>
        </w:tabs>
        <w:spacing w:after="0" w:line="240" w:lineRule="auto"/>
        <w:ind w:firstLine="709"/>
        <w:jc w:val="both"/>
        <w:rPr>
          <w:rFonts w:ascii="Times New Roman" w:eastAsia="Times New Roman" w:hAnsi="Times New Roman" w:cs="Times New Roman"/>
          <w:sz w:val="28"/>
          <w:szCs w:val="28"/>
          <w:lang w:eastAsia="ru-RU"/>
        </w:rPr>
      </w:pPr>
      <w:r w:rsidRPr="00864E5E">
        <w:rPr>
          <w:rFonts w:ascii="Times New Roman" w:eastAsia="Times New Roman" w:hAnsi="Times New Roman" w:cs="Times New Roman"/>
          <w:sz w:val="28"/>
          <w:szCs w:val="28"/>
          <w:lang w:eastAsia="ru-RU"/>
        </w:rPr>
        <w:t>- обеспечить достойной работой жителей села (необходимо создать благоприятные условия для развития малого и среднего бизнеса в переработке сельскохозяйственной продукции;</w:t>
      </w:r>
    </w:p>
    <w:p w:rsidR="00864E5E" w:rsidRPr="00864E5E" w:rsidRDefault="00864E5E" w:rsidP="00864E5E">
      <w:pPr>
        <w:tabs>
          <w:tab w:val="left" w:pos="851"/>
          <w:tab w:val="left" w:pos="993"/>
          <w:tab w:val="left" w:pos="1276"/>
        </w:tabs>
        <w:spacing w:after="0" w:line="240" w:lineRule="auto"/>
        <w:ind w:firstLine="709"/>
        <w:jc w:val="both"/>
        <w:rPr>
          <w:rFonts w:ascii="Times New Roman" w:eastAsia="Times New Roman" w:hAnsi="Times New Roman" w:cs="Times New Roman"/>
          <w:sz w:val="28"/>
          <w:szCs w:val="28"/>
          <w:lang w:eastAsia="ru-RU"/>
        </w:rPr>
      </w:pPr>
      <w:r w:rsidRPr="00864E5E">
        <w:rPr>
          <w:rFonts w:ascii="Times New Roman" w:eastAsia="Times New Roman" w:hAnsi="Times New Roman" w:cs="Times New Roman"/>
          <w:sz w:val="28"/>
          <w:szCs w:val="28"/>
          <w:lang w:eastAsia="ru-RU"/>
        </w:rPr>
        <w:t xml:space="preserve">- повысить узнаваемость производителей из СКФО; </w:t>
      </w:r>
    </w:p>
    <w:p w:rsidR="00864E5E" w:rsidRPr="00864E5E" w:rsidRDefault="00864E5E" w:rsidP="00864E5E">
      <w:pPr>
        <w:tabs>
          <w:tab w:val="left" w:pos="851"/>
          <w:tab w:val="left" w:pos="993"/>
          <w:tab w:val="left" w:pos="1276"/>
        </w:tabs>
        <w:spacing w:after="0" w:line="240" w:lineRule="auto"/>
        <w:ind w:firstLine="709"/>
        <w:jc w:val="both"/>
        <w:rPr>
          <w:rFonts w:ascii="Times New Roman" w:eastAsia="Times New Roman" w:hAnsi="Times New Roman" w:cs="Times New Roman"/>
          <w:sz w:val="28"/>
          <w:szCs w:val="28"/>
          <w:lang w:eastAsia="ru-RU"/>
        </w:rPr>
      </w:pPr>
      <w:r w:rsidRPr="00864E5E">
        <w:rPr>
          <w:rFonts w:ascii="Times New Roman" w:eastAsia="Times New Roman" w:hAnsi="Times New Roman" w:cs="Times New Roman"/>
          <w:sz w:val="28"/>
          <w:szCs w:val="28"/>
          <w:lang w:eastAsia="ru-RU"/>
        </w:rPr>
        <w:t xml:space="preserve">- обеспечить доступ производителей из СКФО к крупным рынкам сбыта в Российской Федерации, а также соседних государств; </w:t>
      </w:r>
    </w:p>
    <w:p w:rsidR="00864E5E" w:rsidRPr="00864E5E" w:rsidRDefault="00864E5E" w:rsidP="00864E5E">
      <w:pPr>
        <w:tabs>
          <w:tab w:val="left" w:pos="851"/>
          <w:tab w:val="left" w:pos="993"/>
          <w:tab w:val="left" w:pos="1276"/>
        </w:tabs>
        <w:spacing w:after="0" w:line="240" w:lineRule="auto"/>
        <w:ind w:firstLine="709"/>
        <w:jc w:val="both"/>
        <w:rPr>
          <w:rFonts w:ascii="Times New Roman" w:eastAsia="Times New Roman" w:hAnsi="Times New Roman" w:cs="Times New Roman"/>
          <w:sz w:val="28"/>
          <w:szCs w:val="28"/>
          <w:lang w:eastAsia="ru-RU"/>
        </w:rPr>
      </w:pPr>
      <w:r w:rsidRPr="00864E5E">
        <w:rPr>
          <w:rFonts w:ascii="Times New Roman" w:eastAsia="Times New Roman" w:hAnsi="Times New Roman" w:cs="Times New Roman"/>
          <w:sz w:val="28"/>
          <w:szCs w:val="28"/>
          <w:lang w:eastAsia="ru-RU"/>
        </w:rPr>
        <w:t>- стимулировать приток инвестиций в создание новых и модернизацию существующих хозяйств и производств;</w:t>
      </w:r>
    </w:p>
    <w:p w:rsidR="00864E5E" w:rsidRPr="00864E5E" w:rsidRDefault="00864E5E" w:rsidP="00864E5E">
      <w:pPr>
        <w:tabs>
          <w:tab w:val="left" w:pos="851"/>
          <w:tab w:val="left" w:pos="993"/>
          <w:tab w:val="left" w:pos="1276"/>
        </w:tabs>
        <w:spacing w:after="0" w:line="240" w:lineRule="auto"/>
        <w:ind w:firstLine="709"/>
        <w:jc w:val="both"/>
        <w:rPr>
          <w:rFonts w:ascii="Times New Roman" w:eastAsia="Times New Roman" w:hAnsi="Times New Roman" w:cs="Times New Roman"/>
          <w:sz w:val="28"/>
          <w:szCs w:val="28"/>
          <w:lang w:eastAsia="ru-RU"/>
        </w:rPr>
      </w:pPr>
      <w:r w:rsidRPr="00864E5E">
        <w:rPr>
          <w:rFonts w:ascii="Times New Roman" w:eastAsia="Times New Roman" w:hAnsi="Times New Roman" w:cs="Times New Roman"/>
          <w:sz w:val="28"/>
          <w:szCs w:val="28"/>
          <w:lang w:eastAsia="ru-RU"/>
        </w:rPr>
        <w:t>- осуществить интеграцию малых форм хозяйствования в общую производственно-сбытовую цепочку, формировать продуктовые подкомплексы и территориальные кластеры и др.</w:t>
      </w:r>
    </w:p>
    <w:p w:rsidR="00864E5E" w:rsidRPr="00864E5E" w:rsidRDefault="00864E5E" w:rsidP="00864E5E">
      <w:pPr>
        <w:widowControl w:val="0"/>
        <w:tabs>
          <w:tab w:val="left" w:pos="851"/>
          <w:tab w:val="left" w:pos="993"/>
          <w:tab w:val="left" w:pos="1276"/>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64E5E">
        <w:rPr>
          <w:rFonts w:ascii="Times New Roman" w:eastAsia="Times New Roman" w:hAnsi="Times New Roman" w:cs="Times New Roman"/>
          <w:sz w:val="28"/>
          <w:szCs w:val="28"/>
          <w:lang w:eastAsia="ru-RU"/>
        </w:rPr>
        <w:t xml:space="preserve">Таким образом, важной составляющей повышения эффективности и использования ресурсного потенциала аграрной сферы региона выступает переход на инновационный путь развития. Инновационное развитие агросферы рассматривается как комплексное использование наукоемких факторов производства в технологической, организационной, экономической и управленческой деятельности для обеспечения устойчиво высокой конкурентоспособности продукции сельского хозяйства на внутренних и внешних рынках. Это позволит удовлетворить не только внутренние потребности в качественной продукции, но и сформировать экспортный потенциал. </w:t>
      </w:r>
    </w:p>
    <w:p w:rsidR="00864E5E" w:rsidRPr="00864E5E" w:rsidRDefault="00864E5E" w:rsidP="00864E5E">
      <w:pPr>
        <w:widowControl w:val="0"/>
        <w:tabs>
          <w:tab w:val="left" w:pos="851"/>
          <w:tab w:val="left" w:pos="993"/>
          <w:tab w:val="left" w:pos="1276"/>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864E5E" w:rsidRPr="00095A88" w:rsidRDefault="00864E5E" w:rsidP="00864E5E">
      <w:pPr>
        <w:spacing w:after="0" w:line="240" w:lineRule="auto"/>
        <w:jc w:val="center"/>
        <w:rPr>
          <w:rFonts w:ascii="Times New Roman" w:eastAsia="Calibri" w:hAnsi="Times New Roman" w:cs="Times New Roman"/>
          <w:b/>
          <w:sz w:val="28"/>
          <w:szCs w:val="28"/>
          <w:lang w:eastAsia="ru-RU"/>
        </w:rPr>
      </w:pPr>
      <w:r w:rsidRPr="00095A88">
        <w:rPr>
          <w:rFonts w:ascii="Times New Roman" w:eastAsia="Calibri" w:hAnsi="Times New Roman" w:cs="Times New Roman"/>
          <w:b/>
          <w:sz w:val="28"/>
          <w:szCs w:val="28"/>
          <w:lang w:eastAsia="ru-RU"/>
        </w:rPr>
        <w:t>Список литературы</w:t>
      </w:r>
    </w:p>
    <w:p w:rsidR="00864E5E" w:rsidRPr="00095A88" w:rsidRDefault="00864E5E" w:rsidP="00E40705">
      <w:pPr>
        <w:numPr>
          <w:ilvl w:val="1"/>
          <w:numId w:val="27"/>
        </w:numPr>
        <w:tabs>
          <w:tab w:val="left" w:pos="851"/>
          <w:tab w:val="left" w:pos="993"/>
        </w:tabs>
        <w:spacing w:after="0" w:line="240" w:lineRule="auto"/>
        <w:ind w:left="0" w:firstLine="709"/>
        <w:contextualSpacing/>
        <w:jc w:val="both"/>
        <w:rPr>
          <w:rFonts w:ascii="Times New Roman" w:eastAsia="Times New Roman" w:hAnsi="Times New Roman" w:cs="Times New Roman"/>
          <w:bCs/>
          <w:iCs/>
          <w:color w:val="000000"/>
          <w:sz w:val="28"/>
          <w:szCs w:val="28"/>
          <w:lang w:eastAsia="ru-RU"/>
        </w:rPr>
      </w:pPr>
      <w:r w:rsidRPr="00095A88">
        <w:rPr>
          <w:rFonts w:ascii="Times New Roman" w:eastAsia="Times New Roman" w:hAnsi="Times New Roman" w:cs="Times New Roman"/>
          <w:bCs/>
          <w:iCs/>
          <w:color w:val="000000"/>
          <w:sz w:val="28"/>
          <w:szCs w:val="28"/>
          <w:lang w:eastAsia="ru-RU"/>
        </w:rPr>
        <w:t>Балиянц К.М. Импортозамещение и продовольственная безопасность Республики Дагестан //</w:t>
      </w:r>
      <w:r w:rsidRPr="00095A88">
        <w:rPr>
          <w:rFonts w:ascii="Times New Roman" w:eastAsia="Times New Roman" w:hAnsi="Times New Roman" w:cs="Times New Roman"/>
          <w:color w:val="000000"/>
          <w:sz w:val="28"/>
          <w:szCs w:val="28"/>
          <w:lang w:eastAsia="ru-RU"/>
        </w:rPr>
        <w:t xml:space="preserve"> </w:t>
      </w:r>
      <w:r w:rsidRPr="00095A88">
        <w:rPr>
          <w:rFonts w:ascii="Times New Roman" w:eastAsia="Times New Roman" w:hAnsi="Times New Roman" w:cs="Times New Roman"/>
          <w:bCs/>
          <w:iCs/>
          <w:color w:val="000000"/>
          <w:sz w:val="28"/>
          <w:szCs w:val="28"/>
          <w:lang w:eastAsia="ru-RU"/>
        </w:rPr>
        <w:t>Региональные проблемы преобразования экономики. 2017. № 1. – С. 39-46.</w:t>
      </w:r>
    </w:p>
    <w:p w:rsidR="00864E5E" w:rsidRPr="00095A88" w:rsidRDefault="00864E5E" w:rsidP="00E40705">
      <w:pPr>
        <w:numPr>
          <w:ilvl w:val="1"/>
          <w:numId w:val="27"/>
        </w:numPr>
        <w:tabs>
          <w:tab w:val="left" w:pos="851"/>
          <w:tab w:val="left" w:pos="993"/>
        </w:tabs>
        <w:spacing w:after="0" w:line="240" w:lineRule="auto"/>
        <w:ind w:left="0" w:firstLine="709"/>
        <w:contextualSpacing/>
        <w:jc w:val="both"/>
        <w:rPr>
          <w:rFonts w:ascii="Times New Roman" w:eastAsia="Times New Roman" w:hAnsi="Times New Roman" w:cs="Times New Roman"/>
          <w:bCs/>
          <w:iCs/>
          <w:color w:val="000000"/>
          <w:sz w:val="28"/>
          <w:szCs w:val="28"/>
          <w:lang w:eastAsia="ru-RU"/>
        </w:rPr>
      </w:pPr>
      <w:r w:rsidRPr="00095A88">
        <w:rPr>
          <w:rFonts w:ascii="Times New Roman" w:eastAsia="Calibri" w:hAnsi="Times New Roman" w:cs="Times New Roman"/>
          <w:sz w:val="28"/>
          <w:szCs w:val="28"/>
        </w:rPr>
        <w:t xml:space="preserve">Гасанов М.А. Производственная инфраструктура и эффективность АПК региона </w:t>
      </w:r>
      <w:r w:rsidRPr="00095A88">
        <w:rPr>
          <w:rFonts w:ascii="Times New Roman" w:eastAsia="Times New Roman" w:hAnsi="Times New Roman" w:cs="Times New Roman"/>
          <w:bCs/>
          <w:color w:val="000000"/>
          <w:sz w:val="28"/>
          <w:szCs w:val="28"/>
        </w:rPr>
        <w:t>/</w:t>
      </w:r>
      <w:r w:rsidRPr="00095A88">
        <w:rPr>
          <w:rFonts w:ascii="Times New Roman" w:eastAsia="Calibri" w:hAnsi="Times New Roman" w:cs="Times New Roman"/>
          <w:sz w:val="28"/>
          <w:szCs w:val="28"/>
        </w:rPr>
        <w:t xml:space="preserve"> М.А. Гасанов, К.К. Курбанов, А.З. Омаров // Региональные проблемы преобразования экономики. 2019. № 6. – С. 57-66.</w:t>
      </w:r>
    </w:p>
    <w:p w:rsidR="00864E5E" w:rsidRPr="00095A88" w:rsidRDefault="00864E5E" w:rsidP="00E40705">
      <w:pPr>
        <w:numPr>
          <w:ilvl w:val="1"/>
          <w:numId w:val="27"/>
        </w:numPr>
        <w:tabs>
          <w:tab w:val="left" w:pos="851"/>
          <w:tab w:val="left" w:pos="993"/>
        </w:tabs>
        <w:spacing w:after="0" w:line="240" w:lineRule="auto"/>
        <w:ind w:left="0" w:firstLine="709"/>
        <w:contextualSpacing/>
        <w:jc w:val="both"/>
        <w:rPr>
          <w:rFonts w:ascii="Times New Roman" w:eastAsia="Times New Roman" w:hAnsi="Times New Roman" w:cs="Times New Roman"/>
          <w:bCs/>
          <w:iCs/>
          <w:color w:val="000000"/>
          <w:sz w:val="28"/>
          <w:szCs w:val="28"/>
          <w:lang w:eastAsia="ru-RU"/>
        </w:rPr>
      </w:pPr>
      <w:r w:rsidRPr="00095A88">
        <w:rPr>
          <w:rFonts w:ascii="Times New Roman" w:eastAsia="Times New Roman" w:hAnsi="Times New Roman" w:cs="Times New Roman"/>
          <w:bCs/>
          <w:iCs/>
          <w:color w:val="000000"/>
          <w:sz w:val="28"/>
          <w:szCs w:val="28"/>
          <w:lang w:eastAsia="ru-RU"/>
        </w:rPr>
        <w:lastRenderedPageBreak/>
        <w:t>Гергова З.Х.  Основные направления социально-экономического развития СКФО. Электрон. Тестовые дан. Режим доступа: http://publikacia.net/archive/2014/11/1/33 (дата обращения: 24.05.2017).</w:t>
      </w:r>
    </w:p>
    <w:p w:rsidR="00864E5E" w:rsidRPr="00095A88" w:rsidRDefault="00864E5E" w:rsidP="00E40705">
      <w:pPr>
        <w:numPr>
          <w:ilvl w:val="1"/>
          <w:numId w:val="27"/>
        </w:numPr>
        <w:tabs>
          <w:tab w:val="left" w:pos="851"/>
          <w:tab w:val="left" w:pos="993"/>
        </w:tabs>
        <w:spacing w:after="0" w:line="240" w:lineRule="auto"/>
        <w:ind w:left="0" w:firstLine="709"/>
        <w:contextualSpacing/>
        <w:jc w:val="both"/>
        <w:rPr>
          <w:rFonts w:ascii="Times New Roman" w:eastAsia="Times New Roman" w:hAnsi="Times New Roman" w:cs="Times New Roman"/>
          <w:bCs/>
          <w:iCs/>
          <w:color w:val="000000"/>
          <w:sz w:val="28"/>
          <w:szCs w:val="28"/>
          <w:lang w:eastAsia="ru-RU"/>
        </w:rPr>
      </w:pPr>
      <w:r w:rsidRPr="00095A88">
        <w:rPr>
          <w:rFonts w:ascii="Times New Roman" w:eastAsia="Calibri" w:hAnsi="Times New Roman" w:cs="Times New Roman"/>
          <w:sz w:val="28"/>
          <w:szCs w:val="28"/>
        </w:rPr>
        <w:t>Киреева Н., Сухорукова А. Импортозамещение как стратегия достижения продовольственной безопасности России: проблемы, пути решения // Международный сельскохозяйственный журнал. № 4. 2015.</w:t>
      </w:r>
    </w:p>
    <w:p w:rsidR="00864E5E" w:rsidRPr="00095A88" w:rsidRDefault="00864E5E" w:rsidP="00E40705">
      <w:pPr>
        <w:numPr>
          <w:ilvl w:val="1"/>
          <w:numId w:val="27"/>
        </w:numPr>
        <w:tabs>
          <w:tab w:val="left" w:pos="851"/>
          <w:tab w:val="left" w:pos="993"/>
        </w:tabs>
        <w:spacing w:after="0" w:line="240" w:lineRule="auto"/>
        <w:ind w:left="0" w:firstLine="709"/>
        <w:contextualSpacing/>
        <w:jc w:val="both"/>
        <w:rPr>
          <w:rFonts w:ascii="Times New Roman" w:eastAsia="Times New Roman" w:hAnsi="Times New Roman" w:cs="Times New Roman"/>
          <w:bCs/>
          <w:iCs/>
          <w:color w:val="000000"/>
          <w:sz w:val="28"/>
          <w:szCs w:val="28"/>
          <w:lang w:eastAsia="ru-RU"/>
        </w:rPr>
      </w:pPr>
      <w:r w:rsidRPr="00095A88">
        <w:rPr>
          <w:rFonts w:ascii="Times New Roman" w:eastAsia="Calibri" w:hAnsi="Times New Roman" w:cs="Times New Roman"/>
          <w:sz w:val="28"/>
          <w:szCs w:val="28"/>
        </w:rPr>
        <w:t>Косенко С.Г., Поличкина Е.Н. Проблемы импортозамещения: региональный аспект // Фундаментальные исследования. – 2015. – № 2-8. С. 1744-1750.</w:t>
      </w:r>
    </w:p>
    <w:p w:rsidR="00864E5E" w:rsidRPr="00095A88" w:rsidRDefault="00864E5E" w:rsidP="00E40705">
      <w:pPr>
        <w:numPr>
          <w:ilvl w:val="1"/>
          <w:numId w:val="27"/>
        </w:numPr>
        <w:tabs>
          <w:tab w:val="left" w:pos="851"/>
          <w:tab w:val="left" w:pos="993"/>
        </w:tabs>
        <w:spacing w:after="0" w:line="240" w:lineRule="auto"/>
        <w:ind w:left="0" w:firstLine="709"/>
        <w:contextualSpacing/>
        <w:jc w:val="both"/>
        <w:rPr>
          <w:rFonts w:ascii="Times New Roman" w:eastAsia="Times New Roman" w:hAnsi="Times New Roman" w:cs="Times New Roman"/>
          <w:bCs/>
          <w:iCs/>
          <w:color w:val="000000"/>
          <w:sz w:val="28"/>
          <w:szCs w:val="28"/>
          <w:lang w:eastAsia="ru-RU"/>
        </w:rPr>
      </w:pPr>
      <w:r w:rsidRPr="00095A88">
        <w:rPr>
          <w:rFonts w:ascii="Times New Roman" w:eastAsia="Calibri" w:hAnsi="Times New Roman" w:cs="Times New Roman"/>
          <w:sz w:val="28"/>
          <w:szCs w:val="28"/>
        </w:rPr>
        <w:t>Курбанов К.К., Петросянц В.З. Диспропорции в АПК Северо-Кавказского федерального округа и их влияние на экономику сельских территорий // Региональные проблемы преобразования экономики. 2014. № 8 (46). С. 107-112.</w:t>
      </w:r>
    </w:p>
    <w:p w:rsidR="00864E5E" w:rsidRPr="00095A88" w:rsidRDefault="00864E5E" w:rsidP="00E40705">
      <w:pPr>
        <w:numPr>
          <w:ilvl w:val="1"/>
          <w:numId w:val="27"/>
        </w:numPr>
        <w:tabs>
          <w:tab w:val="left" w:pos="851"/>
          <w:tab w:val="left" w:pos="993"/>
        </w:tabs>
        <w:spacing w:after="0" w:line="240" w:lineRule="auto"/>
        <w:ind w:left="0" w:firstLine="709"/>
        <w:contextualSpacing/>
        <w:jc w:val="both"/>
        <w:rPr>
          <w:rFonts w:ascii="Times New Roman" w:eastAsia="Times New Roman" w:hAnsi="Times New Roman" w:cs="Times New Roman"/>
          <w:bCs/>
          <w:iCs/>
          <w:color w:val="000000"/>
          <w:sz w:val="28"/>
          <w:szCs w:val="28"/>
          <w:lang w:eastAsia="ru-RU"/>
        </w:rPr>
      </w:pPr>
      <w:r w:rsidRPr="00095A88">
        <w:rPr>
          <w:rFonts w:ascii="Times New Roman" w:eastAsia="Calibri" w:hAnsi="Times New Roman" w:cs="Times New Roman"/>
          <w:sz w:val="28"/>
          <w:szCs w:val="28"/>
        </w:rPr>
        <w:t>Курбанов К.К. Кластер как эффективная форма инновационного развития региона // В сборнике: Актуальные проблемы и перспективы развития инновационной экономики Сборник материалов региональной научно-практической конференции. Махачкала, 28 апреля 2014 г. ФГБОУ ВПО «ДагГАУ им. М.М. Джамбулатова». 2014. С. 77-80.</w:t>
      </w:r>
    </w:p>
    <w:p w:rsidR="00864E5E" w:rsidRPr="00095A88" w:rsidRDefault="00864E5E" w:rsidP="00E40705">
      <w:pPr>
        <w:numPr>
          <w:ilvl w:val="1"/>
          <w:numId w:val="27"/>
        </w:numPr>
        <w:tabs>
          <w:tab w:val="left" w:pos="851"/>
          <w:tab w:val="left" w:pos="993"/>
        </w:tabs>
        <w:spacing w:after="0" w:line="240" w:lineRule="auto"/>
        <w:ind w:left="0" w:firstLine="709"/>
        <w:contextualSpacing/>
        <w:jc w:val="both"/>
        <w:rPr>
          <w:rFonts w:ascii="Times New Roman" w:eastAsia="Times New Roman" w:hAnsi="Times New Roman" w:cs="Times New Roman"/>
          <w:bCs/>
          <w:iCs/>
          <w:color w:val="000000"/>
          <w:sz w:val="28"/>
          <w:szCs w:val="28"/>
          <w:lang w:eastAsia="ru-RU"/>
        </w:rPr>
      </w:pPr>
      <w:r w:rsidRPr="00095A88">
        <w:rPr>
          <w:rFonts w:ascii="Times New Roman" w:eastAsia="Calibri" w:hAnsi="Times New Roman" w:cs="Times New Roman"/>
          <w:sz w:val="28"/>
          <w:szCs w:val="28"/>
        </w:rPr>
        <w:t>Курбанов К.К. Направления развития АПК Республики Дагестан: политика стабилизации и экономического роста // В сборнике: Направления развития АПК на этапе стабилизации и подъема экономики. Материалы Круглого стола, проведенного в Институте социально-экономических исследований ДНЦ РАН. 2005. С. 5-14.</w:t>
      </w:r>
    </w:p>
    <w:p w:rsidR="00864E5E" w:rsidRPr="00095A88" w:rsidRDefault="00864E5E" w:rsidP="00E40705">
      <w:pPr>
        <w:numPr>
          <w:ilvl w:val="1"/>
          <w:numId w:val="27"/>
        </w:numPr>
        <w:tabs>
          <w:tab w:val="left" w:pos="851"/>
          <w:tab w:val="left" w:pos="993"/>
        </w:tabs>
        <w:spacing w:after="0" w:line="240" w:lineRule="auto"/>
        <w:ind w:left="0" w:firstLine="709"/>
        <w:contextualSpacing/>
        <w:jc w:val="both"/>
        <w:rPr>
          <w:rFonts w:ascii="Times New Roman" w:eastAsia="Times New Roman" w:hAnsi="Times New Roman" w:cs="Times New Roman"/>
          <w:bCs/>
          <w:iCs/>
          <w:color w:val="000000"/>
          <w:sz w:val="28"/>
          <w:szCs w:val="28"/>
          <w:lang w:eastAsia="ru-RU"/>
        </w:rPr>
      </w:pPr>
      <w:r w:rsidRPr="00095A88">
        <w:rPr>
          <w:rFonts w:ascii="Times New Roman" w:eastAsia="Calibri" w:hAnsi="Times New Roman" w:cs="Times New Roman"/>
          <w:iCs/>
          <w:sz w:val="28"/>
          <w:szCs w:val="28"/>
        </w:rPr>
        <w:t>Мукаилов М.Д. Проблемы и приоритетные направления развития интеграционных процессов в агропромышленном комплексе Республики Дагестан / Мукаилов М.Д., К.К. Курбанов // Проблемы развития АПК региона. 2017. № 4 (32). С. 176-181. 0,5 п.</w:t>
      </w:r>
      <w:proofErr w:type="gramStart"/>
      <w:r w:rsidRPr="00095A88">
        <w:rPr>
          <w:rFonts w:ascii="Times New Roman" w:eastAsia="Calibri" w:hAnsi="Times New Roman" w:cs="Times New Roman"/>
          <w:iCs/>
          <w:sz w:val="28"/>
          <w:szCs w:val="28"/>
        </w:rPr>
        <w:t>л</w:t>
      </w:r>
      <w:proofErr w:type="gramEnd"/>
      <w:r w:rsidRPr="00095A88">
        <w:rPr>
          <w:rFonts w:ascii="Times New Roman" w:eastAsia="Calibri" w:hAnsi="Times New Roman" w:cs="Times New Roman"/>
          <w:iCs/>
          <w:sz w:val="28"/>
          <w:szCs w:val="28"/>
        </w:rPr>
        <w:t>.</w:t>
      </w:r>
    </w:p>
    <w:p w:rsidR="00864E5E" w:rsidRPr="00095A88" w:rsidRDefault="00864E5E" w:rsidP="00E40705">
      <w:pPr>
        <w:numPr>
          <w:ilvl w:val="1"/>
          <w:numId w:val="27"/>
        </w:numPr>
        <w:tabs>
          <w:tab w:val="left" w:pos="851"/>
          <w:tab w:val="left" w:pos="993"/>
        </w:tabs>
        <w:spacing w:after="0" w:line="240" w:lineRule="auto"/>
        <w:ind w:left="0" w:firstLine="709"/>
        <w:contextualSpacing/>
        <w:jc w:val="both"/>
        <w:rPr>
          <w:rFonts w:ascii="Times New Roman" w:eastAsia="Times New Roman" w:hAnsi="Times New Roman" w:cs="Times New Roman"/>
          <w:bCs/>
          <w:iCs/>
          <w:color w:val="000000"/>
          <w:sz w:val="28"/>
          <w:szCs w:val="28"/>
          <w:lang w:eastAsia="ru-RU"/>
        </w:rPr>
      </w:pPr>
      <w:r w:rsidRPr="00095A88">
        <w:rPr>
          <w:rFonts w:ascii="Times New Roman" w:eastAsia="Calibri" w:hAnsi="Times New Roman" w:cs="Times New Roman"/>
          <w:sz w:val="28"/>
          <w:szCs w:val="28"/>
        </w:rPr>
        <w:t>Петросянц В.З., Баширова А.А., Кидирниязова А.Д. Инновационный аспект развития АПК проблемного региона // Региональные проблемы преобразования экономики. 2014. № 6 (44). С. 97-101.</w:t>
      </w:r>
    </w:p>
    <w:p w:rsidR="00864E5E" w:rsidRPr="00095A88" w:rsidRDefault="00864E5E" w:rsidP="00E40705">
      <w:pPr>
        <w:numPr>
          <w:ilvl w:val="1"/>
          <w:numId w:val="27"/>
        </w:numPr>
        <w:tabs>
          <w:tab w:val="left" w:pos="851"/>
          <w:tab w:val="left" w:pos="993"/>
        </w:tabs>
        <w:spacing w:after="0" w:line="240" w:lineRule="auto"/>
        <w:ind w:left="0" w:firstLine="709"/>
        <w:contextualSpacing/>
        <w:jc w:val="both"/>
        <w:rPr>
          <w:rFonts w:ascii="Times New Roman" w:eastAsia="Times New Roman" w:hAnsi="Times New Roman" w:cs="Times New Roman"/>
          <w:bCs/>
          <w:iCs/>
          <w:sz w:val="28"/>
          <w:szCs w:val="28"/>
          <w:lang w:eastAsia="ru-RU"/>
        </w:rPr>
      </w:pPr>
      <w:r w:rsidRPr="00095A88">
        <w:rPr>
          <w:rFonts w:ascii="Times New Roman" w:eastAsia="Calibri" w:hAnsi="Times New Roman" w:cs="Times New Roman"/>
          <w:sz w:val="28"/>
          <w:szCs w:val="28"/>
        </w:rPr>
        <w:t>Петросянц В.З., Дохолян С.В. Прогнозные оценки и сценарные варианты регионального развития // Региональная экономика: теория и практика. 2011. № 27. С. 2-10.</w:t>
      </w:r>
    </w:p>
    <w:p w:rsidR="00864E5E" w:rsidRPr="00095A88" w:rsidRDefault="00864E5E" w:rsidP="00E40705">
      <w:pPr>
        <w:numPr>
          <w:ilvl w:val="1"/>
          <w:numId w:val="27"/>
        </w:numPr>
        <w:tabs>
          <w:tab w:val="left" w:pos="851"/>
          <w:tab w:val="left" w:pos="993"/>
        </w:tabs>
        <w:spacing w:after="0" w:line="240" w:lineRule="auto"/>
        <w:ind w:left="0" w:firstLine="709"/>
        <w:contextualSpacing/>
        <w:jc w:val="both"/>
        <w:rPr>
          <w:rFonts w:ascii="Times New Roman" w:eastAsia="Times New Roman" w:hAnsi="Times New Roman" w:cs="Times New Roman"/>
          <w:bCs/>
          <w:iCs/>
          <w:sz w:val="28"/>
          <w:szCs w:val="28"/>
          <w:lang w:eastAsia="ru-RU"/>
        </w:rPr>
      </w:pPr>
      <w:r w:rsidRPr="00095A88">
        <w:rPr>
          <w:rFonts w:ascii="Times New Roman" w:eastAsia="Calibri" w:hAnsi="Times New Roman" w:cs="Times New Roman"/>
          <w:sz w:val="28"/>
          <w:szCs w:val="28"/>
        </w:rPr>
        <w:t>Россия в цифрах. 2015: краткий статистический сборник / Росстат. M., 2016. 558 с.</w:t>
      </w:r>
    </w:p>
    <w:p w:rsidR="00864E5E" w:rsidRPr="00C438B2" w:rsidRDefault="00864E5E" w:rsidP="00E40705">
      <w:pPr>
        <w:numPr>
          <w:ilvl w:val="1"/>
          <w:numId w:val="27"/>
        </w:numPr>
        <w:tabs>
          <w:tab w:val="left" w:pos="851"/>
          <w:tab w:val="left" w:pos="993"/>
        </w:tabs>
        <w:spacing w:after="0" w:line="240" w:lineRule="auto"/>
        <w:ind w:left="0" w:firstLine="709"/>
        <w:contextualSpacing/>
        <w:jc w:val="both"/>
        <w:rPr>
          <w:rFonts w:ascii="Times New Roman" w:eastAsia="Times New Roman" w:hAnsi="Times New Roman" w:cs="Times New Roman"/>
          <w:bCs/>
          <w:iCs/>
          <w:sz w:val="28"/>
          <w:szCs w:val="28"/>
          <w:lang w:eastAsia="ru-RU"/>
        </w:rPr>
      </w:pPr>
      <w:r w:rsidRPr="00C438B2">
        <w:rPr>
          <w:rFonts w:ascii="Times New Roman" w:eastAsia="Calibri" w:hAnsi="Times New Roman" w:cs="Times New Roman"/>
          <w:iCs/>
          <w:sz w:val="28"/>
          <w:szCs w:val="28"/>
        </w:rPr>
        <w:t>Юнусова П.С. Трансформация отраслевой структуры в аграрном секторе экономики СКФО // Региональные проблемы преобразования экономики. ИСЭИ ДНЦ РАН. Махачкала, 2017. № 3. С. 19-26. (0,7 п.</w:t>
      </w:r>
      <w:proofErr w:type="gramStart"/>
      <w:r w:rsidRPr="00C438B2">
        <w:rPr>
          <w:rFonts w:ascii="Times New Roman" w:eastAsia="Calibri" w:hAnsi="Times New Roman" w:cs="Times New Roman"/>
          <w:iCs/>
          <w:sz w:val="28"/>
          <w:szCs w:val="28"/>
        </w:rPr>
        <w:t>л</w:t>
      </w:r>
      <w:proofErr w:type="gramEnd"/>
      <w:r w:rsidRPr="00C438B2">
        <w:rPr>
          <w:rFonts w:ascii="Times New Roman" w:eastAsia="Calibri" w:hAnsi="Times New Roman" w:cs="Times New Roman"/>
          <w:iCs/>
          <w:sz w:val="28"/>
          <w:szCs w:val="28"/>
        </w:rPr>
        <w:t>.).</w:t>
      </w:r>
    </w:p>
    <w:p w:rsidR="00C438B2" w:rsidRPr="00C438B2" w:rsidRDefault="00C438B2" w:rsidP="00C438B2">
      <w:pPr>
        <w:spacing w:after="0"/>
        <w:ind w:firstLine="708"/>
        <w:jc w:val="both"/>
        <w:rPr>
          <w:rFonts w:ascii="Times New Roman" w:hAnsi="Times New Roman" w:cs="Times New Roman"/>
          <w:sz w:val="28"/>
          <w:szCs w:val="28"/>
        </w:rPr>
      </w:pPr>
      <w:r w:rsidRPr="00C438B2">
        <w:rPr>
          <w:rFonts w:ascii="Times New Roman" w:hAnsi="Times New Roman" w:cs="Times New Roman"/>
          <w:sz w:val="28"/>
          <w:szCs w:val="28"/>
        </w:rPr>
        <w:t xml:space="preserve">14.Ханмагомедов С.Г., Алиева П.И., Кудаева Б.Ш. Факторы и методы оценки экономической эффективности агропроизводства // Современные проблемы садоводства и виноградарства и инновационные подходы к их решению: сборник научных трудов международной научно-практической </w:t>
      </w:r>
      <w:r w:rsidRPr="00C438B2">
        <w:rPr>
          <w:rFonts w:ascii="Times New Roman" w:hAnsi="Times New Roman" w:cs="Times New Roman"/>
          <w:sz w:val="28"/>
          <w:szCs w:val="28"/>
        </w:rPr>
        <w:lastRenderedPageBreak/>
        <w:t>конференции, посвященной 85-летию Героя соц. труда, профессора, академика  РАН Н.А. Алиева. - 2016. - С. 281-286.</w:t>
      </w:r>
      <w:r w:rsidRPr="00C438B2">
        <w:rPr>
          <w:rFonts w:ascii="Times New Roman" w:hAnsi="Times New Roman" w:cs="Times New Roman"/>
          <w:sz w:val="28"/>
          <w:szCs w:val="28"/>
        </w:rPr>
        <w:tab/>
      </w:r>
    </w:p>
    <w:p w:rsidR="00C438B2" w:rsidRPr="00C438B2" w:rsidRDefault="00C438B2" w:rsidP="00C438B2">
      <w:pPr>
        <w:spacing w:after="0" w:line="240" w:lineRule="auto"/>
        <w:ind w:firstLine="708"/>
        <w:jc w:val="both"/>
        <w:rPr>
          <w:rFonts w:ascii="Times New Roman" w:hAnsi="Times New Roman" w:cs="Times New Roman"/>
          <w:sz w:val="28"/>
          <w:szCs w:val="28"/>
        </w:rPr>
      </w:pPr>
      <w:r w:rsidRPr="00C438B2">
        <w:rPr>
          <w:rFonts w:ascii="Times New Roman" w:hAnsi="Times New Roman" w:cs="Times New Roman"/>
          <w:sz w:val="28"/>
          <w:szCs w:val="28"/>
        </w:rPr>
        <w:t>15.Мукаилов М.Д., Ханмагомедов С.Г., Алиева О.Ю. Особенности и индикаторы повышения конкурентоспособности региональной аграрной экономики // Региональные проблемы преобразования экономики. - 2017. - № 3 (77). - С. 4-10.</w:t>
      </w:r>
    </w:p>
    <w:p w:rsidR="00C438B2" w:rsidRPr="00C438B2" w:rsidRDefault="00C438B2" w:rsidP="00C438B2">
      <w:pPr>
        <w:spacing w:after="0" w:line="240" w:lineRule="auto"/>
        <w:ind w:firstLine="708"/>
        <w:jc w:val="both"/>
        <w:rPr>
          <w:rFonts w:ascii="Times New Roman" w:hAnsi="Times New Roman" w:cs="Times New Roman"/>
          <w:sz w:val="28"/>
          <w:szCs w:val="28"/>
        </w:rPr>
      </w:pPr>
      <w:r w:rsidRPr="00C438B2">
        <w:rPr>
          <w:rFonts w:ascii="Times New Roman" w:hAnsi="Times New Roman" w:cs="Times New Roman"/>
          <w:iCs/>
          <w:sz w:val="28"/>
          <w:szCs w:val="28"/>
        </w:rPr>
        <w:t>16.Мукаилов М.Д., Шарипов Ш.И., Астарханова Т.С.</w:t>
      </w:r>
      <w:r w:rsidRPr="00C438B2">
        <w:rPr>
          <w:rFonts w:ascii="Times New Roman" w:hAnsi="Times New Roman" w:cs="Times New Roman"/>
          <w:sz w:val="28"/>
          <w:szCs w:val="28"/>
        </w:rPr>
        <w:br/>
      </w:r>
      <w:hyperlink r:id="rId188" w:history="1">
        <w:r w:rsidRPr="00C438B2">
          <w:rPr>
            <w:rStyle w:val="af0"/>
            <w:rFonts w:ascii="Times New Roman" w:hAnsi="Times New Roman" w:cs="Times New Roman"/>
            <w:bCs/>
            <w:color w:val="auto"/>
            <w:sz w:val="28"/>
            <w:szCs w:val="28"/>
            <w:u w:val="none"/>
          </w:rPr>
          <w:t>Экономические проблемы развития сельского хозяйства в горной местности Республики Дагестан</w:t>
        </w:r>
      </w:hyperlink>
      <w:r w:rsidRPr="00C438B2">
        <w:rPr>
          <w:rFonts w:ascii="Times New Roman" w:hAnsi="Times New Roman" w:cs="Times New Roman"/>
          <w:sz w:val="28"/>
          <w:szCs w:val="28"/>
        </w:rPr>
        <w:t xml:space="preserve"> // </w:t>
      </w:r>
      <w:hyperlink r:id="rId189" w:history="1">
        <w:r w:rsidRPr="00C438B2">
          <w:rPr>
            <w:rStyle w:val="af0"/>
            <w:rFonts w:ascii="Times New Roman" w:hAnsi="Times New Roman" w:cs="Times New Roman"/>
            <w:color w:val="auto"/>
            <w:sz w:val="28"/>
            <w:szCs w:val="28"/>
            <w:u w:val="none"/>
          </w:rPr>
          <w:t>Проблемы развития АПК региона</w:t>
        </w:r>
      </w:hyperlink>
      <w:r w:rsidRPr="00C438B2">
        <w:rPr>
          <w:rFonts w:ascii="Times New Roman" w:hAnsi="Times New Roman" w:cs="Times New Roman"/>
          <w:sz w:val="28"/>
          <w:szCs w:val="28"/>
        </w:rPr>
        <w:t xml:space="preserve">. 2011. Т. 8. </w:t>
      </w:r>
      <w:hyperlink r:id="rId190" w:history="1">
        <w:r w:rsidRPr="00C438B2">
          <w:rPr>
            <w:rStyle w:val="af0"/>
            <w:rFonts w:ascii="Times New Roman" w:hAnsi="Times New Roman" w:cs="Times New Roman"/>
            <w:color w:val="auto"/>
            <w:sz w:val="28"/>
            <w:szCs w:val="28"/>
            <w:u w:val="none"/>
          </w:rPr>
          <w:t>№ 4</w:t>
        </w:r>
      </w:hyperlink>
      <w:r w:rsidRPr="00C438B2">
        <w:rPr>
          <w:rFonts w:ascii="Times New Roman" w:hAnsi="Times New Roman" w:cs="Times New Roman"/>
          <w:sz w:val="28"/>
          <w:szCs w:val="28"/>
        </w:rPr>
        <w:t>. С. 102-107.</w:t>
      </w:r>
    </w:p>
    <w:p w:rsidR="00095A88" w:rsidRPr="00C438B2" w:rsidRDefault="00095A88" w:rsidP="00864E5E">
      <w:pPr>
        <w:tabs>
          <w:tab w:val="left" w:pos="851"/>
          <w:tab w:val="left" w:pos="993"/>
        </w:tabs>
        <w:spacing w:after="0" w:line="360" w:lineRule="auto"/>
        <w:ind w:firstLine="709"/>
        <w:contextualSpacing/>
        <w:jc w:val="center"/>
        <w:rPr>
          <w:rFonts w:ascii="Times New Roman" w:eastAsia="Times New Roman" w:hAnsi="Times New Roman" w:cs="Times New Roman"/>
          <w:b/>
          <w:bCs/>
          <w:iCs/>
          <w:color w:val="000000"/>
          <w:sz w:val="28"/>
          <w:szCs w:val="28"/>
          <w:lang w:eastAsia="ru-RU"/>
        </w:rPr>
      </w:pPr>
    </w:p>
    <w:p w:rsidR="00544822" w:rsidRPr="00544822" w:rsidRDefault="00544822" w:rsidP="00544822">
      <w:pPr>
        <w:pStyle w:val="af2"/>
        <w:spacing w:before="0" w:beforeAutospacing="0" w:after="0" w:afterAutospacing="0"/>
        <w:rPr>
          <w:rStyle w:val="13"/>
          <w:b/>
          <w:shd w:val="clear" w:color="auto" w:fill="FFFFFF"/>
        </w:rPr>
      </w:pPr>
      <w:r w:rsidRPr="00544822">
        <w:rPr>
          <w:rStyle w:val="13"/>
          <w:b/>
          <w:shd w:val="clear" w:color="auto" w:fill="FFFFFF"/>
        </w:rPr>
        <w:t>УДК: 657.471</w:t>
      </w:r>
    </w:p>
    <w:p w:rsidR="00544822" w:rsidRPr="00544822" w:rsidRDefault="00544822" w:rsidP="00544822">
      <w:pPr>
        <w:pStyle w:val="af2"/>
        <w:spacing w:before="0" w:beforeAutospacing="0" w:after="0" w:afterAutospacing="0"/>
        <w:rPr>
          <w:rStyle w:val="13"/>
          <w:b/>
          <w:shd w:val="clear" w:color="auto" w:fill="FFFFFF"/>
        </w:rPr>
      </w:pPr>
    </w:p>
    <w:p w:rsidR="00544822" w:rsidRPr="008C3380" w:rsidRDefault="00544822" w:rsidP="00095A88">
      <w:pPr>
        <w:pStyle w:val="1"/>
        <w:spacing w:line="240" w:lineRule="auto"/>
        <w:rPr>
          <w:rStyle w:val="13"/>
          <w:shd w:val="clear" w:color="auto" w:fill="FFFFFF"/>
        </w:rPr>
      </w:pPr>
      <w:bookmarkStart w:id="105" w:name="_Toc533408126"/>
      <w:r w:rsidRPr="008C3380">
        <w:rPr>
          <w:rStyle w:val="13"/>
          <w:shd w:val="clear" w:color="auto" w:fill="FFFFFF"/>
        </w:rPr>
        <w:t>ОСОБЕННОСТИ УПРАВЛЕНЧЕСКОГО УЧЕТА ЗАТРАТ В СУБЪЕКТАХ МАЛОГО ПРЕДПРИНИМАТЕЛЬСТВА</w:t>
      </w:r>
      <w:bookmarkEnd w:id="105"/>
      <w:r w:rsidRPr="008C3380">
        <w:rPr>
          <w:rStyle w:val="13"/>
          <w:shd w:val="clear" w:color="auto" w:fill="FFFFFF"/>
        </w:rPr>
        <w:t xml:space="preserve"> </w:t>
      </w:r>
    </w:p>
    <w:p w:rsidR="00B62020" w:rsidRPr="001D2A7E" w:rsidRDefault="00B62020" w:rsidP="008C3380">
      <w:pPr>
        <w:pStyle w:val="1"/>
        <w:spacing w:line="240" w:lineRule="auto"/>
        <w:jc w:val="both"/>
        <w:rPr>
          <w:b w:val="0"/>
          <w:i/>
          <w:caps w:val="0"/>
          <w:lang w:val="ru-RU"/>
        </w:rPr>
      </w:pPr>
      <w:bookmarkStart w:id="106" w:name="_Toc533408127"/>
    </w:p>
    <w:p w:rsidR="00544822" w:rsidRPr="008C3380" w:rsidRDefault="00544822" w:rsidP="008C3380">
      <w:pPr>
        <w:pStyle w:val="1"/>
        <w:spacing w:line="240" w:lineRule="auto"/>
        <w:jc w:val="both"/>
        <w:rPr>
          <w:rStyle w:val="13"/>
          <w:b w:val="0"/>
          <w:i/>
          <w:caps w:val="0"/>
        </w:rPr>
      </w:pPr>
      <w:r w:rsidRPr="00B62020">
        <w:rPr>
          <w:i/>
          <w:caps w:val="0"/>
        </w:rPr>
        <w:t>Магомедов</w:t>
      </w:r>
      <w:r w:rsidR="00C438B2">
        <w:rPr>
          <w:i/>
          <w:caps w:val="0"/>
          <w:lang w:val="ru-RU"/>
        </w:rPr>
        <w:t xml:space="preserve"> А.И.</w:t>
      </w:r>
      <w:r w:rsidRPr="008C3380">
        <w:rPr>
          <w:b w:val="0"/>
          <w:i/>
          <w:caps w:val="0"/>
        </w:rPr>
        <w:t>, старший преподаватель  кафедры «Бухгалтерский учет, аудит и финансы»</w:t>
      </w:r>
      <w:bookmarkEnd w:id="106"/>
    </w:p>
    <w:p w:rsidR="00544822" w:rsidRPr="008C3380" w:rsidRDefault="00C438B2" w:rsidP="008C3380">
      <w:pPr>
        <w:pStyle w:val="1"/>
        <w:spacing w:line="240" w:lineRule="auto"/>
        <w:jc w:val="both"/>
        <w:rPr>
          <w:i/>
          <w:caps w:val="0"/>
        </w:rPr>
      </w:pPr>
      <w:bookmarkStart w:id="107" w:name="_Toc533408128"/>
      <w:r>
        <w:rPr>
          <w:i/>
          <w:caps w:val="0"/>
        </w:rPr>
        <w:t>Филин М</w:t>
      </w:r>
      <w:r>
        <w:rPr>
          <w:i/>
          <w:caps w:val="0"/>
          <w:lang w:val="ru-RU"/>
        </w:rPr>
        <w:t>.А.</w:t>
      </w:r>
      <w:r w:rsidR="00544822" w:rsidRPr="008C3380">
        <w:rPr>
          <w:b w:val="0"/>
          <w:i/>
          <w:caps w:val="0"/>
        </w:rPr>
        <w:t>, доцент кафедры «Бухгалтерский учет, аудит и финансы»</w:t>
      </w:r>
      <w:r w:rsidR="008C3380">
        <w:rPr>
          <w:b w:val="0"/>
          <w:i/>
          <w:caps w:val="0"/>
          <w:lang w:val="ru-RU"/>
        </w:rPr>
        <w:t xml:space="preserve"> </w:t>
      </w:r>
      <w:r w:rsidR="00544822" w:rsidRPr="008C3380">
        <w:rPr>
          <w:b w:val="0"/>
          <w:i/>
          <w:caps w:val="0"/>
        </w:rPr>
        <w:t>ФГБОУ ВО Дагестанский ГАУ  г. Махачкала, Россия</w:t>
      </w:r>
      <w:bookmarkEnd w:id="107"/>
    </w:p>
    <w:p w:rsidR="00544822" w:rsidRPr="00544822" w:rsidRDefault="00544822" w:rsidP="00544822">
      <w:pPr>
        <w:pStyle w:val="af2"/>
        <w:spacing w:before="0" w:beforeAutospacing="0" w:after="0" w:afterAutospacing="0"/>
        <w:jc w:val="center"/>
        <w:rPr>
          <w:sz w:val="28"/>
          <w:szCs w:val="28"/>
        </w:rPr>
      </w:pPr>
    </w:p>
    <w:p w:rsidR="00544822" w:rsidRPr="00544822" w:rsidRDefault="00544822" w:rsidP="00544822">
      <w:pPr>
        <w:pStyle w:val="af2"/>
        <w:spacing w:before="0" w:beforeAutospacing="0" w:after="0" w:afterAutospacing="0"/>
        <w:ind w:firstLine="709"/>
        <w:jc w:val="both"/>
        <w:rPr>
          <w:rStyle w:val="13"/>
          <w:sz w:val="28"/>
          <w:szCs w:val="28"/>
          <w:shd w:val="clear" w:color="auto" w:fill="FFFFFF"/>
        </w:rPr>
      </w:pPr>
      <w:r w:rsidRPr="00544822">
        <w:rPr>
          <w:b/>
          <w:sz w:val="28"/>
          <w:szCs w:val="28"/>
        </w:rPr>
        <w:t>Аннотация.</w:t>
      </w:r>
      <w:r w:rsidRPr="00544822">
        <w:rPr>
          <w:sz w:val="28"/>
          <w:szCs w:val="28"/>
        </w:rPr>
        <w:t xml:space="preserve"> </w:t>
      </w:r>
      <w:r w:rsidRPr="00544822">
        <w:rPr>
          <w:rStyle w:val="13"/>
          <w:sz w:val="28"/>
          <w:szCs w:val="28"/>
          <w:shd w:val="clear" w:color="auto" w:fill="FFFFFF"/>
        </w:rPr>
        <w:t>В данной статье рассмотрены сущность и особенности затрат в малых предприятиях агробизнеса, оказывающие влияние на постановку их управленческого учета, предложена методика управления расходами.</w:t>
      </w:r>
    </w:p>
    <w:p w:rsidR="00B62020" w:rsidRPr="00544822" w:rsidRDefault="00B62020" w:rsidP="00B62020">
      <w:pPr>
        <w:pStyle w:val="af2"/>
        <w:spacing w:before="0" w:beforeAutospacing="0" w:after="0" w:afterAutospacing="0"/>
        <w:ind w:firstLine="709"/>
        <w:jc w:val="both"/>
        <w:rPr>
          <w:sz w:val="28"/>
          <w:szCs w:val="28"/>
          <w:shd w:val="clear" w:color="auto" w:fill="FFFFFF"/>
        </w:rPr>
      </w:pPr>
      <w:r w:rsidRPr="00544822">
        <w:rPr>
          <w:rStyle w:val="13"/>
          <w:sz w:val="28"/>
          <w:szCs w:val="28"/>
          <w:shd w:val="clear" w:color="auto" w:fill="FFFFFF"/>
        </w:rPr>
        <w:t xml:space="preserve">Ключевые слова: затраты, управленческий учет, себестоимость, </w:t>
      </w:r>
      <w:r w:rsidRPr="00544822">
        <w:rPr>
          <w:sz w:val="28"/>
          <w:szCs w:val="28"/>
          <w:shd w:val="clear" w:color="auto" w:fill="FFFFFF"/>
        </w:rPr>
        <w:t>малый бизнес, управление.</w:t>
      </w:r>
    </w:p>
    <w:p w:rsidR="00544822" w:rsidRPr="00544822" w:rsidRDefault="00544822" w:rsidP="00544822">
      <w:pPr>
        <w:pStyle w:val="af2"/>
        <w:spacing w:before="0" w:beforeAutospacing="0" w:after="0" w:afterAutospacing="0"/>
        <w:ind w:firstLine="709"/>
        <w:jc w:val="both"/>
        <w:rPr>
          <w:rStyle w:val="13"/>
          <w:sz w:val="28"/>
          <w:szCs w:val="28"/>
          <w:shd w:val="clear" w:color="auto" w:fill="FFFFFF"/>
        </w:rPr>
      </w:pPr>
    </w:p>
    <w:p w:rsidR="00544822" w:rsidRPr="00B62020" w:rsidRDefault="00544822" w:rsidP="00544822">
      <w:pPr>
        <w:pStyle w:val="af2"/>
        <w:spacing w:before="0" w:beforeAutospacing="0" w:after="0" w:afterAutospacing="0"/>
        <w:ind w:firstLine="709"/>
        <w:jc w:val="both"/>
        <w:rPr>
          <w:rStyle w:val="13"/>
          <w:i/>
          <w:sz w:val="28"/>
          <w:szCs w:val="28"/>
          <w:shd w:val="clear" w:color="auto" w:fill="FFFFFF"/>
          <w:lang w:val="en-US"/>
        </w:rPr>
      </w:pPr>
      <w:proofErr w:type="gramStart"/>
      <w:r w:rsidRPr="00B62020">
        <w:rPr>
          <w:rStyle w:val="13"/>
          <w:b/>
          <w:i/>
          <w:sz w:val="28"/>
          <w:szCs w:val="28"/>
          <w:shd w:val="clear" w:color="auto" w:fill="FFFFFF"/>
          <w:lang w:val="en-US"/>
        </w:rPr>
        <w:t>Annotation</w:t>
      </w:r>
      <w:r w:rsidRPr="00B62020">
        <w:rPr>
          <w:rStyle w:val="13"/>
          <w:i/>
          <w:sz w:val="28"/>
          <w:szCs w:val="28"/>
          <w:shd w:val="clear" w:color="auto" w:fill="FFFFFF"/>
          <w:lang w:val="en-US"/>
        </w:rPr>
        <w:t>.</w:t>
      </w:r>
      <w:proofErr w:type="gramEnd"/>
      <w:r w:rsidRPr="00B62020">
        <w:rPr>
          <w:rStyle w:val="13"/>
          <w:i/>
          <w:sz w:val="28"/>
          <w:szCs w:val="28"/>
          <w:shd w:val="clear" w:color="auto" w:fill="FFFFFF"/>
          <w:lang w:val="en-US"/>
        </w:rPr>
        <w:t xml:space="preserve"> In this article, the essence and peculiarities of costs in small agribusiness enterprises that influence the setting of their management accounting are discussed, and a methodology for managing expenditures is proposed.</w:t>
      </w:r>
    </w:p>
    <w:p w:rsidR="00544822" w:rsidRPr="00B62020" w:rsidRDefault="00544822" w:rsidP="00544822">
      <w:pPr>
        <w:pStyle w:val="af2"/>
        <w:spacing w:before="0" w:beforeAutospacing="0" w:after="0" w:afterAutospacing="0"/>
        <w:ind w:firstLine="709"/>
        <w:jc w:val="both"/>
        <w:rPr>
          <w:i/>
          <w:sz w:val="28"/>
          <w:szCs w:val="28"/>
          <w:shd w:val="clear" w:color="auto" w:fill="FFFFFF"/>
          <w:lang w:val="en-US"/>
        </w:rPr>
      </w:pPr>
      <w:r w:rsidRPr="00B62020">
        <w:rPr>
          <w:b/>
          <w:i/>
          <w:sz w:val="28"/>
          <w:szCs w:val="28"/>
          <w:shd w:val="clear" w:color="auto" w:fill="FFFFFF"/>
          <w:lang w:val="en-US"/>
        </w:rPr>
        <w:t>Key words:</w:t>
      </w:r>
      <w:r w:rsidRPr="00B62020">
        <w:rPr>
          <w:i/>
          <w:sz w:val="28"/>
          <w:szCs w:val="28"/>
          <w:shd w:val="clear" w:color="auto" w:fill="FFFFFF"/>
          <w:lang w:val="en-US"/>
        </w:rPr>
        <w:t xml:space="preserve"> costs, management accounting, prime cost, small business, management.</w:t>
      </w:r>
    </w:p>
    <w:p w:rsidR="00544822" w:rsidRPr="00544822" w:rsidRDefault="00544822" w:rsidP="00544822">
      <w:pPr>
        <w:pStyle w:val="af2"/>
        <w:spacing w:before="0" w:beforeAutospacing="0" w:after="0" w:afterAutospacing="0"/>
        <w:ind w:firstLine="709"/>
        <w:jc w:val="both"/>
        <w:rPr>
          <w:rStyle w:val="13"/>
          <w:sz w:val="28"/>
          <w:szCs w:val="28"/>
          <w:shd w:val="clear" w:color="auto" w:fill="FFFFFF"/>
          <w:lang w:val="en-US"/>
        </w:rPr>
      </w:pPr>
    </w:p>
    <w:p w:rsidR="00544822" w:rsidRPr="00544822" w:rsidRDefault="00544822" w:rsidP="00544822">
      <w:pPr>
        <w:pStyle w:val="af2"/>
        <w:spacing w:before="0" w:beforeAutospacing="0" w:after="0" w:afterAutospacing="0"/>
        <w:ind w:firstLine="709"/>
        <w:jc w:val="both"/>
        <w:rPr>
          <w:rStyle w:val="13"/>
          <w:sz w:val="28"/>
          <w:szCs w:val="28"/>
          <w:shd w:val="clear" w:color="auto" w:fill="FFFFFF"/>
        </w:rPr>
      </w:pPr>
      <w:r w:rsidRPr="00544822">
        <w:rPr>
          <w:rStyle w:val="13"/>
          <w:sz w:val="28"/>
          <w:szCs w:val="28"/>
          <w:shd w:val="clear" w:color="auto" w:fill="FFFFFF"/>
        </w:rPr>
        <w:t>Эффективное управление производственной деятельностью зависит от информационного обеспечения различных уровней руководства предприятий. Ведущая роль в общей совокупности информации о состоянии и уровне использования всех факторов производства, финансовых результатах принадлежит учетно-аналитической, формируемой в процессе осуществления учета, анализа и аудита.</w:t>
      </w:r>
    </w:p>
    <w:p w:rsidR="00544822" w:rsidRPr="00544822" w:rsidRDefault="00544822" w:rsidP="00544822">
      <w:pPr>
        <w:pStyle w:val="af2"/>
        <w:spacing w:before="0" w:beforeAutospacing="0" w:after="0" w:afterAutospacing="0"/>
        <w:ind w:firstLine="709"/>
        <w:jc w:val="both"/>
        <w:rPr>
          <w:rStyle w:val="13"/>
          <w:sz w:val="28"/>
          <w:szCs w:val="28"/>
          <w:shd w:val="clear" w:color="auto" w:fill="FFFFFF"/>
        </w:rPr>
      </w:pPr>
      <w:r w:rsidRPr="00544822">
        <w:rPr>
          <w:rStyle w:val="13"/>
          <w:sz w:val="28"/>
          <w:szCs w:val="28"/>
          <w:shd w:val="clear" w:color="auto" w:fill="FFFFFF"/>
        </w:rPr>
        <w:t xml:space="preserve">Центральным звеном в управленческом учете сельскохозяйственных организаций является управленческий учет затрат. Опыт показал, что производство продукции не может носить стихийный характер, особенно в </w:t>
      </w:r>
      <w:r w:rsidRPr="00544822">
        <w:rPr>
          <w:rStyle w:val="13"/>
          <w:sz w:val="28"/>
          <w:szCs w:val="28"/>
          <w:shd w:val="clear" w:color="auto" w:fill="FFFFFF"/>
        </w:rPr>
        <w:lastRenderedPageBreak/>
        <w:t>аграрном секторе экономике. На сегодняшний день, когда государство не регламентирует необходимый объем производства сельскохозяйственной продукции, существующие дотации не выступают желаемым инструментом управления аграрным производством, сельскохозяйственным товаропроизводителям приходится самостоятельно регулировать этот процесс. Вот почему система управленческого учета призвана не только планировать производство и реализацию продукции, но и выступать функцией контроля за отмеченными выше процессами [5].</w:t>
      </w:r>
    </w:p>
    <w:p w:rsidR="00544822" w:rsidRPr="00544822" w:rsidRDefault="00544822" w:rsidP="00544822">
      <w:pPr>
        <w:pStyle w:val="af2"/>
        <w:spacing w:before="0" w:beforeAutospacing="0" w:after="0" w:afterAutospacing="0"/>
        <w:ind w:firstLine="709"/>
        <w:jc w:val="both"/>
        <w:rPr>
          <w:rStyle w:val="13"/>
          <w:sz w:val="28"/>
          <w:szCs w:val="28"/>
          <w:shd w:val="clear" w:color="auto" w:fill="FFFFFF"/>
        </w:rPr>
      </w:pPr>
      <w:r w:rsidRPr="00544822">
        <w:rPr>
          <w:rStyle w:val="13"/>
          <w:sz w:val="28"/>
          <w:szCs w:val="28"/>
          <w:shd w:val="clear" w:color="auto" w:fill="FFFFFF"/>
        </w:rPr>
        <w:t>Каждая организация, занимаясь тем или иным видом деятельности, имея ту или иную отраслевую принадлежность, обладает собственным набором издержек, отличающим ее от другого предприятия. Однако для принятия оптимальных управленческих и финансовых решений необходимо знать свои затраты и, в первую очередь, разбираться в информации о произведенных расходах [4].</w:t>
      </w:r>
    </w:p>
    <w:p w:rsidR="00544822" w:rsidRPr="00544822" w:rsidRDefault="00544822" w:rsidP="00544822">
      <w:pPr>
        <w:pStyle w:val="af2"/>
        <w:spacing w:before="0" w:beforeAutospacing="0" w:after="0" w:afterAutospacing="0"/>
        <w:ind w:firstLine="709"/>
        <w:jc w:val="both"/>
        <w:rPr>
          <w:rStyle w:val="13"/>
          <w:sz w:val="28"/>
          <w:szCs w:val="28"/>
          <w:shd w:val="clear" w:color="auto" w:fill="FFFFFF"/>
        </w:rPr>
      </w:pPr>
      <w:r w:rsidRPr="00544822">
        <w:rPr>
          <w:rStyle w:val="13"/>
          <w:sz w:val="28"/>
          <w:szCs w:val="28"/>
          <w:shd w:val="clear" w:color="auto" w:fill="FFFFFF"/>
        </w:rPr>
        <w:t>Субъекты малого предпринимательства сельских территорий находятся в постоянном поиске наиболее оптимальных и эффективных форм управления затратами. Малый бизнес сельских территорий создает условия трудоустройства населения, что решает проблему занятости на селе.</w:t>
      </w:r>
    </w:p>
    <w:p w:rsidR="00544822" w:rsidRPr="00544822" w:rsidRDefault="00544822" w:rsidP="00544822">
      <w:pPr>
        <w:pStyle w:val="af2"/>
        <w:spacing w:before="0" w:beforeAutospacing="0" w:after="0" w:afterAutospacing="0"/>
        <w:ind w:firstLine="709"/>
        <w:jc w:val="both"/>
        <w:rPr>
          <w:rStyle w:val="13"/>
          <w:sz w:val="28"/>
          <w:szCs w:val="28"/>
          <w:shd w:val="clear" w:color="auto" w:fill="FFFFFF"/>
        </w:rPr>
      </w:pPr>
      <w:r w:rsidRPr="00544822">
        <w:rPr>
          <w:rStyle w:val="13"/>
          <w:sz w:val="28"/>
          <w:szCs w:val="28"/>
          <w:shd w:val="clear" w:color="auto" w:fill="FFFFFF"/>
        </w:rPr>
        <w:t>В большинстве субъектов хозяйствования сельских территорий отсутствует необходимая информационная база для управленческого учета затрат, наблюдается низкая квалификация кадрового потенциала, отсутствует программное обеспечение, методическая база. В связи с этим возникает необходимость логического построения управленческого учета затрат в малых формах хозяйствования сельских территорий [3].</w:t>
      </w:r>
    </w:p>
    <w:p w:rsidR="00544822" w:rsidRPr="00544822" w:rsidRDefault="00544822" w:rsidP="00544822">
      <w:pPr>
        <w:pStyle w:val="af2"/>
        <w:spacing w:before="0" w:beforeAutospacing="0" w:after="0" w:afterAutospacing="0"/>
        <w:ind w:firstLine="709"/>
        <w:jc w:val="both"/>
        <w:rPr>
          <w:rStyle w:val="13"/>
          <w:sz w:val="28"/>
          <w:szCs w:val="28"/>
          <w:shd w:val="clear" w:color="auto" w:fill="FFFFFF"/>
        </w:rPr>
      </w:pPr>
      <w:r w:rsidRPr="00544822">
        <w:rPr>
          <w:rStyle w:val="13"/>
          <w:sz w:val="28"/>
          <w:szCs w:val="28"/>
          <w:shd w:val="clear" w:color="auto" w:fill="FFFFFF"/>
        </w:rPr>
        <w:t>В АПК Республики Дагестан малые формы хозяйствования имеют значительный вес в производстве отдельных видов продукции, при этом конкурируя с более крупными предприятиями. Наиболее значимыми для сельского хозяйства являются предприятия агропромышленного комплекса. Малый бизнес в большей мере представлен личными подсобными хозяйствами населения и в меньшей степени крестьянскими (фермерскими) хозяйствами. При анализе табл. 1 видно, что хозяйства населения и крестьянские (фермерские) хозяйства производят в общей сложности более 80% аграрной продукции. Наибольший объем производства характерен для отрасли животноводства, в том числе КРС и МРС. Доля сельскохозяйственной продукции за анализируемый период имеет тенденцию к увеличению во всех категориях хозяйств, особенно по животноводству почти в 2,5 раза, а по растениеводству наблюдается в 2,1 раза. При этом суммарный вес производства в малых формах хозяйствования по растениеводству на конец 2016 года составил 88%, по животноводству – 83,5%.</w:t>
      </w:r>
    </w:p>
    <w:p w:rsidR="00544822" w:rsidRPr="00751941" w:rsidRDefault="00544822" w:rsidP="00544822">
      <w:pPr>
        <w:spacing w:after="0" w:line="240" w:lineRule="auto"/>
        <w:ind w:firstLine="709"/>
        <w:jc w:val="right"/>
        <w:rPr>
          <w:rFonts w:ascii="Times New Roman" w:hAnsi="Times New Roman" w:cs="Times New Roman"/>
          <w:sz w:val="28"/>
          <w:szCs w:val="28"/>
        </w:rPr>
      </w:pPr>
      <w:r w:rsidRPr="00751941">
        <w:rPr>
          <w:rFonts w:ascii="Times New Roman" w:hAnsi="Times New Roman" w:cs="Times New Roman"/>
          <w:sz w:val="28"/>
          <w:szCs w:val="28"/>
        </w:rPr>
        <w:t>Таблица 1</w:t>
      </w:r>
    </w:p>
    <w:p w:rsidR="00544822" w:rsidRDefault="00544822" w:rsidP="00544822">
      <w:pPr>
        <w:spacing w:after="0" w:line="240" w:lineRule="auto"/>
        <w:ind w:firstLine="709"/>
        <w:jc w:val="center"/>
        <w:rPr>
          <w:rFonts w:ascii="Times New Roman" w:hAnsi="Times New Roman" w:cs="Times New Roman"/>
          <w:sz w:val="28"/>
          <w:szCs w:val="28"/>
        </w:rPr>
      </w:pPr>
      <w:r w:rsidRPr="00751941">
        <w:rPr>
          <w:rFonts w:ascii="Times New Roman" w:hAnsi="Times New Roman" w:cs="Times New Roman"/>
          <w:sz w:val="28"/>
          <w:szCs w:val="28"/>
        </w:rPr>
        <w:t>Объем производства и реализации продукции сельского хозяйст</w:t>
      </w:r>
      <w:r>
        <w:rPr>
          <w:rFonts w:ascii="Times New Roman" w:hAnsi="Times New Roman" w:cs="Times New Roman"/>
          <w:sz w:val="28"/>
          <w:szCs w:val="28"/>
        </w:rPr>
        <w:t>ва в Республике Дагестан за 2010–2016</w:t>
      </w:r>
      <w:r w:rsidRPr="00751941">
        <w:rPr>
          <w:rFonts w:ascii="Times New Roman" w:hAnsi="Times New Roman" w:cs="Times New Roman"/>
          <w:sz w:val="28"/>
          <w:szCs w:val="28"/>
        </w:rPr>
        <w:t xml:space="preserve"> гг., млн руб.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42"/>
        <w:gridCol w:w="1225"/>
        <w:gridCol w:w="1224"/>
        <w:gridCol w:w="1225"/>
        <w:gridCol w:w="1224"/>
        <w:gridCol w:w="1214"/>
      </w:tblGrid>
      <w:tr w:rsidR="00544822" w:rsidRPr="00A34631" w:rsidTr="00544822">
        <w:trPr>
          <w:cantSplit/>
          <w:trHeight w:val="108"/>
          <w:tblHeader/>
          <w:jc w:val="center"/>
        </w:trPr>
        <w:tc>
          <w:tcPr>
            <w:tcW w:w="1733" w:type="pct"/>
          </w:tcPr>
          <w:p w:rsidR="00544822" w:rsidRPr="00A34631" w:rsidRDefault="00544822" w:rsidP="00544822">
            <w:pPr>
              <w:widowControl w:val="0"/>
              <w:spacing w:after="0" w:line="240" w:lineRule="auto"/>
              <w:jc w:val="center"/>
              <w:outlineLvl w:val="6"/>
              <w:rPr>
                <w:rFonts w:ascii="Times New Roman" w:eastAsia="Times New Roman" w:hAnsi="Times New Roman" w:cs="Times New Roman"/>
                <w:b/>
                <w:sz w:val="24"/>
                <w:szCs w:val="24"/>
                <w:lang w:eastAsia="ru-RU"/>
              </w:rPr>
            </w:pPr>
            <w:r w:rsidRPr="00A34631">
              <w:rPr>
                <w:rFonts w:ascii="Times New Roman" w:eastAsia="Arial" w:hAnsi="Times New Roman" w:cs="Times New Roman"/>
                <w:b/>
                <w:w w:val="90"/>
                <w:sz w:val="24"/>
                <w:szCs w:val="24"/>
              </w:rPr>
              <w:lastRenderedPageBreak/>
              <w:t xml:space="preserve">Наименование </w:t>
            </w:r>
            <w:r w:rsidRPr="00A34631">
              <w:rPr>
                <w:rFonts w:ascii="Times New Roman" w:eastAsia="Arial" w:hAnsi="Times New Roman" w:cs="Times New Roman"/>
                <w:b/>
                <w:w w:val="95"/>
                <w:sz w:val="24"/>
                <w:szCs w:val="24"/>
              </w:rPr>
              <w:t>показателя</w:t>
            </w:r>
          </w:p>
        </w:tc>
        <w:tc>
          <w:tcPr>
            <w:tcW w:w="655" w:type="pct"/>
          </w:tcPr>
          <w:p w:rsidR="00544822" w:rsidRPr="00A34631" w:rsidRDefault="00544822" w:rsidP="00544822">
            <w:pPr>
              <w:widowControl w:val="0"/>
              <w:spacing w:after="0" w:line="240" w:lineRule="auto"/>
              <w:ind w:left="-57" w:right="-57"/>
              <w:jc w:val="center"/>
              <w:outlineLvl w:val="6"/>
              <w:rPr>
                <w:rFonts w:ascii="Times New Roman" w:eastAsia="Times New Roman" w:hAnsi="Times New Roman" w:cs="Times New Roman"/>
                <w:sz w:val="24"/>
                <w:szCs w:val="24"/>
                <w:lang w:eastAsia="ru-RU"/>
              </w:rPr>
            </w:pPr>
            <w:r w:rsidRPr="00A34631">
              <w:rPr>
                <w:rFonts w:ascii="Times New Roman" w:eastAsia="Times New Roman" w:hAnsi="Times New Roman" w:cs="Times New Roman"/>
                <w:sz w:val="24"/>
                <w:szCs w:val="24"/>
                <w:lang w:eastAsia="ru-RU"/>
              </w:rPr>
              <w:t>2010</w:t>
            </w:r>
          </w:p>
        </w:tc>
        <w:tc>
          <w:tcPr>
            <w:tcW w:w="654" w:type="pct"/>
          </w:tcPr>
          <w:p w:rsidR="00544822" w:rsidRPr="00A34631" w:rsidRDefault="00544822" w:rsidP="00544822">
            <w:pPr>
              <w:widowControl w:val="0"/>
              <w:spacing w:after="0" w:line="240" w:lineRule="auto"/>
              <w:ind w:left="-57" w:right="-57"/>
              <w:jc w:val="center"/>
              <w:outlineLvl w:val="6"/>
              <w:rPr>
                <w:rFonts w:ascii="Times New Roman" w:eastAsia="Times New Roman" w:hAnsi="Times New Roman" w:cs="Times New Roman"/>
                <w:sz w:val="24"/>
                <w:szCs w:val="24"/>
                <w:lang w:eastAsia="ru-RU"/>
              </w:rPr>
            </w:pPr>
            <w:r w:rsidRPr="00A34631">
              <w:rPr>
                <w:rFonts w:ascii="Times New Roman" w:eastAsia="Times New Roman" w:hAnsi="Times New Roman" w:cs="Times New Roman"/>
                <w:sz w:val="24"/>
                <w:szCs w:val="24"/>
                <w:lang w:eastAsia="ru-RU"/>
              </w:rPr>
              <w:t>2013</w:t>
            </w:r>
          </w:p>
        </w:tc>
        <w:tc>
          <w:tcPr>
            <w:tcW w:w="655" w:type="pct"/>
          </w:tcPr>
          <w:p w:rsidR="00544822" w:rsidRPr="00A34631" w:rsidRDefault="00544822" w:rsidP="00544822">
            <w:pPr>
              <w:widowControl w:val="0"/>
              <w:spacing w:after="0" w:line="240" w:lineRule="auto"/>
              <w:ind w:left="-57" w:right="-57"/>
              <w:jc w:val="center"/>
              <w:outlineLvl w:val="6"/>
              <w:rPr>
                <w:rFonts w:ascii="Times New Roman" w:eastAsia="Times New Roman" w:hAnsi="Times New Roman" w:cs="Times New Roman"/>
                <w:sz w:val="24"/>
                <w:szCs w:val="24"/>
                <w:lang w:eastAsia="ru-RU"/>
              </w:rPr>
            </w:pPr>
            <w:r w:rsidRPr="00A34631">
              <w:rPr>
                <w:rFonts w:ascii="Times New Roman" w:eastAsia="Times New Roman" w:hAnsi="Times New Roman" w:cs="Times New Roman"/>
                <w:sz w:val="24"/>
                <w:szCs w:val="24"/>
                <w:lang w:eastAsia="ru-RU"/>
              </w:rPr>
              <w:t>2014</w:t>
            </w:r>
          </w:p>
        </w:tc>
        <w:tc>
          <w:tcPr>
            <w:tcW w:w="654" w:type="pct"/>
          </w:tcPr>
          <w:p w:rsidR="00544822" w:rsidRPr="00A34631" w:rsidRDefault="00544822" w:rsidP="00544822">
            <w:pPr>
              <w:widowControl w:val="0"/>
              <w:spacing w:after="0" w:line="240" w:lineRule="auto"/>
              <w:ind w:left="-57" w:right="-57"/>
              <w:jc w:val="center"/>
              <w:outlineLvl w:val="6"/>
              <w:rPr>
                <w:rFonts w:ascii="Times New Roman" w:eastAsia="Times New Roman" w:hAnsi="Times New Roman" w:cs="Times New Roman"/>
                <w:sz w:val="24"/>
                <w:szCs w:val="24"/>
                <w:lang w:eastAsia="ru-RU"/>
              </w:rPr>
            </w:pPr>
            <w:r w:rsidRPr="00A34631">
              <w:rPr>
                <w:rFonts w:ascii="Times New Roman" w:eastAsia="Times New Roman" w:hAnsi="Times New Roman" w:cs="Times New Roman"/>
                <w:sz w:val="24"/>
                <w:szCs w:val="24"/>
                <w:lang w:eastAsia="ru-RU"/>
              </w:rPr>
              <w:t>2015</w:t>
            </w:r>
          </w:p>
        </w:tc>
        <w:tc>
          <w:tcPr>
            <w:tcW w:w="649" w:type="pct"/>
          </w:tcPr>
          <w:p w:rsidR="00544822" w:rsidRPr="00A34631" w:rsidRDefault="00544822" w:rsidP="00544822">
            <w:pPr>
              <w:widowControl w:val="0"/>
              <w:spacing w:after="0" w:line="240" w:lineRule="auto"/>
              <w:ind w:left="-57" w:right="-57"/>
              <w:jc w:val="center"/>
              <w:outlineLvl w:val="6"/>
              <w:rPr>
                <w:rFonts w:ascii="Times New Roman" w:eastAsia="Times New Roman" w:hAnsi="Times New Roman" w:cs="Times New Roman"/>
                <w:sz w:val="24"/>
                <w:szCs w:val="24"/>
                <w:lang w:eastAsia="ru-RU"/>
              </w:rPr>
            </w:pPr>
            <w:r w:rsidRPr="00A34631">
              <w:rPr>
                <w:rFonts w:ascii="Times New Roman" w:eastAsia="Times New Roman" w:hAnsi="Times New Roman" w:cs="Times New Roman"/>
                <w:sz w:val="24"/>
                <w:szCs w:val="24"/>
                <w:lang w:eastAsia="ru-RU"/>
              </w:rPr>
              <w:t>2016</w:t>
            </w:r>
          </w:p>
        </w:tc>
      </w:tr>
      <w:tr w:rsidR="00544822" w:rsidRPr="00A34631" w:rsidTr="00544822">
        <w:trPr>
          <w:cantSplit/>
          <w:trHeight w:val="62"/>
          <w:jc w:val="center"/>
        </w:trPr>
        <w:tc>
          <w:tcPr>
            <w:tcW w:w="5000" w:type="pct"/>
            <w:gridSpan w:val="6"/>
          </w:tcPr>
          <w:p w:rsidR="00544822" w:rsidRPr="00A34631" w:rsidRDefault="00544822" w:rsidP="00544822">
            <w:pPr>
              <w:widowControl w:val="0"/>
              <w:spacing w:after="0" w:line="240" w:lineRule="auto"/>
              <w:jc w:val="center"/>
              <w:outlineLvl w:val="6"/>
              <w:rPr>
                <w:rFonts w:ascii="Times New Roman" w:eastAsia="Times New Roman" w:hAnsi="Times New Roman" w:cs="Times New Roman"/>
                <w:b/>
                <w:sz w:val="24"/>
                <w:szCs w:val="24"/>
                <w:lang w:eastAsia="ru-RU"/>
              </w:rPr>
            </w:pPr>
            <w:r w:rsidRPr="00A34631">
              <w:rPr>
                <w:rFonts w:ascii="Times New Roman" w:eastAsia="Times New Roman" w:hAnsi="Times New Roman" w:cs="Times New Roman"/>
                <w:b/>
                <w:sz w:val="24"/>
                <w:szCs w:val="24"/>
                <w:lang w:eastAsia="ru-RU"/>
              </w:rPr>
              <w:t>Хозяйства всех категорий</w:t>
            </w:r>
          </w:p>
        </w:tc>
      </w:tr>
      <w:tr w:rsidR="00544822" w:rsidRPr="00A34631" w:rsidTr="00544822">
        <w:trPr>
          <w:jc w:val="center"/>
        </w:trPr>
        <w:tc>
          <w:tcPr>
            <w:tcW w:w="1733" w:type="pct"/>
          </w:tcPr>
          <w:p w:rsidR="00544822" w:rsidRPr="00A34631" w:rsidRDefault="00544822" w:rsidP="00544822">
            <w:pPr>
              <w:widowControl w:val="0"/>
              <w:spacing w:after="0" w:line="240" w:lineRule="auto"/>
              <w:ind w:left="-57" w:right="-57"/>
              <w:rPr>
                <w:rFonts w:ascii="Times New Roman" w:eastAsia="Times New Roman" w:hAnsi="Times New Roman" w:cs="Times New Roman"/>
                <w:sz w:val="24"/>
                <w:szCs w:val="24"/>
                <w:lang w:eastAsia="ru-RU"/>
              </w:rPr>
            </w:pPr>
            <w:r w:rsidRPr="00A34631">
              <w:rPr>
                <w:rFonts w:ascii="Times New Roman" w:eastAsia="Times New Roman" w:hAnsi="Times New Roman" w:cs="Times New Roman"/>
                <w:sz w:val="24"/>
                <w:szCs w:val="24"/>
                <w:lang w:eastAsia="ru-RU"/>
              </w:rPr>
              <w:t>Продукция сельского хозяйства, всего</w:t>
            </w:r>
          </w:p>
        </w:tc>
        <w:tc>
          <w:tcPr>
            <w:tcW w:w="655" w:type="pct"/>
            <w:vAlign w:val="bottom"/>
          </w:tcPr>
          <w:p w:rsidR="00544822" w:rsidRPr="00A34631" w:rsidRDefault="00544822" w:rsidP="00544822">
            <w:pPr>
              <w:widowControl w:val="0"/>
              <w:spacing w:after="0" w:line="240" w:lineRule="auto"/>
              <w:ind w:left="-108" w:right="-108"/>
              <w:jc w:val="center"/>
              <w:rPr>
                <w:rFonts w:ascii="Times New Roman" w:eastAsia="Calibri" w:hAnsi="Times New Roman" w:cs="Times New Roman"/>
                <w:sz w:val="24"/>
                <w:szCs w:val="24"/>
              </w:rPr>
            </w:pPr>
            <w:r w:rsidRPr="00A34631">
              <w:rPr>
                <w:rFonts w:ascii="Times New Roman" w:eastAsia="Calibri" w:hAnsi="Times New Roman" w:cs="Times New Roman"/>
                <w:sz w:val="24"/>
                <w:szCs w:val="24"/>
                <w:lang w:val="en-US"/>
              </w:rPr>
              <w:t>48700</w:t>
            </w:r>
            <w:r w:rsidRPr="00A34631">
              <w:rPr>
                <w:rFonts w:ascii="Times New Roman" w:eastAsia="Calibri" w:hAnsi="Times New Roman" w:cs="Times New Roman"/>
                <w:sz w:val="24"/>
                <w:szCs w:val="24"/>
              </w:rPr>
              <w:t>,5</w:t>
            </w:r>
          </w:p>
        </w:tc>
        <w:tc>
          <w:tcPr>
            <w:tcW w:w="654" w:type="pct"/>
            <w:vAlign w:val="bottom"/>
          </w:tcPr>
          <w:p w:rsidR="00544822" w:rsidRPr="00A34631" w:rsidRDefault="00544822" w:rsidP="00544822">
            <w:pPr>
              <w:widowControl w:val="0"/>
              <w:spacing w:after="0" w:line="240" w:lineRule="auto"/>
              <w:ind w:left="-113" w:right="-113"/>
              <w:jc w:val="center"/>
              <w:rPr>
                <w:rFonts w:ascii="Times New Roman" w:eastAsia="Calibri" w:hAnsi="Times New Roman" w:cs="Times New Roman"/>
                <w:sz w:val="24"/>
                <w:szCs w:val="24"/>
              </w:rPr>
            </w:pPr>
            <w:r w:rsidRPr="00A34631">
              <w:rPr>
                <w:rFonts w:ascii="Times New Roman" w:eastAsia="Calibri" w:hAnsi="Times New Roman" w:cs="Times New Roman"/>
                <w:sz w:val="24"/>
                <w:szCs w:val="24"/>
              </w:rPr>
              <w:t>76813,9</w:t>
            </w:r>
          </w:p>
        </w:tc>
        <w:tc>
          <w:tcPr>
            <w:tcW w:w="655" w:type="pct"/>
            <w:vAlign w:val="bottom"/>
          </w:tcPr>
          <w:p w:rsidR="00544822" w:rsidRPr="00A34631" w:rsidRDefault="00544822" w:rsidP="00544822">
            <w:pPr>
              <w:widowControl w:val="0"/>
              <w:spacing w:after="0" w:line="240" w:lineRule="auto"/>
              <w:ind w:left="-113" w:right="-113"/>
              <w:jc w:val="center"/>
              <w:rPr>
                <w:rFonts w:ascii="Times New Roman" w:eastAsia="Calibri" w:hAnsi="Times New Roman" w:cs="Times New Roman"/>
                <w:sz w:val="24"/>
                <w:szCs w:val="24"/>
              </w:rPr>
            </w:pPr>
            <w:r w:rsidRPr="00A34631">
              <w:rPr>
                <w:rFonts w:ascii="Times New Roman" w:eastAsia="Calibri" w:hAnsi="Times New Roman" w:cs="Times New Roman"/>
                <w:sz w:val="24"/>
                <w:szCs w:val="24"/>
              </w:rPr>
              <w:t>87914,7</w:t>
            </w:r>
          </w:p>
        </w:tc>
        <w:tc>
          <w:tcPr>
            <w:tcW w:w="654" w:type="pct"/>
            <w:vAlign w:val="bottom"/>
          </w:tcPr>
          <w:p w:rsidR="00544822" w:rsidRPr="00A34631" w:rsidRDefault="00544822" w:rsidP="00544822">
            <w:pPr>
              <w:widowControl w:val="0"/>
              <w:spacing w:after="0" w:line="240" w:lineRule="auto"/>
              <w:ind w:left="-113" w:right="-113"/>
              <w:jc w:val="center"/>
              <w:rPr>
                <w:rFonts w:ascii="Times New Roman" w:eastAsia="Calibri" w:hAnsi="Times New Roman" w:cs="Times New Roman"/>
                <w:sz w:val="24"/>
                <w:szCs w:val="24"/>
              </w:rPr>
            </w:pPr>
            <w:r w:rsidRPr="00A34631">
              <w:rPr>
                <w:rFonts w:ascii="Times New Roman" w:eastAsia="Calibri" w:hAnsi="Times New Roman" w:cs="Times New Roman"/>
                <w:sz w:val="24"/>
                <w:szCs w:val="24"/>
              </w:rPr>
              <w:t>99541,4</w:t>
            </w:r>
          </w:p>
        </w:tc>
        <w:tc>
          <w:tcPr>
            <w:tcW w:w="649" w:type="pct"/>
            <w:vAlign w:val="bottom"/>
          </w:tcPr>
          <w:p w:rsidR="00544822" w:rsidRPr="00A34631" w:rsidRDefault="00544822" w:rsidP="00544822">
            <w:pPr>
              <w:widowControl w:val="0"/>
              <w:spacing w:after="0" w:line="240" w:lineRule="auto"/>
              <w:ind w:left="-113" w:right="-113"/>
              <w:jc w:val="center"/>
              <w:rPr>
                <w:rFonts w:ascii="Times New Roman" w:eastAsia="Calibri" w:hAnsi="Times New Roman" w:cs="Times New Roman"/>
                <w:sz w:val="24"/>
                <w:szCs w:val="24"/>
              </w:rPr>
            </w:pPr>
            <w:r w:rsidRPr="00A34631">
              <w:rPr>
                <w:rFonts w:ascii="Times New Roman" w:eastAsia="Calibri" w:hAnsi="Times New Roman" w:cs="Times New Roman"/>
                <w:sz w:val="24"/>
                <w:szCs w:val="24"/>
              </w:rPr>
              <w:t>113362,9</w:t>
            </w:r>
          </w:p>
        </w:tc>
      </w:tr>
      <w:tr w:rsidR="00544822" w:rsidRPr="00A34631" w:rsidTr="00544822">
        <w:trPr>
          <w:jc w:val="center"/>
        </w:trPr>
        <w:tc>
          <w:tcPr>
            <w:tcW w:w="1733" w:type="pct"/>
          </w:tcPr>
          <w:p w:rsidR="00544822" w:rsidRPr="00A34631" w:rsidRDefault="00544822" w:rsidP="00544822">
            <w:pPr>
              <w:widowControl w:val="0"/>
              <w:spacing w:after="0" w:line="240" w:lineRule="auto"/>
              <w:ind w:left="-57" w:right="-57"/>
              <w:rPr>
                <w:rFonts w:ascii="Times New Roman" w:eastAsia="Calibri" w:hAnsi="Times New Roman" w:cs="Times New Roman"/>
                <w:sz w:val="24"/>
                <w:szCs w:val="24"/>
              </w:rPr>
            </w:pPr>
            <w:r w:rsidRPr="00A34631">
              <w:rPr>
                <w:rFonts w:ascii="Times New Roman" w:eastAsia="Calibri" w:hAnsi="Times New Roman" w:cs="Times New Roman"/>
                <w:sz w:val="24"/>
                <w:szCs w:val="24"/>
              </w:rPr>
              <w:t xml:space="preserve">   в том числе:</w:t>
            </w:r>
          </w:p>
        </w:tc>
        <w:tc>
          <w:tcPr>
            <w:tcW w:w="655" w:type="pct"/>
            <w:vAlign w:val="bottom"/>
          </w:tcPr>
          <w:p w:rsidR="00544822" w:rsidRPr="00A34631" w:rsidRDefault="00544822" w:rsidP="00544822">
            <w:pPr>
              <w:widowControl w:val="0"/>
              <w:spacing w:after="0" w:line="240" w:lineRule="auto"/>
              <w:ind w:left="-113" w:right="-113"/>
              <w:jc w:val="center"/>
              <w:rPr>
                <w:rFonts w:ascii="Times New Roman" w:eastAsia="Calibri" w:hAnsi="Times New Roman" w:cs="Times New Roman"/>
                <w:sz w:val="24"/>
                <w:szCs w:val="24"/>
              </w:rPr>
            </w:pPr>
          </w:p>
        </w:tc>
        <w:tc>
          <w:tcPr>
            <w:tcW w:w="654" w:type="pct"/>
            <w:vAlign w:val="bottom"/>
          </w:tcPr>
          <w:p w:rsidR="00544822" w:rsidRPr="00A34631" w:rsidRDefault="00544822" w:rsidP="00544822">
            <w:pPr>
              <w:widowControl w:val="0"/>
              <w:spacing w:after="0" w:line="240" w:lineRule="auto"/>
              <w:ind w:left="-113" w:right="-113"/>
              <w:jc w:val="center"/>
              <w:rPr>
                <w:rFonts w:ascii="Times New Roman" w:eastAsia="Calibri" w:hAnsi="Times New Roman" w:cs="Times New Roman"/>
                <w:sz w:val="24"/>
                <w:szCs w:val="24"/>
              </w:rPr>
            </w:pPr>
          </w:p>
        </w:tc>
        <w:tc>
          <w:tcPr>
            <w:tcW w:w="655" w:type="pct"/>
            <w:vAlign w:val="bottom"/>
          </w:tcPr>
          <w:p w:rsidR="00544822" w:rsidRPr="00A34631" w:rsidRDefault="00544822" w:rsidP="00544822">
            <w:pPr>
              <w:widowControl w:val="0"/>
              <w:spacing w:after="0" w:line="240" w:lineRule="auto"/>
              <w:ind w:left="-113" w:right="-113"/>
              <w:jc w:val="center"/>
              <w:rPr>
                <w:rFonts w:ascii="Times New Roman" w:eastAsia="Calibri" w:hAnsi="Times New Roman" w:cs="Times New Roman"/>
                <w:sz w:val="24"/>
                <w:szCs w:val="24"/>
              </w:rPr>
            </w:pPr>
          </w:p>
        </w:tc>
        <w:tc>
          <w:tcPr>
            <w:tcW w:w="654" w:type="pct"/>
            <w:vAlign w:val="bottom"/>
          </w:tcPr>
          <w:p w:rsidR="00544822" w:rsidRPr="00A34631" w:rsidRDefault="00544822" w:rsidP="00544822">
            <w:pPr>
              <w:widowControl w:val="0"/>
              <w:spacing w:after="0" w:line="240" w:lineRule="auto"/>
              <w:ind w:left="-113" w:right="-113"/>
              <w:jc w:val="center"/>
              <w:rPr>
                <w:rFonts w:ascii="Times New Roman" w:eastAsia="Calibri" w:hAnsi="Times New Roman" w:cs="Times New Roman"/>
                <w:sz w:val="24"/>
                <w:szCs w:val="24"/>
              </w:rPr>
            </w:pPr>
          </w:p>
        </w:tc>
        <w:tc>
          <w:tcPr>
            <w:tcW w:w="649" w:type="pct"/>
            <w:vAlign w:val="bottom"/>
          </w:tcPr>
          <w:p w:rsidR="00544822" w:rsidRPr="00A34631" w:rsidRDefault="00544822" w:rsidP="00544822">
            <w:pPr>
              <w:widowControl w:val="0"/>
              <w:spacing w:after="0" w:line="240" w:lineRule="auto"/>
              <w:ind w:left="-113" w:right="-113"/>
              <w:jc w:val="center"/>
              <w:rPr>
                <w:rFonts w:ascii="Times New Roman" w:eastAsia="Calibri" w:hAnsi="Times New Roman" w:cs="Times New Roman"/>
                <w:sz w:val="24"/>
                <w:szCs w:val="24"/>
              </w:rPr>
            </w:pPr>
          </w:p>
        </w:tc>
      </w:tr>
      <w:tr w:rsidR="00544822" w:rsidRPr="00A34631" w:rsidTr="00544822">
        <w:trPr>
          <w:jc w:val="center"/>
        </w:trPr>
        <w:tc>
          <w:tcPr>
            <w:tcW w:w="1733" w:type="pct"/>
          </w:tcPr>
          <w:p w:rsidR="00544822" w:rsidRPr="00A34631" w:rsidRDefault="00544822" w:rsidP="00544822">
            <w:pPr>
              <w:widowControl w:val="0"/>
              <w:spacing w:after="0" w:line="240" w:lineRule="auto"/>
              <w:ind w:left="-57" w:right="-57"/>
              <w:rPr>
                <w:rFonts w:ascii="Times New Roman" w:eastAsia="Calibri" w:hAnsi="Times New Roman" w:cs="Times New Roman"/>
                <w:sz w:val="24"/>
                <w:szCs w:val="24"/>
              </w:rPr>
            </w:pPr>
            <w:r w:rsidRPr="00A34631">
              <w:rPr>
                <w:rFonts w:ascii="Times New Roman" w:eastAsia="Calibri" w:hAnsi="Times New Roman" w:cs="Times New Roman"/>
                <w:sz w:val="24"/>
                <w:szCs w:val="24"/>
              </w:rPr>
              <w:t>растениеводства</w:t>
            </w:r>
          </w:p>
        </w:tc>
        <w:tc>
          <w:tcPr>
            <w:tcW w:w="655" w:type="pct"/>
            <w:vAlign w:val="bottom"/>
          </w:tcPr>
          <w:p w:rsidR="00544822" w:rsidRPr="00A34631" w:rsidRDefault="00544822" w:rsidP="00544822">
            <w:pPr>
              <w:widowControl w:val="0"/>
              <w:spacing w:after="0" w:line="240" w:lineRule="auto"/>
              <w:ind w:left="-113" w:right="-113"/>
              <w:jc w:val="center"/>
              <w:rPr>
                <w:rFonts w:ascii="Times New Roman" w:eastAsia="Calibri" w:hAnsi="Times New Roman" w:cs="Times New Roman"/>
                <w:sz w:val="24"/>
                <w:szCs w:val="24"/>
              </w:rPr>
            </w:pPr>
            <w:r w:rsidRPr="00A34631">
              <w:rPr>
                <w:rFonts w:ascii="Times New Roman" w:eastAsia="Calibri" w:hAnsi="Times New Roman" w:cs="Times New Roman"/>
                <w:sz w:val="24"/>
                <w:szCs w:val="24"/>
              </w:rPr>
              <w:t>24618,2</w:t>
            </w:r>
          </w:p>
        </w:tc>
        <w:tc>
          <w:tcPr>
            <w:tcW w:w="654" w:type="pct"/>
            <w:vAlign w:val="bottom"/>
          </w:tcPr>
          <w:p w:rsidR="00544822" w:rsidRPr="00A34631" w:rsidRDefault="00544822" w:rsidP="00544822">
            <w:pPr>
              <w:widowControl w:val="0"/>
              <w:spacing w:after="0" w:line="240" w:lineRule="auto"/>
              <w:ind w:left="-113" w:right="-113"/>
              <w:jc w:val="center"/>
              <w:rPr>
                <w:rFonts w:ascii="Times New Roman" w:eastAsia="Calibri" w:hAnsi="Times New Roman" w:cs="Times New Roman"/>
                <w:sz w:val="24"/>
                <w:szCs w:val="24"/>
              </w:rPr>
            </w:pPr>
            <w:r w:rsidRPr="00A34631">
              <w:rPr>
                <w:rFonts w:ascii="Times New Roman" w:eastAsia="Calibri" w:hAnsi="Times New Roman" w:cs="Times New Roman"/>
                <w:sz w:val="24"/>
                <w:szCs w:val="24"/>
              </w:rPr>
              <w:t>32413,2</w:t>
            </w:r>
          </w:p>
        </w:tc>
        <w:tc>
          <w:tcPr>
            <w:tcW w:w="655" w:type="pct"/>
            <w:vAlign w:val="bottom"/>
          </w:tcPr>
          <w:p w:rsidR="00544822" w:rsidRPr="00A34631" w:rsidRDefault="00544822" w:rsidP="00544822">
            <w:pPr>
              <w:widowControl w:val="0"/>
              <w:spacing w:after="0" w:line="240" w:lineRule="auto"/>
              <w:ind w:left="-113" w:right="-113"/>
              <w:jc w:val="center"/>
              <w:rPr>
                <w:rFonts w:ascii="Times New Roman" w:eastAsia="Calibri" w:hAnsi="Times New Roman" w:cs="Times New Roman"/>
                <w:sz w:val="24"/>
                <w:szCs w:val="24"/>
              </w:rPr>
            </w:pPr>
            <w:r w:rsidRPr="00A34631">
              <w:rPr>
                <w:rFonts w:ascii="Times New Roman" w:eastAsia="Calibri" w:hAnsi="Times New Roman" w:cs="Times New Roman"/>
                <w:sz w:val="24"/>
                <w:szCs w:val="24"/>
              </w:rPr>
              <w:t>39789,3</w:t>
            </w:r>
          </w:p>
        </w:tc>
        <w:tc>
          <w:tcPr>
            <w:tcW w:w="654" w:type="pct"/>
            <w:vAlign w:val="bottom"/>
          </w:tcPr>
          <w:p w:rsidR="00544822" w:rsidRPr="00A34631" w:rsidRDefault="00544822" w:rsidP="00544822">
            <w:pPr>
              <w:widowControl w:val="0"/>
              <w:spacing w:after="0" w:line="240" w:lineRule="auto"/>
              <w:ind w:left="-113" w:right="-113"/>
              <w:jc w:val="center"/>
              <w:rPr>
                <w:rFonts w:ascii="Times New Roman" w:eastAsia="Calibri" w:hAnsi="Times New Roman" w:cs="Times New Roman"/>
                <w:sz w:val="24"/>
                <w:szCs w:val="24"/>
              </w:rPr>
            </w:pPr>
            <w:r w:rsidRPr="00A34631">
              <w:rPr>
                <w:rFonts w:ascii="Times New Roman" w:eastAsia="Calibri" w:hAnsi="Times New Roman" w:cs="Times New Roman"/>
                <w:sz w:val="24"/>
                <w:szCs w:val="24"/>
              </w:rPr>
              <w:t>45607,3</w:t>
            </w:r>
          </w:p>
        </w:tc>
        <w:tc>
          <w:tcPr>
            <w:tcW w:w="649" w:type="pct"/>
            <w:vAlign w:val="bottom"/>
          </w:tcPr>
          <w:p w:rsidR="00544822" w:rsidRPr="00A34631" w:rsidRDefault="00544822" w:rsidP="00544822">
            <w:pPr>
              <w:widowControl w:val="0"/>
              <w:spacing w:after="0" w:line="240" w:lineRule="auto"/>
              <w:ind w:left="-113" w:right="-113"/>
              <w:jc w:val="center"/>
              <w:rPr>
                <w:rFonts w:ascii="Times New Roman" w:eastAsia="Calibri" w:hAnsi="Times New Roman" w:cs="Times New Roman"/>
                <w:sz w:val="24"/>
                <w:szCs w:val="24"/>
              </w:rPr>
            </w:pPr>
            <w:r w:rsidRPr="00A34631">
              <w:rPr>
                <w:rFonts w:ascii="Times New Roman" w:eastAsia="Calibri" w:hAnsi="Times New Roman" w:cs="Times New Roman"/>
                <w:sz w:val="24"/>
                <w:szCs w:val="24"/>
              </w:rPr>
              <w:t>53050,3</w:t>
            </w:r>
          </w:p>
        </w:tc>
      </w:tr>
      <w:tr w:rsidR="00544822" w:rsidRPr="00A34631" w:rsidTr="00544822">
        <w:trPr>
          <w:jc w:val="center"/>
        </w:trPr>
        <w:tc>
          <w:tcPr>
            <w:tcW w:w="1733" w:type="pct"/>
          </w:tcPr>
          <w:p w:rsidR="00544822" w:rsidRPr="00A34631" w:rsidRDefault="00544822" w:rsidP="00544822">
            <w:pPr>
              <w:widowControl w:val="0"/>
              <w:spacing w:after="0" w:line="240" w:lineRule="auto"/>
              <w:ind w:left="-57" w:right="-57"/>
              <w:rPr>
                <w:rFonts w:ascii="Times New Roman" w:eastAsia="Calibri" w:hAnsi="Times New Roman" w:cs="Times New Roman"/>
                <w:sz w:val="24"/>
                <w:szCs w:val="24"/>
              </w:rPr>
            </w:pPr>
            <w:r w:rsidRPr="00A34631">
              <w:rPr>
                <w:rFonts w:ascii="Times New Roman" w:eastAsia="Calibri" w:hAnsi="Times New Roman" w:cs="Times New Roman"/>
                <w:sz w:val="24"/>
                <w:szCs w:val="24"/>
              </w:rPr>
              <w:t>животноводства</w:t>
            </w:r>
          </w:p>
        </w:tc>
        <w:tc>
          <w:tcPr>
            <w:tcW w:w="655" w:type="pct"/>
            <w:vAlign w:val="bottom"/>
          </w:tcPr>
          <w:p w:rsidR="00544822" w:rsidRPr="00A34631" w:rsidRDefault="00544822" w:rsidP="00544822">
            <w:pPr>
              <w:widowControl w:val="0"/>
              <w:spacing w:after="0" w:line="240" w:lineRule="auto"/>
              <w:ind w:left="-113" w:right="-113"/>
              <w:jc w:val="center"/>
              <w:rPr>
                <w:rFonts w:ascii="Times New Roman" w:eastAsia="Calibri" w:hAnsi="Times New Roman" w:cs="Times New Roman"/>
                <w:sz w:val="24"/>
                <w:szCs w:val="24"/>
              </w:rPr>
            </w:pPr>
            <w:r w:rsidRPr="00A34631">
              <w:rPr>
                <w:rFonts w:ascii="Times New Roman" w:eastAsia="Calibri" w:hAnsi="Times New Roman" w:cs="Times New Roman"/>
                <w:sz w:val="24"/>
                <w:szCs w:val="24"/>
              </w:rPr>
              <w:t>24082,3</w:t>
            </w:r>
          </w:p>
        </w:tc>
        <w:tc>
          <w:tcPr>
            <w:tcW w:w="654" w:type="pct"/>
            <w:vAlign w:val="bottom"/>
          </w:tcPr>
          <w:p w:rsidR="00544822" w:rsidRPr="00A34631" w:rsidRDefault="00544822" w:rsidP="00544822">
            <w:pPr>
              <w:widowControl w:val="0"/>
              <w:spacing w:after="0" w:line="240" w:lineRule="auto"/>
              <w:ind w:left="-113" w:right="-113"/>
              <w:jc w:val="center"/>
              <w:rPr>
                <w:rFonts w:ascii="Times New Roman" w:eastAsia="Calibri" w:hAnsi="Times New Roman" w:cs="Times New Roman"/>
                <w:sz w:val="24"/>
                <w:szCs w:val="24"/>
              </w:rPr>
            </w:pPr>
            <w:r w:rsidRPr="00A34631">
              <w:rPr>
                <w:rFonts w:ascii="Times New Roman" w:eastAsia="Calibri" w:hAnsi="Times New Roman" w:cs="Times New Roman"/>
                <w:sz w:val="24"/>
                <w:szCs w:val="24"/>
              </w:rPr>
              <w:t>44400,7</w:t>
            </w:r>
          </w:p>
        </w:tc>
        <w:tc>
          <w:tcPr>
            <w:tcW w:w="655" w:type="pct"/>
            <w:vAlign w:val="bottom"/>
          </w:tcPr>
          <w:p w:rsidR="00544822" w:rsidRPr="00A34631" w:rsidRDefault="00544822" w:rsidP="00544822">
            <w:pPr>
              <w:widowControl w:val="0"/>
              <w:spacing w:after="0" w:line="240" w:lineRule="auto"/>
              <w:ind w:left="-113" w:right="-113"/>
              <w:jc w:val="center"/>
              <w:rPr>
                <w:rFonts w:ascii="Times New Roman" w:eastAsia="Calibri" w:hAnsi="Times New Roman" w:cs="Times New Roman"/>
                <w:sz w:val="24"/>
                <w:szCs w:val="24"/>
              </w:rPr>
            </w:pPr>
            <w:r w:rsidRPr="00A34631">
              <w:rPr>
                <w:rFonts w:ascii="Times New Roman" w:eastAsia="Calibri" w:hAnsi="Times New Roman" w:cs="Times New Roman"/>
                <w:sz w:val="24"/>
                <w:szCs w:val="24"/>
              </w:rPr>
              <w:t>48125,4</w:t>
            </w:r>
          </w:p>
        </w:tc>
        <w:tc>
          <w:tcPr>
            <w:tcW w:w="654" w:type="pct"/>
            <w:vAlign w:val="bottom"/>
          </w:tcPr>
          <w:p w:rsidR="00544822" w:rsidRPr="00A34631" w:rsidRDefault="00544822" w:rsidP="00544822">
            <w:pPr>
              <w:widowControl w:val="0"/>
              <w:spacing w:after="0" w:line="240" w:lineRule="auto"/>
              <w:ind w:left="-113" w:right="-113"/>
              <w:jc w:val="center"/>
              <w:rPr>
                <w:rFonts w:ascii="Times New Roman" w:eastAsia="Calibri" w:hAnsi="Times New Roman" w:cs="Times New Roman"/>
                <w:sz w:val="24"/>
                <w:szCs w:val="24"/>
              </w:rPr>
            </w:pPr>
            <w:r w:rsidRPr="00A34631">
              <w:rPr>
                <w:rFonts w:ascii="Times New Roman" w:eastAsia="Calibri" w:hAnsi="Times New Roman" w:cs="Times New Roman"/>
                <w:sz w:val="24"/>
                <w:szCs w:val="24"/>
              </w:rPr>
              <w:t>53934,1</w:t>
            </w:r>
          </w:p>
        </w:tc>
        <w:tc>
          <w:tcPr>
            <w:tcW w:w="649" w:type="pct"/>
            <w:vAlign w:val="bottom"/>
          </w:tcPr>
          <w:p w:rsidR="00544822" w:rsidRPr="00A34631" w:rsidRDefault="00544822" w:rsidP="00544822">
            <w:pPr>
              <w:widowControl w:val="0"/>
              <w:spacing w:after="0" w:line="240" w:lineRule="auto"/>
              <w:ind w:left="-113" w:right="-113"/>
              <w:jc w:val="center"/>
              <w:rPr>
                <w:rFonts w:ascii="Times New Roman" w:eastAsia="Calibri" w:hAnsi="Times New Roman" w:cs="Times New Roman"/>
                <w:sz w:val="24"/>
                <w:szCs w:val="24"/>
              </w:rPr>
            </w:pPr>
            <w:r w:rsidRPr="00A34631">
              <w:rPr>
                <w:rFonts w:ascii="Times New Roman" w:eastAsia="Calibri" w:hAnsi="Times New Roman" w:cs="Times New Roman"/>
                <w:sz w:val="24"/>
                <w:szCs w:val="24"/>
              </w:rPr>
              <w:t>60312,6</w:t>
            </w:r>
          </w:p>
        </w:tc>
      </w:tr>
      <w:tr w:rsidR="00544822" w:rsidRPr="00A34631" w:rsidTr="00544822">
        <w:trPr>
          <w:jc w:val="center"/>
        </w:trPr>
        <w:tc>
          <w:tcPr>
            <w:tcW w:w="5000" w:type="pct"/>
            <w:gridSpan w:val="6"/>
          </w:tcPr>
          <w:p w:rsidR="00544822" w:rsidRPr="00A34631" w:rsidRDefault="00544822" w:rsidP="00544822">
            <w:pPr>
              <w:widowControl w:val="0"/>
              <w:spacing w:after="0" w:line="240" w:lineRule="auto"/>
              <w:ind w:left="-113" w:right="-113"/>
              <w:jc w:val="center"/>
              <w:rPr>
                <w:rFonts w:ascii="Times New Roman" w:eastAsia="Calibri" w:hAnsi="Times New Roman" w:cs="Times New Roman"/>
                <w:b/>
                <w:bCs/>
                <w:sz w:val="24"/>
                <w:szCs w:val="24"/>
              </w:rPr>
            </w:pPr>
            <w:r w:rsidRPr="00A34631">
              <w:rPr>
                <w:rFonts w:ascii="Times New Roman" w:eastAsia="Calibri" w:hAnsi="Times New Roman" w:cs="Times New Roman"/>
                <w:b/>
                <w:bCs/>
                <w:sz w:val="24"/>
                <w:szCs w:val="24"/>
              </w:rPr>
              <w:t>Сельскохозяйственные организации</w:t>
            </w:r>
          </w:p>
        </w:tc>
      </w:tr>
      <w:tr w:rsidR="00544822" w:rsidRPr="00A34631" w:rsidTr="00544822">
        <w:trPr>
          <w:jc w:val="center"/>
        </w:trPr>
        <w:tc>
          <w:tcPr>
            <w:tcW w:w="1733" w:type="pct"/>
            <w:vAlign w:val="bottom"/>
          </w:tcPr>
          <w:p w:rsidR="00544822" w:rsidRPr="00A34631" w:rsidRDefault="00544822" w:rsidP="00544822">
            <w:pPr>
              <w:widowControl w:val="0"/>
              <w:spacing w:after="0" w:line="240" w:lineRule="auto"/>
              <w:ind w:left="-57" w:right="-57"/>
              <w:rPr>
                <w:rFonts w:ascii="Times New Roman" w:eastAsia="Times New Roman" w:hAnsi="Times New Roman" w:cs="Times New Roman"/>
                <w:sz w:val="24"/>
                <w:szCs w:val="24"/>
                <w:lang w:eastAsia="ru-RU"/>
              </w:rPr>
            </w:pPr>
            <w:r w:rsidRPr="00A34631">
              <w:rPr>
                <w:rFonts w:ascii="Times New Roman" w:eastAsia="Times New Roman" w:hAnsi="Times New Roman" w:cs="Times New Roman"/>
                <w:sz w:val="24"/>
                <w:szCs w:val="24"/>
                <w:lang w:eastAsia="ru-RU"/>
              </w:rPr>
              <w:t>Продукция сельского хозяйства</w:t>
            </w:r>
            <w:r>
              <w:rPr>
                <w:rFonts w:ascii="Times New Roman" w:eastAsia="Times New Roman" w:hAnsi="Times New Roman" w:cs="Times New Roman"/>
                <w:sz w:val="24"/>
                <w:szCs w:val="24"/>
                <w:lang w:eastAsia="ru-RU"/>
              </w:rPr>
              <w:t>, всего</w:t>
            </w:r>
          </w:p>
        </w:tc>
        <w:tc>
          <w:tcPr>
            <w:tcW w:w="655" w:type="pct"/>
            <w:vAlign w:val="bottom"/>
          </w:tcPr>
          <w:p w:rsidR="00544822" w:rsidRPr="00A34631" w:rsidRDefault="00544822" w:rsidP="00544822">
            <w:pPr>
              <w:widowControl w:val="0"/>
              <w:spacing w:after="0" w:line="240" w:lineRule="auto"/>
              <w:ind w:left="-57" w:right="-57"/>
              <w:jc w:val="center"/>
              <w:rPr>
                <w:rFonts w:ascii="Times New Roman" w:eastAsia="Times New Roman" w:hAnsi="Times New Roman" w:cs="Times New Roman"/>
                <w:sz w:val="24"/>
                <w:szCs w:val="24"/>
                <w:lang w:eastAsia="ru-RU"/>
              </w:rPr>
            </w:pPr>
            <w:r w:rsidRPr="00A34631">
              <w:rPr>
                <w:rFonts w:ascii="Times New Roman" w:eastAsia="Times New Roman" w:hAnsi="Times New Roman" w:cs="Times New Roman"/>
                <w:sz w:val="24"/>
                <w:szCs w:val="24"/>
                <w:lang w:eastAsia="ru-RU"/>
              </w:rPr>
              <w:t>4956,0</w:t>
            </w:r>
          </w:p>
        </w:tc>
        <w:tc>
          <w:tcPr>
            <w:tcW w:w="654" w:type="pct"/>
            <w:vAlign w:val="bottom"/>
          </w:tcPr>
          <w:p w:rsidR="00544822" w:rsidRPr="00A34631" w:rsidRDefault="00544822" w:rsidP="00544822">
            <w:pPr>
              <w:widowControl w:val="0"/>
              <w:spacing w:after="0" w:line="240" w:lineRule="auto"/>
              <w:ind w:left="-57" w:right="-57"/>
              <w:jc w:val="center"/>
              <w:rPr>
                <w:rFonts w:ascii="Times New Roman" w:eastAsia="Times New Roman" w:hAnsi="Times New Roman" w:cs="Times New Roman"/>
                <w:sz w:val="24"/>
                <w:szCs w:val="24"/>
                <w:lang w:eastAsia="ru-RU"/>
              </w:rPr>
            </w:pPr>
            <w:r w:rsidRPr="00A34631">
              <w:rPr>
                <w:rFonts w:ascii="Times New Roman" w:eastAsia="Times New Roman" w:hAnsi="Times New Roman" w:cs="Times New Roman"/>
                <w:sz w:val="24"/>
                <w:szCs w:val="24"/>
                <w:lang w:eastAsia="ru-RU"/>
              </w:rPr>
              <w:t>10506,6</w:t>
            </w:r>
          </w:p>
        </w:tc>
        <w:tc>
          <w:tcPr>
            <w:tcW w:w="655" w:type="pct"/>
            <w:vAlign w:val="bottom"/>
          </w:tcPr>
          <w:p w:rsidR="00544822" w:rsidRPr="00A34631" w:rsidRDefault="00544822" w:rsidP="00544822">
            <w:pPr>
              <w:widowControl w:val="0"/>
              <w:spacing w:after="0" w:line="240" w:lineRule="auto"/>
              <w:ind w:left="-57" w:right="-57"/>
              <w:jc w:val="center"/>
              <w:rPr>
                <w:rFonts w:ascii="Times New Roman" w:eastAsia="Times New Roman" w:hAnsi="Times New Roman" w:cs="Times New Roman"/>
                <w:sz w:val="24"/>
                <w:szCs w:val="24"/>
                <w:lang w:eastAsia="ru-RU"/>
              </w:rPr>
            </w:pPr>
            <w:r w:rsidRPr="00A34631">
              <w:rPr>
                <w:rFonts w:ascii="Times New Roman" w:eastAsia="Times New Roman" w:hAnsi="Times New Roman" w:cs="Times New Roman"/>
                <w:sz w:val="24"/>
                <w:szCs w:val="24"/>
                <w:lang w:eastAsia="ru-RU"/>
              </w:rPr>
              <w:t>12504,2</w:t>
            </w:r>
          </w:p>
        </w:tc>
        <w:tc>
          <w:tcPr>
            <w:tcW w:w="654" w:type="pct"/>
            <w:vAlign w:val="bottom"/>
          </w:tcPr>
          <w:p w:rsidR="00544822" w:rsidRPr="00A34631" w:rsidRDefault="00544822" w:rsidP="00544822">
            <w:pPr>
              <w:widowControl w:val="0"/>
              <w:spacing w:after="0" w:line="240" w:lineRule="auto"/>
              <w:ind w:left="-57" w:right="-57"/>
              <w:jc w:val="center"/>
              <w:rPr>
                <w:rFonts w:ascii="Times New Roman" w:eastAsia="Times New Roman" w:hAnsi="Times New Roman" w:cs="Times New Roman"/>
                <w:sz w:val="24"/>
                <w:szCs w:val="24"/>
                <w:lang w:eastAsia="ru-RU"/>
              </w:rPr>
            </w:pPr>
            <w:r w:rsidRPr="00A34631">
              <w:rPr>
                <w:rFonts w:ascii="Times New Roman" w:eastAsia="Times New Roman" w:hAnsi="Times New Roman" w:cs="Times New Roman"/>
                <w:sz w:val="24"/>
                <w:szCs w:val="24"/>
                <w:lang w:eastAsia="ru-RU"/>
              </w:rPr>
              <w:t>14220,7</w:t>
            </w:r>
          </w:p>
        </w:tc>
        <w:tc>
          <w:tcPr>
            <w:tcW w:w="649" w:type="pct"/>
            <w:vAlign w:val="bottom"/>
          </w:tcPr>
          <w:p w:rsidR="00544822" w:rsidRPr="00A34631" w:rsidRDefault="00544822" w:rsidP="00544822">
            <w:pPr>
              <w:widowControl w:val="0"/>
              <w:spacing w:after="0" w:line="240" w:lineRule="auto"/>
              <w:ind w:left="-57" w:right="-57"/>
              <w:jc w:val="center"/>
              <w:rPr>
                <w:rFonts w:ascii="Times New Roman" w:eastAsia="Times New Roman" w:hAnsi="Times New Roman" w:cs="Times New Roman"/>
                <w:sz w:val="24"/>
                <w:szCs w:val="24"/>
                <w:lang w:eastAsia="ru-RU"/>
              </w:rPr>
            </w:pPr>
            <w:r w:rsidRPr="00A34631">
              <w:rPr>
                <w:rFonts w:ascii="Times New Roman" w:eastAsia="Times New Roman" w:hAnsi="Times New Roman" w:cs="Times New Roman"/>
                <w:sz w:val="24"/>
                <w:szCs w:val="24"/>
                <w:lang w:eastAsia="ru-RU"/>
              </w:rPr>
              <w:t>15871,8</w:t>
            </w:r>
          </w:p>
        </w:tc>
      </w:tr>
      <w:tr w:rsidR="00544822" w:rsidRPr="00A34631" w:rsidTr="00544822">
        <w:trPr>
          <w:jc w:val="center"/>
        </w:trPr>
        <w:tc>
          <w:tcPr>
            <w:tcW w:w="1733" w:type="pct"/>
            <w:vAlign w:val="bottom"/>
          </w:tcPr>
          <w:p w:rsidR="00544822" w:rsidRPr="00A34631" w:rsidRDefault="00544822" w:rsidP="00544822">
            <w:pPr>
              <w:widowControl w:val="0"/>
              <w:spacing w:after="0" w:line="240" w:lineRule="auto"/>
              <w:ind w:left="-57" w:right="-57"/>
              <w:rPr>
                <w:rFonts w:ascii="Times New Roman" w:eastAsia="Times New Roman" w:hAnsi="Times New Roman" w:cs="Times New Roman"/>
                <w:sz w:val="24"/>
                <w:szCs w:val="24"/>
                <w:lang w:eastAsia="ru-RU"/>
              </w:rPr>
            </w:pPr>
            <w:r w:rsidRPr="00A34631">
              <w:rPr>
                <w:rFonts w:ascii="Times New Roman" w:eastAsia="Times New Roman" w:hAnsi="Times New Roman" w:cs="Times New Roman"/>
                <w:sz w:val="24"/>
                <w:szCs w:val="24"/>
                <w:lang w:eastAsia="ru-RU"/>
              </w:rPr>
              <w:t xml:space="preserve">   в том числе:</w:t>
            </w:r>
          </w:p>
        </w:tc>
        <w:tc>
          <w:tcPr>
            <w:tcW w:w="655" w:type="pct"/>
            <w:vAlign w:val="bottom"/>
          </w:tcPr>
          <w:p w:rsidR="00544822" w:rsidRPr="00A34631" w:rsidRDefault="00544822" w:rsidP="00544822">
            <w:pPr>
              <w:widowControl w:val="0"/>
              <w:spacing w:after="0" w:line="240" w:lineRule="auto"/>
              <w:ind w:left="-57" w:right="-57"/>
              <w:jc w:val="center"/>
              <w:rPr>
                <w:rFonts w:ascii="Times New Roman" w:eastAsia="Times New Roman" w:hAnsi="Times New Roman" w:cs="Times New Roman"/>
                <w:sz w:val="24"/>
                <w:szCs w:val="24"/>
                <w:lang w:eastAsia="ru-RU"/>
              </w:rPr>
            </w:pPr>
          </w:p>
        </w:tc>
        <w:tc>
          <w:tcPr>
            <w:tcW w:w="654" w:type="pct"/>
            <w:vAlign w:val="bottom"/>
          </w:tcPr>
          <w:p w:rsidR="00544822" w:rsidRPr="00A34631" w:rsidRDefault="00544822" w:rsidP="00544822">
            <w:pPr>
              <w:widowControl w:val="0"/>
              <w:spacing w:after="0" w:line="240" w:lineRule="auto"/>
              <w:ind w:left="-57" w:right="-57"/>
              <w:jc w:val="center"/>
              <w:rPr>
                <w:rFonts w:ascii="Times New Roman" w:eastAsia="Times New Roman" w:hAnsi="Times New Roman" w:cs="Times New Roman"/>
                <w:sz w:val="24"/>
                <w:szCs w:val="24"/>
                <w:lang w:eastAsia="ru-RU"/>
              </w:rPr>
            </w:pPr>
          </w:p>
        </w:tc>
        <w:tc>
          <w:tcPr>
            <w:tcW w:w="655" w:type="pct"/>
            <w:vAlign w:val="bottom"/>
          </w:tcPr>
          <w:p w:rsidR="00544822" w:rsidRPr="00A34631" w:rsidRDefault="00544822" w:rsidP="00544822">
            <w:pPr>
              <w:widowControl w:val="0"/>
              <w:spacing w:after="0" w:line="240" w:lineRule="auto"/>
              <w:ind w:left="-57" w:right="-57"/>
              <w:jc w:val="center"/>
              <w:rPr>
                <w:rFonts w:ascii="Times New Roman" w:eastAsia="Times New Roman" w:hAnsi="Times New Roman" w:cs="Times New Roman"/>
                <w:sz w:val="24"/>
                <w:szCs w:val="24"/>
                <w:lang w:eastAsia="ru-RU"/>
              </w:rPr>
            </w:pPr>
          </w:p>
        </w:tc>
        <w:tc>
          <w:tcPr>
            <w:tcW w:w="654" w:type="pct"/>
            <w:vAlign w:val="bottom"/>
          </w:tcPr>
          <w:p w:rsidR="00544822" w:rsidRPr="00A34631" w:rsidRDefault="00544822" w:rsidP="00544822">
            <w:pPr>
              <w:widowControl w:val="0"/>
              <w:spacing w:after="0" w:line="240" w:lineRule="auto"/>
              <w:ind w:left="-57" w:right="-57"/>
              <w:jc w:val="center"/>
              <w:rPr>
                <w:rFonts w:ascii="Times New Roman" w:eastAsia="Times New Roman" w:hAnsi="Times New Roman" w:cs="Times New Roman"/>
                <w:sz w:val="24"/>
                <w:szCs w:val="24"/>
                <w:lang w:eastAsia="ru-RU"/>
              </w:rPr>
            </w:pPr>
          </w:p>
        </w:tc>
        <w:tc>
          <w:tcPr>
            <w:tcW w:w="649" w:type="pct"/>
            <w:vAlign w:val="bottom"/>
          </w:tcPr>
          <w:p w:rsidR="00544822" w:rsidRPr="00A34631" w:rsidRDefault="00544822" w:rsidP="00544822">
            <w:pPr>
              <w:widowControl w:val="0"/>
              <w:spacing w:after="0" w:line="240" w:lineRule="auto"/>
              <w:ind w:left="-57" w:right="-57"/>
              <w:jc w:val="center"/>
              <w:rPr>
                <w:rFonts w:ascii="Times New Roman" w:eastAsia="Times New Roman" w:hAnsi="Times New Roman" w:cs="Times New Roman"/>
                <w:sz w:val="24"/>
                <w:szCs w:val="24"/>
                <w:lang w:eastAsia="ru-RU"/>
              </w:rPr>
            </w:pPr>
          </w:p>
        </w:tc>
      </w:tr>
      <w:tr w:rsidR="00544822" w:rsidRPr="00A34631" w:rsidTr="00544822">
        <w:trPr>
          <w:jc w:val="center"/>
        </w:trPr>
        <w:tc>
          <w:tcPr>
            <w:tcW w:w="1733" w:type="pct"/>
          </w:tcPr>
          <w:p w:rsidR="00544822" w:rsidRPr="00A34631" w:rsidRDefault="00544822" w:rsidP="00544822">
            <w:pPr>
              <w:widowControl w:val="0"/>
              <w:spacing w:after="0" w:line="240" w:lineRule="auto"/>
              <w:ind w:left="-57" w:right="-57"/>
              <w:rPr>
                <w:rFonts w:ascii="Times New Roman" w:eastAsia="Calibri" w:hAnsi="Times New Roman" w:cs="Times New Roman"/>
                <w:sz w:val="24"/>
                <w:szCs w:val="24"/>
              </w:rPr>
            </w:pPr>
            <w:r w:rsidRPr="00A34631">
              <w:rPr>
                <w:rFonts w:ascii="Times New Roman" w:eastAsia="Calibri" w:hAnsi="Times New Roman" w:cs="Times New Roman"/>
                <w:sz w:val="24"/>
                <w:szCs w:val="24"/>
              </w:rPr>
              <w:t>растениеводства</w:t>
            </w:r>
          </w:p>
        </w:tc>
        <w:tc>
          <w:tcPr>
            <w:tcW w:w="655" w:type="pct"/>
            <w:vAlign w:val="bottom"/>
          </w:tcPr>
          <w:p w:rsidR="00544822" w:rsidRPr="00A34631" w:rsidRDefault="00544822" w:rsidP="00544822">
            <w:pPr>
              <w:widowControl w:val="0"/>
              <w:spacing w:after="0" w:line="240" w:lineRule="auto"/>
              <w:ind w:left="-57" w:right="-57"/>
              <w:jc w:val="center"/>
              <w:rPr>
                <w:rFonts w:ascii="Times New Roman" w:eastAsia="Times New Roman" w:hAnsi="Times New Roman" w:cs="Times New Roman"/>
                <w:sz w:val="24"/>
                <w:szCs w:val="24"/>
                <w:lang w:eastAsia="ru-RU"/>
              </w:rPr>
            </w:pPr>
            <w:r w:rsidRPr="00A34631">
              <w:rPr>
                <w:rFonts w:ascii="Times New Roman" w:eastAsia="Times New Roman" w:hAnsi="Times New Roman" w:cs="Times New Roman"/>
                <w:sz w:val="24"/>
                <w:szCs w:val="24"/>
                <w:lang w:eastAsia="ru-RU"/>
              </w:rPr>
              <w:t>2797,9</w:t>
            </w:r>
          </w:p>
        </w:tc>
        <w:tc>
          <w:tcPr>
            <w:tcW w:w="654" w:type="pct"/>
            <w:vAlign w:val="bottom"/>
          </w:tcPr>
          <w:p w:rsidR="00544822" w:rsidRPr="00A34631" w:rsidRDefault="00544822" w:rsidP="00544822">
            <w:pPr>
              <w:widowControl w:val="0"/>
              <w:spacing w:after="0" w:line="240" w:lineRule="auto"/>
              <w:ind w:left="-57" w:right="-57"/>
              <w:jc w:val="center"/>
              <w:rPr>
                <w:rFonts w:ascii="Times New Roman" w:eastAsia="Times New Roman" w:hAnsi="Times New Roman" w:cs="Times New Roman"/>
                <w:sz w:val="24"/>
                <w:szCs w:val="24"/>
                <w:lang w:eastAsia="ru-RU"/>
              </w:rPr>
            </w:pPr>
            <w:r w:rsidRPr="00A34631">
              <w:rPr>
                <w:rFonts w:ascii="Times New Roman" w:eastAsia="Times New Roman" w:hAnsi="Times New Roman" w:cs="Times New Roman"/>
                <w:sz w:val="24"/>
                <w:szCs w:val="24"/>
                <w:lang w:eastAsia="ru-RU"/>
              </w:rPr>
              <w:t>4140,1</w:t>
            </w:r>
          </w:p>
        </w:tc>
        <w:tc>
          <w:tcPr>
            <w:tcW w:w="655" w:type="pct"/>
            <w:vAlign w:val="bottom"/>
          </w:tcPr>
          <w:p w:rsidR="00544822" w:rsidRPr="00A34631" w:rsidRDefault="00544822" w:rsidP="00544822">
            <w:pPr>
              <w:widowControl w:val="0"/>
              <w:spacing w:after="0" w:line="240" w:lineRule="auto"/>
              <w:ind w:left="-57" w:right="-57"/>
              <w:jc w:val="center"/>
              <w:rPr>
                <w:rFonts w:ascii="Times New Roman" w:eastAsia="Times New Roman" w:hAnsi="Times New Roman" w:cs="Times New Roman"/>
                <w:sz w:val="24"/>
                <w:szCs w:val="24"/>
                <w:lang w:eastAsia="ru-RU"/>
              </w:rPr>
            </w:pPr>
            <w:r w:rsidRPr="00A34631">
              <w:rPr>
                <w:rFonts w:ascii="Times New Roman" w:eastAsia="Times New Roman" w:hAnsi="Times New Roman" w:cs="Times New Roman"/>
                <w:sz w:val="24"/>
                <w:szCs w:val="24"/>
                <w:lang w:eastAsia="ru-RU"/>
              </w:rPr>
              <w:t>4886,3</w:t>
            </w:r>
          </w:p>
        </w:tc>
        <w:tc>
          <w:tcPr>
            <w:tcW w:w="654" w:type="pct"/>
            <w:vAlign w:val="bottom"/>
          </w:tcPr>
          <w:p w:rsidR="00544822" w:rsidRPr="00A34631" w:rsidRDefault="00544822" w:rsidP="00544822">
            <w:pPr>
              <w:widowControl w:val="0"/>
              <w:spacing w:after="0" w:line="240" w:lineRule="auto"/>
              <w:ind w:left="-57" w:right="-57"/>
              <w:jc w:val="center"/>
              <w:rPr>
                <w:rFonts w:ascii="Times New Roman" w:eastAsia="Times New Roman" w:hAnsi="Times New Roman" w:cs="Times New Roman"/>
                <w:sz w:val="24"/>
                <w:szCs w:val="24"/>
                <w:lang w:eastAsia="ru-RU"/>
              </w:rPr>
            </w:pPr>
            <w:r w:rsidRPr="00A34631">
              <w:rPr>
                <w:rFonts w:ascii="Times New Roman" w:eastAsia="Times New Roman" w:hAnsi="Times New Roman" w:cs="Times New Roman"/>
                <w:sz w:val="24"/>
                <w:szCs w:val="24"/>
                <w:lang w:eastAsia="ru-RU"/>
              </w:rPr>
              <w:t>5661,0</w:t>
            </w:r>
          </w:p>
        </w:tc>
        <w:tc>
          <w:tcPr>
            <w:tcW w:w="649" w:type="pct"/>
            <w:vAlign w:val="bottom"/>
          </w:tcPr>
          <w:p w:rsidR="00544822" w:rsidRPr="00A34631" w:rsidRDefault="00544822" w:rsidP="00544822">
            <w:pPr>
              <w:widowControl w:val="0"/>
              <w:spacing w:after="0" w:line="240" w:lineRule="auto"/>
              <w:ind w:left="-57" w:right="-57"/>
              <w:jc w:val="center"/>
              <w:rPr>
                <w:rFonts w:ascii="Times New Roman" w:eastAsia="Times New Roman" w:hAnsi="Times New Roman" w:cs="Times New Roman"/>
                <w:sz w:val="24"/>
                <w:szCs w:val="24"/>
                <w:lang w:eastAsia="ru-RU"/>
              </w:rPr>
            </w:pPr>
            <w:r w:rsidRPr="00A34631">
              <w:rPr>
                <w:rFonts w:ascii="Times New Roman" w:eastAsia="Times New Roman" w:hAnsi="Times New Roman" w:cs="Times New Roman"/>
                <w:sz w:val="24"/>
                <w:szCs w:val="24"/>
                <w:lang w:eastAsia="ru-RU"/>
              </w:rPr>
              <w:t>5937,1</w:t>
            </w:r>
          </w:p>
        </w:tc>
      </w:tr>
      <w:tr w:rsidR="00544822" w:rsidRPr="00A34631" w:rsidTr="00544822">
        <w:trPr>
          <w:jc w:val="center"/>
        </w:trPr>
        <w:tc>
          <w:tcPr>
            <w:tcW w:w="1733" w:type="pct"/>
          </w:tcPr>
          <w:p w:rsidR="00544822" w:rsidRPr="00A34631" w:rsidRDefault="00544822" w:rsidP="00544822">
            <w:pPr>
              <w:widowControl w:val="0"/>
              <w:spacing w:after="0" w:line="240" w:lineRule="auto"/>
              <w:ind w:left="-57" w:right="-57"/>
              <w:rPr>
                <w:rFonts w:ascii="Times New Roman" w:eastAsia="Calibri" w:hAnsi="Times New Roman" w:cs="Times New Roman"/>
                <w:sz w:val="24"/>
                <w:szCs w:val="24"/>
              </w:rPr>
            </w:pPr>
            <w:r w:rsidRPr="00A34631">
              <w:rPr>
                <w:rFonts w:ascii="Times New Roman" w:eastAsia="Calibri" w:hAnsi="Times New Roman" w:cs="Times New Roman"/>
                <w:sz w:val="24"/>
                <w:szCs w:val="24"/>
              </w:rPr>
              <w:t>животноводства</w:t>
            </w:r>
          </w:p>
        </w:tc>
        <w:tc>
          <w:tcPr>
            <w:tcW w:w="655" w:type="pct"/>
            <w:vAlign w:val="bottom"/>
          </w:tcPr>
          <w:p w:rsidR="00544822" w:rsidRPr="00A34631" w:rsidRDefault="00544822" w:rsidP="00544822">
            <w:pPr>
              <w:widowControl w:val="0"/>
              <w:spacing w:after="0" w:line="240" w:lineRule="auto"/>
              <w:ind w:left="-57" w:right="-57"/>
              <w:jc w:val="center"/>
              <w:rPr>
                <w:rFonts w:ascii="Times New Roman" w:eastAsia="Times New Roman" w:hAnsi="Times New Roman" w:cs="Times New Roman"/>
                <w:sz w:val="24"/>
                <w:szCs w:val="24"/>
                <w:lang w:eastAsia="ru-RU"/>
              </w:rPr>
            </w:pPr>
            <w:r w:rsidRPr="00A34631">
              <w:rPr>
                <w:rFonts w:ascii="Times New Roman" w:eastAsia="Times New Roman" w:hAnsi="Times New Roman" w:cs="Times New Roman"/>
                <w:sz w:val="24"/>
                <w:szCs w:val="24"/>
                <w:lang w:eastAsia="ru-RU"/>
              </w:rPr>
              <w:t>2158,1</w:t>
            </w:r>
          </w:p>
        </w:tc>
        <w:tc>
          <w:tcPr>
            <w:tcW w:w="654" w:type="pct"/>
            <w:vAlign w:val="bottom"/>
          </w:tcPr>
          <w:p w:rsidR="00544822" w:rsidRPr="00A34631" w:rsidRDefault="00544822" w:rsidP="00544822">
            <w:pPr>
              <w:widowControl w:val="0"/>
              <w:spacing w:after="0" w:line="240" w:lineRule="auto"/>
              <w:ind w:left="-57" w:right="-57"/>
              <w:jc w:val="center"/>
              <w:rPr>
                <w:rFonts w:ascii="Times New Roman" w:eastAsia="Times New Roman" w:hAnsi="Times New Roman" w:cs="Times New Roman"/>
                <w:sz w:val="24"/>
                <w:szCs w:val="24"/>
                <w:lang w:eastAsia="ru-RU"/>
              </w:rPr>
            </w:pPr>
            <w:r w:rsidRPr="00A34631">
              <w:rPr>
                <w:rFonts w:ascii="Times New Roman" w:eastAsia="Times New Roman" w:hAnsi="Times New Roman" w:cs="Times New Roman"/>
                <w:sz w:val="24"/>
                <w:szCs w:val="24"/>
                <w:lang w:eastAsia="ru-RU"/>
              </w:rPr>
              <w:t>6366,6</w:t>
            </w:r>
          </w:p>
        </w:tc>
        <w:tc>
          <w:tcPr>
            <w:tcW w:w="655" w:type="pct"/>
            <w:vAlign w:val="bottom"/>
          </w:tcPr>
          <w:p w:rsidR="00544822" w:rsidRPr="00A34631" w:rsidRDefault="00544822" w:rsidP="00544822">
            <w:pPr>
              <w:widowControl w:val="0"/>
              <w:spacing w:after="0" w:line="240" w:lineRule="auto"/>
              <w:ind w:left="-57" w:right="-57"/>
              <w:jc w:val="center"/>
              <w:rPr>
                <w:rFonts w:ascii="Times New Roman" w:eastAsia="Times New Roman" w:hAnsi="Times New Roman" w:cs="Times New Roman"/>
                <w:sz w:val="24"/>
                <w:szCs w:val="24"/>
                <w:lang w:eastAsia="ru-RU"/>
              </w:rPr>
            </w:pPr>
            <w:r w:rsidRPr="00A34631">
              <w:rPr>
                <w:rFonts w:ascii="Times New Roman" w:eastAsia="Times New Roman" w:hAnsi="Times New Roman" w:cs="Times New Roman"/>
                <w:sz w:val="24"/>
                <w:szCs w:val="24"/>
                <w:lang w:eastAsia="ru-RU"/>
              </w:rPr>
              <w:t>7617,9</w:t>
            </w:r>
          </w:p>
        </w:tc>
        <w:tc>
          <w:tcPr>
            <w:tcW w:w="654" w:type="pct"/>
            <w:vAlign w:val="bottom"/>
          </w:tcPr>
          <w:p w:rsidR="00544822" w:rsidRPr="00A34631" w:rsidRDefault="00544822" w:rsidP="00544822">
            <w:pPr>
              <w:widowControl w:val="0"/>
              <w:spacing w:after="0" w:line="240" w:lineRule="auto"/>
              <w:ind w:left="-57" w:right="-57"/>
              <w:jc w:val="center"/>
              <w:rPr>
                <w:rFonts w:ascii="Times New Roman" w:eastAsia="Times New Roman" w:hAnsi="Times New Roman" w:cs="Times New Roman"/>
                <w:sz w:val="24"/>
                <w:szCs w:val="24"/>
                <w:lang w:eastAsia="ru-RU"/>
              </w:rPr>
            </w:pPr>
            <w:r w:rsidRPr="00A34631">
              <w:rPr>
                <w:rFonts w:ascii="Times New Roman" w:eastAsia="Times New Roman" w:hAnsi="Times New Roman" w:cs="Times New Roman"/>
                <w:sz w:val="24"/>
                <w:szCs w:val="24"/>
                <w:lang w:eastAsia="ru-RU"/>
              </w:rPr>
              <w:t>8559,7</w:t>
            </w:r>
          </w:p>
        </w:tc>
        <w:tc>
          <w:tcPr>
            <w:tcW w:w="649" w:type="pct"/>
            <w:vAlign w:val="bottom"/>
          </w:tcPr>
          <w:p w:rsidR="00544822" w:rsidRPr="00A34631" w:rsidRDefault="00544822" w:rsidP="00544822">
            <w:pPr>
              <w:widowControl w:val="0"/>
              <w:spacing w:after="0" w:line="240" w:lineRule="auto"/>
              <w:ind w:left="-57" w:right="-57"/>
              <w:jc w:val="center"/>
              <w:rPr>
                <w:rFonts w:ascii="Times New Roman" w:eastAsia="Times New Roman" w:hAnsi="Times New Roman" w:cs="Times New Roman"/>
                <w:sz w:val="24"/>
                <w:szCs w:val="24"/>
                <w:lang w:eastAsia="ru-RU"/>
              </w:rPr>
            </w:pPr>
            <w:r w:rsidRPr="00A34631">
              <w:rPr>
                <w:rFonts w:ascii="Times New Roman" w:eastAsia="Times New Roman" w:hAnsi="Times New Roman" w:cs="Times New Roman"/>
                <w:sz w:val="24"/>
                <w:szCs w:val="24"/>
                <w:lang w:eastAsia="ru-RU"/>
              </w:rPr>
              <w:t>9934,7</w:t>
            </w:r>
          </w:p>
        </w:tc>
      </w:tr>
      <w:tr w:rsidR="00544822" w:rsidRPr="00A34631" w:rsidTr="00544822">
        <w:trPr>
          <w:cantSplit/>
          <w:trHeight w:val="188"/>
          <w:jc w:val="center"/>
        </w:trPr>
        <w:tc>
          <w:tcPr>
            <w:tcW w:w="5000" w:type="pct"/>
            <w:gridSpan w:val="6"/>
            <w:vAlign w:val="bottom"/>
          </w:tcPr>
          <w:p w:rsidR="00544822" w:rsidRPr="00A34631" w:rsidRDefault="00544822" w:rsidP="00544822">
            <w:pPr>
              <w:widowControl w:val="0"/>
              <w:spacing w:after="0" w:line="240" w:lineRule="auto"/>
              <w:ind w:left="120"/>
              <w:jc w:val="center"/>
              <w:rPr>
                <w:rFonts w:ascii="Times New Roman" w:eastAsia="Calibri" w:hAnsi="Times New Roman" w:cs="Times New Roman"/>
                <w:b/>
                <w:sz w:val="24"/>
                <w:szCs w:val="24"/>
              </w:rPr>
            </w:pPr>
            <w:r w:rsidRPr="00A34631">
              <w:rPr>
                <w:rFonts w:ascii="Times New Roman" w:eastAsia="Calibri" w:hAnsi="Times New Roman" w:cs="Times New Roman"/>
                <w:b/>
                <w:sz w:val="24"/>
                <w:szCs w:val="24"/>
              </w:rPr>
              <w:t>Хозяйства населения</w:t>
            </w:r>
          </w:p>
        </w:tc>
      </w:tr>
      <w:tr w:rsidR="00544822" w:rsidRPr="00A34631" w:rsidTr="00544822">
        <w:trPr>
          <w:cantSplit/>
          <w:trHeight w:val="327"/>
          <w:jc w:val="center"/>
        </w:trPr>
        <w:tc>
          <w:tcPr>
            <w:tcW w:w="1733" w:type="pct"/>
          </w:tcPr>
          <w:p w:rsidR="00544822" w:rsidRPr="00A34631" w:rsidRDefault="00544822" w:rsidP="00544822">
            <w:pPr>
              <w:widowControl w:val="0"/>
              <w:spacing w:after="0" w:line="240" w:lineRule="auto"/>
              <w:ind w:left="-57" w:right="-57"/>
              <w:rPr>
                <w:rFonts w:ascii="Times New Roman" w:eastAsia="Times New Roman" w:hAnsi="Times New Roman" w:cs="Times New Roman"/>
                <w:sz w:val="24"/>
                <w:szCs w:val="24"/>
                <w:lang w:eastAsia="ru-RU"/>
              </w:rPr>
            </w:pPr>
            <w:r w:rsidRPr="00A34631">
              <w:rPr>
                <w:rFonts w:ascii="Times New Roman" w:eastAsia="Times New Roman" w:hAnsi="Times New Roman" w:cs="Times New Roman"/>
                <w:sz w:val="24"/>
                <w:szCs w:val="24"/>
                <w:lang w:eastAsia="ru-RU"/>
              </w:rPr>
              <w:t>Продукция сельского хозяйства, всего</w:t>
            </w:r>
          </w:p>
        </w:tc>
        <w:tc>
          <w:tcPr>
            <w:tcW w:w="655" w:type="pct"/>
            <w:vAlign w:val="bottom"/>
          </w:tcPr>
          <w:p w:rsidR="00544822" w:rsidRPr="00A34631" w:rsidRDefault="00544822" w:rsidP="00544822">
            <w:pPr>
              <w:widowControl w:val="0"/>
              <w:spacing w:after="0" w:line="240" w:lineRule="auto"/>
              <w:ind w:left="-113" w:right="-113"/>
              <w:jc w:val="center"/>
              <w:rPr>
                <w:rFonts w:ascii="Times New Roman" w:eastAsia="Times New Roman" w:hAnsi="Times New Roman" w:cs="Times New Roman"/>
                <w:sz w:val="24"/>
                <w:szCs w:val="24"/>
                <w:lang w:eastAsia="ru-RU"/>
              </w:rPr>
            </w:pPr>
            <w:r w:rsidRPr="00A34631">
              <w:rPr>
                <w:rFonts w:ascii="Times New Roman" w:eastAsia="Times New Roman" w:hAnsi="Times New Roman" w:cs="Times New Roman"/>
                <w:sz w:val="24"/>
                <w:szCs w:val="24"/>
                <w:lang w:eastAsia="ru-RU"/>
              </w:rPr>
              <w:t>38604,7</w:t>
            </w:r>
          </w:p>
        </w:tc>
        <w:tc>
          <w:tcPr>
            <w:tcW w:w="654" w:type="pct"/>
            <w:vAlign w:val="bottom"/>
          </w:tcPr>
          <w:p w:rsidR="00544822" w:rsidRPr="00A34631" w:rsidRDefault="00544822" w:rsidP="00544822">
            <w:pPr>
              <w:widowControl w:val="0"/>
              <w:spacing w:after="0" w:line="240" w:lineRule="auto"/>
              <w:ind w:left="-113" w:right="-113"/>
              <w:jc w:val="center"/>
              <w:rPr>
                <w:rFonts w:ascii="Times New Roman" w:eastAsia="Times New Roman" w:hAnsi="Times New Roman" w:cs="Times New Roman"/>
                <w:sz w:val="24"/>
                <w:szCs w:val="24"/>
                <w:lang w:eastAsia="ru-RU"/>
              </w:rPr>
            </w:pPr>
            <w:r w:rsidRPr="00A34631">
              <w:rPr>
                <w:rFonts w:ascii="Times New Roman" w:eastAsia="Times New Roman" w:hAnsi="Times New Roman" w:cs="Times New Roman"/>
                <w:sz w:val="24"/>
                <w:szCs w:val="24"/>
                <w:lang w:eastAsia="ru-RU"/>
              </w:rPr>
              <w:t>55363,0</w:t>
            </w:r>
          </w:p>
        </w:tc>
        <w:tc>
          <w:tcPr>
            <w:tcW w:w="655" w:type="pct"/>
            <w:vAlign w:val="bottom"/>
          </w:tcPr>
          <w:p w:rsidR="00544822" w:rsidRPr="00A34631" w:rsidRDefault="00544822" w:rsidP="00544822">
            <w:pPr>
              <w:widowControl w:val="0"/>
              <w:spacing w:after="0" w:line="240" w:lineRule="auto"/>
              <w:ind w:left="-113" w:right="-113"/>
              <w:jc w:val="center"/>
              <w:rPr>
                <w:rFonts w:ascii="Times New Roman" w:eastAsia="Times New Roman" w:hAnsi="Times New Roman" w:cs="Times New Roman"/>
                <w:sz w:val="24"/>
                <w:szCs w:val="24"/>
                <w:lang w:eastAsia="ru-RU"/>
              </w:rPr>
            </w:pPr>
            <w:r w:rsidRPr="00A34631">
              <w:rPr>
                <w:rFonts w:ascii="Times New Roman" w:eastAsia="Times New Roman" w:hAnsi="Times New Roman" w:cs="Times New Roman"/>
                <w:sz w:val="24"/>
                <w:szCs w:val="24"/>
                <w:lang w:eastAsia="ru-RU"/>
              </w:rPr>
              <w:t>62611,7</w:t>
            </w:r>
          </w:p>
        </w:tc>
        <w:tc>
          <w:tcPr>
            <w:tcW w:w="654" w:type="pct"/>
            <w:vAlign w:val="bottom"/>
          </w:tcPr>
          <w:p w:rsidR="00544822" w:rsidRPr="00A34631" w:rsidRDefault="00544822" w:rsidP="00544822">
            <w:pPr>
              <w:widowControl w:val="0"/>
              <w:spacing w:after="0" w:line="240" w:lineRule="auto"/>
              <w:ind w:left="-113" w:right="-113"/>
              <w:jc w:val="center"/>
              <w:rPr>
                <w:rFonts w:ascii="Times New Roman" w:eastAsia="Times New Roman" w:hAnsi="Times New Roman" w:cs="Times New Roman"/>
                <w:sz w:val="24"/>
                <w:szCs w:val="24"/>
                <w:lang w:eastAsia="ru-RU"/>
              </w:rPr>
            </w:pPr>
            <w:r w:rsidRPr="00A34631">
              <w:rPr>
                <w:rFonts w:ascii="Times New Roman" w:eastAsia="Times New Roman" w:hAnsi="Times New Roman" w:cs="Times New Roman"/>
                <w:sz w:val="24"/>
                <w:szCs w:val="24"/>
                <w:lang w:eastAsia="ru-RU"/>
              </w:rPr>
              <w:t>72016,0</w:t>
            </w:r>
          </w:p>
        </w:tc>
        <w:tc>
          <w:tcPr>
            <w:tcW w:w="649" w:type="pct"/>
            <w:vAlign w:val="bottom"/>
          </w:tcPr>
          <w:p w:rsidR="00544822" w:rsidRPr="00A34631" w:rsidRDefault="00544822" w:rsidP="00544822">
            <w:pPr>
              <w:widowControl w:val="0"/>
              <w:spacing w:after="0" w:line="240" w:lineRule="auto"/>
              <w:ind w:left="-113" w:right="-113"/>
              <w:jc w:val="center"/>
              <w:rPr>
                <w:rFonts w:ascii="Times New Roman" w:eastAsia="Times New Roman" w:hAnsi="Times New Roman" w:cs="Times New Roman"/>
                <w:sz w:val="24"/>
                <w:szCs w:val="24"/>
                <w:lang w:eastAsia="ru-RU"/>
              </w:rPr>
            </w:pPr>
            <w:r w:rsidRPr="00A34631">
              <w:rPr>
                <w:rFonts w:ascii="Times New Roman" w:eastAsia="Times New Roman" w:hAnsi="Times New Roman" w:cs="Times New Roman"/>
                <w:sz w:val="24"/>
                <w:szCs w:val="24"/>
                <w:lang w:eastAsia="ru-RU"/>
              </w:rPr>
              <w:t>82708,1</w:t>
            </w:r>
          </w:p>
        </w:tc>
      </w:tr>
      <w:tr w:rsidR="00544822" w:rsidRPr="00A34631" w:rsidTr="00544822">
        <w:trPr>
          <w:cantSplit/>
          <w:trHeight w:val="98"/>
          <w:jc w:val="center"/>
        </w:trPr>
        <w:tc>
          <w:tcPr>
            <w:tcW w:w="1733" w:type="pct"/>
            <w:vAlign w:val="bottom"/>
          </w:tcPr>
          <w:p w:rsidR="00544822" w:rsidRPr="00A34631" w:rsidRDefault="00544822" w:rsidP="00544822">
            <w:pPr>
              <w:widowControl w:val="0"/>
              <w:spacing w:after="0" w:line="240" w:lineRule="auto"/>
              <w:ind w:left="-57" w:right="-57"/>
              <w:rPr>
                <w:rFonts w:ascii="Times New Roman" w:eastAsia="Times New Roman" w:hAnsi="Times New Roman" w:cs="Times New Roman"/>
                <w:sz w:val="24"/>
                <w:szCs w:val="24"/>
                <w:lang w:eastAsia="ru-RU"/>
              </w:rPr>
            </w:pPr>
            <w:r w:rsidRPr="00A34631">
              <w:rPr>
                <w:rFonts w:ascii="Times New Roman" w:eastAsia="Times New Roman" w:hAnsi="Times New Roman" w:cs="Times New Roman"/>
                <w:sz w:val="24"/>
                <w:szCs w:val="24"/>
                <w:lang w:eastAsia="ru-RU"/>
              </w:rPr>
              <w:t xml:space="preserve">   в том числе:</w:t>
            </w:r>
          </w:p>
        </w:tc>
        <w:tc>
          <w:tcPr>
            <w:tcW w:w="655" w:type="pct"/>
            <w:vAlign w:val="bottom"/>
          </w:tcPr>
          <w:p w:rsidR="00544822" w:rsidRPr="00A34631" w:rsidRDefault="00544822" w:rsidP="00544822">
            <w:pPr>
              <w:widowControl w:val="0"/>
              <w:spacing w:after="0" w:line="240" w:lineRule="auto"/>
              <w:ind w:left="-113" w:right="-113"/>
              <w:jc w:val="center"/>
              <w:rPr>
                <w:rFonts w:ascii="Times New Roman" w:eastAsia="Times New Roman" w:hAnsi="Times New Roman" w:cs="Times New Roman"/>
                <w:sz w:val="24"/>
                <w:szCs w:val="24"/>
                <w:lang w:eastAsia="ru-RU"/>
              </w:rPr>
            </w:pPr>
          </w:p>
        </w:tc>
        <w:tc>
          <w:tcPr>
            <w:tcW w:w="654" w:type="pct"/>
            <w:vAlign w:val="bottom"/>
          </w:tcPr>
          <w:p w:rsidR="00544822" w:rsidRPr="00A34631" w:rsidRDefault="00544822" w:rsidP="00544822">
            <w:pPr>
              <w:widowControl w:val="0"/>
              <w:spacing w:after="0" w:line="240" w:lineRule="auto"/>
              <w:ind w:left="-113" w:right="-113"/>
              <w:jc w:val="center"/>
              <w:rPr>
                <w:rFonts w:ascii="Times New Roman" w:eastAsia="Times New Roman" w:hAnsi="Times New Roman" w:cs="Times New Roman"/>
                <w:sz w:val="24"/>
                <w:szCs w:val="24"/>
                <w:lang w:eastAsia="ru-RU"/>
              </w:rPr>
            </w:pPr>
          </w:p>
        </w:tc>
        <w:tc>
          <w:tcPr>
            <w:tcW w:w="655" w:type="pct"/>
            <w:vAlign w:val="bottom"/>
          </w:tcPr>
          <w:p w:rsidR="00544822" w:rsidRPr="00A34631" w:rsidRDefault="00544822" w:rsidP="00544822">
            <w:pPr>
              <w:widowControl w:val="0"/>
              <w:spacing w:after="0" w:line="240" w:lineRule="auto"/>
              <w:ind w:left="-113" w:right="-113"/>
              <w:jc w:val="center"/>
              <w:rPr>
                <w:rFonts w:ascii="Times New Roman" w:eastAsia="Times New Roman" w:hAnsi="Times New Roman" w:cs="Times New Roman"/>
                <w:sz w:val="24"/>
                <w:szCs w:val="24"/>
                <w:lang w:eastAsia="ru-RU"/>
              </w:rPr>
            </w:pPr>
          </w:p>
        </w:tc>
        <w:tc>
          <w:tcPr>
            <w:tcW w:w="654" w:type="pct"/>
            <w:vAlign w:val="bottom"/>
          </w:tcPr>
          <w:p w:rsidR="00544822" w:rsidRPr="00A34631" w:rsidRDefault="00544822" w:rsidP="00544822">
            <w:pPr>
              <w:widowControl w:val="0"/>
              <w:spacing w:after="0" w:line="240" w:lineRule="auto"/>
              <w:ind w:left="-113" w:right="-113"/>
              <w:jc w:val="center"/>
              <w:rPr>
                <w:rFonts w:ascii="Times New Roman" w:eastAsia="Times New Roman" w:hAnsi="Times New Roman" w:cs="Times New Roman"/>
                <w:sz w:val="24"/>
                <w:szCs w:val="24"/>
                <w:lang w:eastAsia="ru-RU"/>
              </w:rPr>
            </w:pPr>
          </w:p>
        </w:tc>
        <w:tc>
          <w:tcPr>
            <w:tcW w:w="649" w:type="pct"/>
            <w:vAlign w:val="bottom"/>
          </w:tcPr>
          <w:p w:rsidR="00544822" w:rsidRPr="00A34631" w:rsidRDefault="00544822" w:rsidP="00544822">
            <w:pPr>
              <w:widowControl w:val="0"/>
              <w:spacing w:after="0" w:line="240" w:lineRule="auto"/>
              <w:ind w:left="-113" w:right="-113"/>
              <w:jc w:val="center"/>
              <w:rPr>
                <w:rFonts w:ascii="Times New Roman" w:eastAsia="Times New Roman" w:hAnsi="Times New Roman" w:cs="Times New Roman"/>
                <w:sz w:val="24"/>
                <w:szCs w:val="24"/>
                <w:lang w:eastAsia="ru-RU"/>
              </w:rPr>
            </w:pPr>
          </w:p>
        </w:tc>
      </w:tr>
      <w:tr w:rsidR="00544822" w:rsidRPr="00A34631" w:rsidTr="00544822">
        <w:trPr>
          <w:cantSplit/>
          <w:trHeight w:val="247"/>
          <w:jc w:val="center"/>
        </w:trPr>
        <w:tc>
          <w:tcPr>
            <w:tcW w:w="1733" w:type="pct"/>
          </w:tcPr>
          <w:p w:rsidR="00544822" w:rsidRPr="00A34631" w:rsidRDefault="00544822" w:rsidP="00544822">
            <w:pPr>
              <w:widowControl w:val="0"/>
              <w:spacing w:after="0" w:line="240" w:lineRule="auto"/>
              <w:ind w:left="-57" w:right="-57"/>
              <w:rPr>
                <w:rFonts w:ascii="Times New Roman" w:eastAsia="Calibri" w:hAnsi="Times New Roman" w:cs="Times New Roman"/>
                <w:sz w:val="24"/>
                <w:szCs w:val="24"/>
              </w:rPr>
            </w:pPr>
            <w:r w:rsidRPr="00A34631">
              <w:rPr>
                <w:rFonts w:ascii="Times New Roman" w:eastAsia="Calibri" w:hAnsi="Times New Roman" w:cs="Times New Roman"/>
                <w:sz w:val="24"/>
                <w:szCs w:val="24"/>
              </w:rPr>
              <w:t>растениеводства</w:t>
            </w:r>
          </w:p>
        </w:tc>
        <w:tc>
          <w:tcPr>
            <w:tcW w:w="655" w:type="pct"/>
            <w:vAlign w:val="bottom"/>
          </w:tcPr>
          <w:p w:rsidR="00544822" w:rsidRPr="00A34631" w:rsidRDefault="00544822" w:rsidP="00544822">
            <w:pPr>
              <w:widowControl w:val="0"/>
              <w:spacing w:after="0" w:line="240" w:lineRule="auto"/>
              <w:ind w:left="-113" w:right="-113"/>
              <w:jc w:val="center"/>
              <w:rPr>
                <w:rFonts w:ascii="Times New Roman" w:eastAsia="Times New Roman" w:hAnsi="Times New Roman" w:cs="Times New Roman"/>
                <w:sz w:val="24"/>
                <w:szCs w:val="24"/>
                <w:lang w:eastAsia="ru-RU"/>
              </w:rPr>
            </w:pPr>
            <w:r w:rsidRPr="00A34631">
              <w:rPr>
                <w:rFonts w:ascii="Times New Roman" w:eastAsia="Times New Roman" w:hAnsi="Times New Roman" w:cs="Times New Roman"/>
                <w:sz w:val="24"/>
                <w:szCs w:val="24"/>
                <w:lang w:eastAsia="ru-RU"/>
              </w:rPr>
              <w:t>19729,0</w:t>
            </w:r>
          </w:p>
        </w:tc>
        <w:tc>
          <w:tcPr>
            <w:tcW w:w="654" w:type="pct"/>
            <w:vAlign w:val="bottom"/>
          </w:tcPr>
          <w:p w:rsidR="00544822" w:rsidRPr="00A34631" w:rsidRDefault="00544822" w:rsidP="00544822">
            <w:pPr>
              <w:widowControl w:val="0"/>
              <w:spacing w:after="0" w:line="240" w:lineRule="auto"/>
              <w:ind w:left="-113" w:right="-113"/>
              <w:jc w:val="center"/>
              <w:rPr>
                <w:rFonts w:ascii="Times New Roman" w:eastAsia="Times New Roman" w:hAnsi="Times New Roman" w:cs="Times New Roman"/>
                <w:sz w:val="24"/>
                <w:szCs w:val="24"/>
                <w:lang w:eastAsia="ru-RU"/>
              </w:rPr>
            </w:pPr>
            <w:r w:rsidRPr="00A34631">
              <w:rPr>
                <w:rFonts w:ascii="Times New Roman" w:eastAsia="Times New Roman" w:hAnsi="Times New Roman" w:cs="Times New Roman"/>
                <w:sz w:val="24"/>
                <w:szCs w:val="24"/>
                <w:lang w:eastAsia="ru-RU"/>
              </w:rPr>
              <w:t>27184,4</w:t>
            </w:r>
          </w:p>
        </w:tc>
        <w:tc>
          <w:tcPr>
            <w:tcW w:w="655" w:type="pct"/>
            <w:vAlign w:val="bottom"/>
          </w:tcPr>
          <w:p w:rsidR="00544822" w:rsidRPr="00A34631" w:rsidRDefault="00544822" w:rsidP="00544822">
            <w:pPr>
              <w:widowControl w:val="0"/>
              <w:spacing w:after="0" w:line="240" w:lineRule="auto"/>
              <w:ind w:left="-113" w:right="-113"/>
              <w:jc w:val="center"/>
              <w:rPr>
                <w:rFonts w:ascii="Times New Roman" w:eastAsia="Times New Roman" w:hAnsi="Times New Roman" w:cs="Times New Roman"/>
                <w:sz w:val="24"/>
                <w:szCs w:val="24"/>
                <w:lang w:eastAsia="ru-RU"/>
              </w:rPr>
            </w:pPr>
            <w:r w:rsidRPr="00A34631">
              <w:rPr>
                <w:rFonts w:ascii="Times New Roman" w:eastAsia="Times New Roman" w:hAnsi="Times New Roman" w:cs="Times New Roman"/>
                <w:sz w:val="24"/>
                <w:szCs w:val="24"/>
                <w:lang w:eastAsia="ru-RU"/>
              </w:rPr>
              <w:t>33952,5</w:t>
            </w:r>
          </w:p>
        </w:tc>
        <w:tc>
          <w:tcPr>
            <w:tcW w:w="654" w:type="pct"/>
            <w:vAlign w:val="bottom"/>
          </w:tcPr>
          <w:p w:rsidR="00544822" w:rsidRPr="00A34631" w:rsidRDefault="00544822" w:rsidP="00544822">
            <w:pPr>
              <w:widowControl w:val="0"/>
              <w:spacing w:after="0" w:line="240" w:lineRule="auto"/>
              <w:ind w:left="-113" w:right="-113"/>
              <w:jc w:val="center"/>
              <w:rPr>
                <w:rFonts w:ascii="Times New Roman" w:eastAsia="Times New Roman" w:hAnsi="Times New Roman" w:cs="Times New Roman"/>
                <w:sz w:val="24"/>
                <w:szCs w:val="24"/>
                <w:lang w:eastAsia="ru-RU"/>
              </w:rPr>
            </w:pPr>
            <w:r w:rsidRPr="00A34631">
              <w:rPr>
                <w:rFonts w:ascii="Times New Roman" w:eastAsia="Times New Roman" w:hAnsi="Times New Roman" w:cs="Times New Roman"/>
                <w:sz w:val="24"/>
                <w:szCs w:val="24"/>
                <w:lang w:eastAsia="ru-RU"/>
              </w:rPr>
              <w:t>39082,4</w:t>
            </w:r>
          </w:p>
        </w:tc>
        <w:tc>
          <w:tcPr>
            <w:tcW w:w="649" w:type="pct"/>
            <w:vAlign w:val="bottom"/>
          </w:tcPr>
          <w:p w:rsidR="00544822" w:rsidRPr="00A34631" w:rsidRDefault="00544822" w:rsidP="00544822">
            <w:pPr>
              <w:widowControl w:val="0"/>
              <w:spacing w:after="0" w:line="240" w:lineRule="auto"/>
              <w:ind w:left="-113" w:right="-113"/>
              <w:jc w:val="center"/>
              <w:rPr>
                <w:rFonts w:ascii="Times New Roman" w:eastAsia="Times New Roman" w:hAnsi="Times New Roman" w:cs="Times New Roman"/>
                <w:sz w:val="24"/>
                <w:szCs w:val="24"/>
                <w:lang w:eastAsia="ru-RU"/>
              </w:rPr>
            </w:pPr>
            <w:r w:rsidRPr="00A34631">
              <w:rPr>
                <w:rFonts w:ascii="Times New Roman" w:eastAsia="Times New Roman" w:hAnsi="Times New Roman" w:cs="Times New Roman"/>
                <w:sz w:val="24"/>
                <w:szCs w:val="24"/>
                <w:lang w:eastAsia="ru-RU"/>
              </w:rPr>
              <w:t>45929,8</w:t>
            </w:r>
          </w:p>
        </w:tc>
      </w:tr>
      <w:tr w:rsidR="00544822" w:rsidRPr="00A34631" w:rsidTr="00544822">
        <w:trPr>
          <w:cantSplit/>
          <w:trHeight w:val="247"/>
          <w:jc w:val="center"/>
        </w:trPr>
        <w:tc>
          <w:tcPr>
            <w:tcW w:w="1733" w:type="pct"/>
          </w:tcPr>
          <w:p w:rsidR="00544822" w:rsidRPr="00A34631" w:rsidRDefault="00544822" w:rsidP="00544822">
            <w:pPr>
              <w:widowControl w:val="0"/>
              <w:spacing w:after="0" w:line="240" w:lineRule="auto"/>
              <w:ind w:left="-57" w:right="-57"/>
              <w:rPr>
                <w:rFonts w:ascii="Times New Roman" w:eastAsia="Calibri" w:hAnsi="Times New Roman" w:cs="Times New Roman"/>
                <w:sz w:val="24"/>
                <w:szCs w:val="24"/>
              </w:rPr>
            </w:pPr>
            <w:r w:rsidRPr="00A34631">
              <w:rPr>
                <w:rFonts w:ascii="Times New Roman" w:eastAsia="Calibri" w:hAnsi="Times New Roman" w:cs="Times New Roman"/>
                <w:sz w:val="24"/>
                <w:szCs w:val="24"/>
              </w:rPr>
              <w:t>животноводства</w:t>
            </w:r>
          </w:p>
        </w:tc>
        <w:tc>
          <w:tcPr>
            <w:tcW w:w="655" w:type="pct"/>
            <w:vAlign w:val="bottom"/>
          </w:tcPr>
          <w:p w:rsidR="00544822" w:rsidRPr="00A34631" w:rsidRDefault="00544822" w:rsidP="00544822">
            <w:pPr>
              <w:widowControl w:val="0"/>
              <w:spacing w:after="0" w:line="240" w:lineRule="auto"/>
              <w:ind w:left="-113" w:right="-113"/>
              <w:jc w:val="center"/>
              <w:rPr>
                <w:rFonts w:ascii="Times New Roman" w:eastAsia="Times New Roman" w:hAnsi="Times New Roman" w:cs="Times New Roman"/>
                <w:sz w:val="24"/>
                <w:szCs w:val="24"/>
                <w:lang w:eastAsia="ru-RU"/>
              </w:rPr>
            </w:pPr>
            <w:r w:rsidRPr="00A34631">
              <w:rPr>
                <w:rFonts w:ascii="Times New Roman" w:eastAsia="Times New Roman" w:hAnsi="Times New Roman" w:cs="Times New Roman"/>
                <w:sz w:val="24"/>
                <w:szCs w:val="24"/>
                <w:lang w:eastAsia="ru-RU"/>
              </w:rPr>
              <w:t>18875,7</w:t>
            </w:r>
          </w:p>
        </w:tc>
        <w:tc>
          <w:tcPr>
            <w:tcW w:w="654" w:type="pct"/>
            <w:vAlign w:val="bottom"/>
          </w:tcPr>
          <w:p w:rsidR="00544822" w:rsidRPr="00A34631" w:rsidRDefault="00544822" w:rsidP="00544822">
            <w:pPr>
              <w:widowControl w:val="0"/>
              <w:spacing w:after="0" w:line="240" w:lineRule="auto"/>
              <w:ind w:left="-113" w:right="-113"/>
              <w:jc w:val="center"/>
              <w:rPr>
                <w:rFonts w:ascii="Times New Roman" w:eastAsia="Times New Roman" w:hAnsi="Times New Roman" w:cs="Times New Roman"/>
                <w:sz w:val="24"/>
                <w:szCs w:val="24"/>
                <w:lang w:eastAsia="ru-RU"/>
              </w:rPr>
            </w:pPr>
            <w:r w:rsidRPr="00A34631">
              <w:rPr>
                <w:rFonts w:ascii="Times New Roman" w:eastAsia="Times New Roman" w:hAnsi="Times New Roman" w:cs="Times New Roman"/>
                <w:sz w:val="24"/>
                <w:szCs w:val="24"/>
                <w:lang w:eastAsia="ru-RU"/>
              </w:rPr>
              <w:t>28178,6</w:t>
            </w:r>
          </w:p>
        </w:tc>
        <w:tc>
          <w:tcPr>
            <w:tcW w:w="655" w:type="pct"/>
            <w:vAlign w:val="bottom"/>
          </w:tcPr>
          <w:p w:rsidR="00544822" w:rsidRPr="00A34631" w:rsidRDefault="00544822" w:rsidP="00544822">
            <w:pPr>
              <w:widowControl w:val="0"/>
              <w:spacing w:after="0" w:line="240" w:lineRule="auto"/>
              <w:ind w:left="-113" w:right="-113"/>
              <w:jc w:val="center"/>
              <w:rPr>
                <w:rFonts w:ascii="Times New Roman" w:eastAsia="Times New Roman" w:hAnsi="Times New Roman" w:cs="Times New Roman"/>
                <w:sz w:val="24"/>
                <w:szCs w:val="24"/>
                <w:lang w:eastAsia="ru-RU"/>
              </w:rPr>
            </w:pPr>
            <w:r w:rsidRPr="00A34631">
              <w:rPr>
                <w:rFonts w:ascii="Times New Roman" w:eastAsia="Times New Roman" w:hAnsi="Times New Roman" w:cs="Times New Roman"/>
                <w:sz w:val="24"/>
                <w:szCs w:val="24"/>
                <w:lang w:eastAsia="ru-RU"/>
              </w:rPr>
              <w:t>28659,1</w:t>
            </w:r>
          </w:p>
        </w:tc>
        <w:tc>
          <w:tcPr>
            <w:tcW w:w="654" w:type="pct"/>
            <w:vAlign w:val="bottom"/>
          </w:tcPr>
          <w:p w:rsidR="00544822" w:rsidRPr="00A34631" w:rsidRDefault="00544822" w:rsidP="00544822">
            <w:pPr>
              <w:widowControl w:val="0"/>
              <w:spacing w:after="0" w:line="240" w:lineRule="auto"/>
              <w:ind w:left="-113" w:right="-113"/>
              <w:jc w:val="center"/>
              <w:rPr>
                <w:rFonts w:ascii="Times New Roman" w:eastAsia="Times New Roman" w:hAnsi="Times New Roman" w:cs="Times New Roman"/>
                <w:sz w:val="24"/>
                <w:szCs w:val="24"/>
                <w:lang w:eastAsia="ru-RU"/>
              </w:rPr>
            </w:pPr>
            <w:r w:rsidRPr="00A34631">
              <w:rPr>
                <w:rFonts w:ascii="Times New Roman" w:eastAsia="Times New Roman" w:hAnsi="Times New Roman" w:cs="Times New Roman"/>
                <w:sz w:val="24"/>
                <w:szCs w:val="24"/>
                <w:lang w:eastAsia="ru-RU"/>
              </w:rPr>
              <w:t>32933,6</w:t>
            </w:r>
          </w:p>
        </w:tc>
        <w:tc>
          <w:tcPr>
            <w:tcW w:w="649" w:type="pct"/>
            <w:vAlign w:val="bottom"/>
          </w:tcPr>
          <w:p w:rsidR="00544822" w:rsidRPr="00A34631" w:rsidRDefault="00544822" w:rsidP="00544822">
            <w:pPr>
              <w:widowControl w:val="0"/>
              <w:spacing w:after="0" w:line="240" w:lineRule="auto"/>
              <w:ind w:left="-113" w:right="-113"/>
              <w:jc w:val="center"/>
              <w:rPr>
                <w:rFonts w:ascii="Times New Roman" w:eastAsia="Times New Roman" w:hAnsi="Times New Roman" w:cs="Times New Roman"/>
                <w:sz w:val="24"/>
                <w:szCs w:val="24"/>
                <w:lang w:eastAsia="ru-RU"/>
              </w:rPr>
            </w:pPr>
            <w:r w:rsidRPr="00A34631">
              <w:rPr>
                <w:rFonts w:ascii="Times New Roman" w:eastAsia="Times New Roman" w:hAnsi="Times New Roman" w:cs="Times New Roman"/>
                <w:sz w:val="24"/>
                <w:szCs w:val="24"/>
                <w:lang w:eastAsia="ru-RU"/>
              </w:rPr>
              <w:t>36778,3</w:t>
            </w:r>
          </w:p>
        </w:tc>
      </w:tr>
      <w:tr w:rsidR="00544822" w:rsidRPr="00A34631" w:rsidTr="00544822">
        <w:trPr>
          <w:cantSplit/>
          <w:trHeight w:val="203"/>
          <w:jc w:val="center"/>
        </w:trPr>
        <w:tc>
          <w:tcPr>
            <w:tcW w:w="5000" w:type="pct"/>
            <w:gridSpan w:val="6"/>
            <w:vAlign w:val="center"/>
          </w:tcPr>
          <w:p w:rsidR="00544822" w:rsidRPr="00A34631" w:rsidRDefault="00544822" w:rsidP="00544822">
            <w:pPr>
              <w:widowControl w:val="0"/>
              <w:spacing w:after="0" w:line="240" w:lineRule="auto"/>
              <w:ind w:left="120"/>
              <w:jc w:val="center"/>
              <w:rPr>
                <w:rFonts w:ascii="Times New Roman" w:eastAsia="Calibri" w:hAnsi="Times New Roman" w:cs="Times New Roman"/>
                <w:b/>
                <w:sz w:val="24"/>
                <w:szCs w:val="24"/>
                <w:vertAlign w:val="superscript"/>
              </w:rPr>
            </w:pPr>
            <w:r w:rsidRPr="00A34631">
              <w:rPr>
                <w:rFonts w:ascii="Times New Roman" w:eastAsia="Calibri" w:hAnsi="Times New Roman" w:cs="Times New Roman"/>
                <w:b/>
                <w:sz w:val="24"/>
                <w:szCs w:val="24"/>
              </w:rPr>
              <w:t>Крестьянские (фермерские) хозяйства</w:t>
            </w:r>
          </w:p>
        </w:tc>
      </w:tr>
      <w:tr w:rsidR="00544822" w:rsidRPr="00A34631" w:rsidTr="00544822">
        <w:trPr>
          <w:cantSplit/>
          <w:trHeight w:val="285"/>
          <w:jc w:val="center"/>
        </w:trPr>
        <w:tc>
          <w:tcPr>
            <w:tcW w:w="1733" w:type="pct"/>
          </w:tcPr>
          <w:p w:rsidR="00544822" w:rsidRPr="00A34631" w:rsidRDefault="00544822" w:rsidP="00544822">
            <w:pPr>
              <w:widowControl w:val="0"/>
              <w:spacing w:after="0" w:line="240" w:lineRule="auto"/>
              <w:ind w:left="-57" w:right="-57"/>
              <w:rPr>
                <w:rFonts w:ascii="Times New Roman" w:eastAsia="Times New Roman" w:hAnsi="Times New Roman" w:cs="Times New Roman"/>
                <w:sz w:val="24"/>
                <w:szCs w:val="24"/>
                <w:lang w:eastAsia="ru-RU"/>
              </w:rPr>
            </w:pPr>
            <w:r w:rsidRPr="00A34631">
              <w:rPr>
                <w:rFonts w:ascii="Times New Roman" w:eastAsia="Times New Roman" w:hAnsi="Times New Roman" w:cs="Times New Roman"/>
                <w:sz w:val="24"/>
                <w:szCs w:val="24"/>
                <w:lang w:eastAsia="ru-RU"/>
              </w:rPr>
              <w:t>Продукция сельского хозяйства, всего</w:t>
            </w:r>
          </w:p>
        </w:tc>
        <w:tc>
          <w:tcPr>
            <w:tcW w:w="655" w:type="pct"/>
            <w:vAlign w:val="bottom"/>
          </w:tcPr>
          <w:p w:rsidR="00544822" w:rsidRPr="00A34631" w:rsidRDefault="00544822" w:rsidP="00544822">
            <w:pPr>
              <w:widowControl w:val="0"/>
              <w:spacing w:after="0" w:line="240" w:lineRule="auto"/>
              <w:ind w:left="-57" w:right="-57"/>
              <w:jc w:val="center"/>
              <w:rPr>
                <w:rFonts w:ascii="Times New Roman" w:eastAsia="Calibri" w:hAnsi="Times New Roman" w:cs="Times New Roman"/>
                <w:sz w:val="24"/>
                <w:szCs w:val="24"/>
              </w:rPr>
            </w:pPr>
            <w:r w:rsidRPr="00A34631">
              <w:rPr>
                <w:rFonts w:ascii="Times New Roman" w:eastAsia="Calibri" w:hAnsi="Times New Roman" w:cs="Times New Roman"/>
                <w:sz w:val="24"/>
                <w:szCs w:val="24"/>
              </w:rPr>
              <w:t>5139,8</w:t>
            </w:r>
          </w:p>
        </w:tc>
        <w:tc>
          <w:tcPr>
            <w:tcW w:w="654" w:type="pct"/>
            <w:vAlign w:val="bottom"/>
          </w:tcPr>
          <w:p w:rsidR="00544822" w:rsidRPr="00A34631" w:rsidRDefault="00544822" w:rsidP="00544822">
            <w:pPr>
              <w:widowControl w:val="0"/>
              <w:spacing w:after="0" w:line="240" w:lineRule="auto"/>
              <w:ind w:left="-57" w:right="-57"/>
              <w:jc w:val="center"/>
              <w:rPr>
                <w:rFonts w:ascii="Times New Roman" w:eastAsia="Calibri" w:hAnsi="Times New Roman" w:cs="Times New Roman"/>
                <w:sz w:val="24"/>
                <w:szCs w:val="24"/>
              </w:rPr>
            </w:pPr>
            <w:r w:rsidRPr="00A34631">
              <w:rPr>
                <w:rFonts w:ascii="Times New Roman" w:eastAsia="Calibri" w:hAnsi="Times New Roman" w:cs="Times New Roman"/>
                <w:sz w:val="24"/>
                <w:szCs w:val="24"/>
              </w:rPr>
              <w:t>10944,3</w:t>
            </w:r>
          </w:p>
        </w:tc>
        <w:tc>
          <w:tcPr>
            <w:tcW w:w="655" w:type="pct"/>
            <w:vAlign w:val="bottom"/>
          </w:tcPr>
          <w:p w:rsidR="00544822" w:rsidRPr="00A34631" w:rsidRDefault="00544822" w:rsidP="00544822">
            <w:pPr>
              <w:widowControl w:val="0"/>
              <w:spacing w:after="0" w:line="240" w:lineRule="auto"/>
              <w:ind w:left="-57" w:right="-57"/>
              <w:jc w:val="center"/>
              <w:rPr>
                <w:rFonts w:ascii="Times New Roman" w:eastAsia="Calibri" w:hAnsi="Times New Roman" w:cs="Times New Roman"/>
                <w:sz w:val="24"/>
                <w:szCs w:val="24"/>
              </w:rPr>
            </w:pPr>
            <w:r w:rsidRPr="00A34631">
              <w:rPr>
                <w:rFonts w:ascii="Times New Roman" w:eastAsia="Calibri" w:hAnsi="Times New Roman" w:cs="Times New Roman"/>
                <w:sz w:val="24"/>
                <w:szCs w:val="24"/>
              </w:rPr>
              <w:t>12798,9</w:t>
            </w:r>
          </w:p>
        </w:tc>
        <w:tc>
          <w:tcPr>
            <w:tcW w:w="654" w:type="pct"/>
            <w:vAlign w:val="bottom"/>
          </w:tcPr>
          <w:p w:rsidR="00544822" w:rsidRPr="00A34631" w:rsidRDefault="00544822" w:rsidP="00544822">
            <w:pPr>
              <w:widowControl w:val="0"/>
              <w:spacing w:after="0" w:line="240" w:lineRule="auto"/>
              <w:ind w:left="-57" w:right="-57"/>
              <w:jc w:val="center"/>
              <w:rPr>
                <w:rFonts w:ascii="Times New Roman" w:eastAsia="Calibri" w:hAnsi="Times New Roman" w:cs="Times New Roman"/>
                <w:sz w:val="24"/>
                <w:szCs w:val="24"/>
              </w:rPr>
            </w:pPr>
            <w:r w:rsidRPr="00A34631">
              <w:rPr>
                <w:rFonts w:ascii="Times New Roman" w:eastAsia="Calibri" w:hAnsi="Times New Roman" w:cs="Times New Roman"/>
                <w:sz w:val="24"/>
                <w:szCs w:val="24"/>
              </w:rPr>
              <w:t>13304,7</w:t>
            </w:r>
          </w:p>
        </w:tc>
        <w:tc>
          <w:tcPr>
            <w:tcW w:w="649" w:type="pct"/>
            <w:vAlign w:val="bottom"/>
          </w:tcPr>
          <w:p w:rsidR="00544822" w:rsidRPr="00A34631" w:rsidRDefault="00544822" w:rsidP="00544822">
            <w:pPr>
              <w:widowControl w:val="0"/>
              <w:spacing w:after="0" w:line="240" w:lineRule="auto"/>
              <w:ind w:left="-57" w:right="-57"/>
              <w:jc w:val="center"/>
              <w:rPr>
                <w:rFonts w:ascii="Times New Roman" w:eastAsia="Calibri" w:hAnsi="Times New Roman" w:cs="Times New Roman"/>
                <w:sz w:val="24"/>
                <w:szCs w:val="24"/>
              </w:rPr>
            </w:pPr>
            <w:r w:rsidRPr="00A34631">
              <w:rPr>
                <w:rFonts w:ascii="Times New Roman" w:eastAsia="Calibri" w:hAnsi="Times New Roman" w:cs="Times New Roman"/>
                <w:sz w:val="24"/>
                <w:szCs w:val="24"/>
              </w:rPr>
              <w:t>14783,0</w:t>
            </w:r>
          </w:p>
        </w:tc>
      </w:tr>
      <w:tr w:rsidR="00544822" w:rsidRPr="00A34631" w:rsidTr="00544822">
        <w:trPr>
          <w:cantSplit/>
          <w:trHeight w:val="172"/>
          <w:jc w:val="center"/>
        </w:trPr>
        <w:tc>
          <w:tcPr>
            <w:tcW w:w="1733" w:type="pct"/>
            <w:vAlign w:val="bottom"/>
          </w:tcPr>
          <w:p w:rsidR="00544822" w:rsidRPr="00A34631" w:rsidRDefault="00544822" w:rsidP="00544822">
            <w:pPr>
              <w:widowControl w:val="0"/>
              <w:spacing w:after="0" w:line="240" w:lineRule="auto"/>
              <w:ind w:left="-57" w:right="-57"/>
              <w:rPr>
                <w:rFonts w:ascii="Times New Roman" w:eastAsia="Times New Roman" w:hAnsi="Times New Roman" w:cs="Times New Roman"/>
                <w:sz w:val="24"/>
                <w:szCs w:val="24"/>
                <w:lang w:eastAsia="ru-RU"/>
              </w:rPr>
            </w:pPr>
            <w:r w:rsidRPr="00A34631">
              <w:rPr>
                <w:rFonts w:ascii="Times New Roman" w:eastAsia="Times New Roman" w:hAnsi="Times New Roman" w:cs="Times New Roman"/>
                <w:sz w:val="24"/>
                <w:szCs w:val="24"/>
                <w:lang w:eastAsia="ru-RU"/>
              </w:rPr>
              <w:t xml:space="preserve">   в том числе:</w:t>
            </w:r>
          </w:p>
        </w:tc>
        <w:tc>
          <w:tcPr>
            <w:tcW w:w="655" w:type="pct"/>
            <w:vAlign w:val="bottom"/>
          </w:tcPr>
          <w:p w:rsidR="00544822" w:rsidRPr="00A34631" w:rsidRDefault="00544822" w:rsidP="00544822">
            <w:pPr>
              <w:widowControl w:val="0"/>
              <w:spacing w:after="0" w:line="240" w:lineRule="auto"/>
              <w:ind w:left="-57" w:right="-57"/>
              <w:jc w:val="center"/>
              <w:rPr>
                <w:rFonts w:ascii="Times New Roman" w:eastAsia="Calibri" w:hAnsi="Times New Roman" w:cs="Times New Roman"/>
                <w:sz w:val="24"/>
                <w:szCs w:val="24"/>
              </w:rPr>
            </w:pPr>
          </w:p>
        </w:tc>
        <w:tc>
          <w:tcPr>
            <w:tcW w:w="654" w:type="pct"/>
            <w:vAlign w:val="bottom"/>
          </w:tcPr>
          <w:p w:rsidR="00544822" w:rsidRPr="00A34631" w:rsidRDefault="00544822" w:rsidP="00544822">
            <w:pPr>
              <w:widowControl w:val="0"/>
              <w:spacing w:after="0" w:line="240" w:lineRule="auto"/>
              <w:ind w:left="-57" w:right="-57"/>
              <w:jc w:val="center"/>
              <w:rPr>
                <w:rFonts w:ascii="Times New Roman" w:eastAsia="Calibri" w:hAnsi="Times New Roman" w:cs="Times New Roman"/>
                <w:sz w:val="24"/>
                <w:szCs w:val="24"/>
              </w:rPr>
            </w:pPr>
          </w:p>
        </w:tc>
        <w:tc>
          <w:tcPr>
            <w:tcW w:w="655" w:type="pct"/>
            <w:vAlign w:val="bottom"/>
          </w:tcPr>
          <w:p w:rsidR="00544822" w:rsidRPr="00A34631" w:rsidRDefault="00544822" w:rsidP="00544822">
            <w:pPr>
              <w:widowControl w:val="0"/>
              <w:spacing w:after="0" w:line="240" w:lineRule="auto"/>
              <w:ind w:left="-57" w:right="-57"/>
              <w:jc w:val="center"/>
              <w:rPr>
                <w:rFonts w:ascii="Times New Roman" w:eastAsia="Calibri" w:hAnsi="Times New Roman" w:cs="Times New Roman"/>
                <w:sz w:val="24"/>
                <w:szCs w:val="24"/>
              </w:rPr>
            </w:pPr>
          </w:p>
        </w:tc>
        <w:tc>
          <w:tcPr>
            <w:tcW w:w="654" w:type="pct"/>
            <w:vAlign w:val="bottom"/>
          </w:tcPr>
          <w:p w:rsidR="00544822" w:rsidRPr="00A34631" w:rsidRDefault="00544822" w:rsidP="00544822">
            <w:pPr>
              <w:widowControl w:val="0"/>
              <w:spacing w:after="0" w:line="240" w:lineRule="auto"/>
              <w:ind w:left="-57" w:right="-57"/>
              <w:jc w:val="center"/>
              <w:rPr>
                <w:rFonts w:ascii="Times New Roman" w:eastAsia="Calibri" w:hAnsi="Times New Roman" w:cs="Times New Roman"/>
                <w:sz w:val="24"/>
                <w:szCs w:val="24"/>
              </w:rPr>
            </w:pPr>
          </w:p>
        </w:tc>
        <w:tc>
          <w:tcPr>
            <w:tcW w:w="649" w:type="pct"/>
            <w:vAlign w:val="bottom"/>
          </w:tcPr>
          <w:p w:rsidR="00544822" w:rsidRPr="00A34631" w:rsidRDefault="00544822" w:rsidP="00544822">
            <w:pPr>
              <w:widowControl w:val="0"/>
              <w:spacing w:after="0" w:line="240" w:lineRule="auto"/>
              <w:ind w:left="-57" w:right="-57"/>
              <w:jc w:val="center"/>
              <w:rPr>
                <w:rFonts w:ascii="Times New Roman" w:eastAsia="Calibri" w:hAnsi="Times New Roman" w:cs="Times New Roman"/>
                <w:sz w:val="24"/>
                <w:szCs w:val="24"/>
              </w:rPr>
            </w:pPr>
          </w:p>
        </w:tc>
      </w:tr>
      <w:tr w:rsidR="00544822" w:rsidRPr="00A34631" w:rsidTr="00544822">
        <w:trPr>
          <w:cantSplit/>
          <w:trHeight w:val="195"/>
          <w:jc w:val="center"/>
        </w:trPr>
        <w:tc>
          <w:tcPr>
            <w:tcW w:w="1733" w:type="pct"/>
          </w:tcPr>
          <w:p w:rsidR="00544822" w:rsidRPr="00A34631" w:rsidRDefault="00544822" w:rsidP="00544822">
            <w:pPr>
              <w:widowControl w:val="0"/>
              <w:spacing w:after="0" w:line="240" w:lineRule="auto"/>
              <w:ind w:left="-57" w:right="-57"/>
              <w:rPr>
                <w:rFonts w:ascii="Times New Roman" w:eastAsia="Calibri" w:hAnsi="Times New Roman" w:cs="Times New Roman"/>
                <w:sz w:val="24"/>
                <w:szCs w:val="24"/>
              </w:rPr>
            </w:pPr>
            <w:r w:rsidRPr="00A34631">
              <w:rPr>
                <w:rFonts w:ascii="Times New Roman" w:eastAsia="Calibri" w:hAnsi="Times New Roman" w:cs="Times New Roman"/>
                <w:sz w:val="24"/>
                <w:szCs w:val="24"/>
              </w:rPr>
              <w:t>растениеводства</w:t>
            </w:r>
          </w:p>
        </w:tc>
        <w:tc>
          <w:tcPr>
            <w:tcW w:w="655" w:type="pct"/>
            <w:vAlign w:val="bottom"/>
          </w:tcPr>
          <w:p w:rsidR="00544822" w:rsidRPr="00A34631" w:rsidRDefault="00544822" w:rsidP="00544822">
            <w:pPr>
              <w:widowControl w:val="0"/>
              <w:spacing w:after="0" w:line="240" w:lineRule="auto"/>
              <w:ind w:left="-57" w:right="-57"/>
              <w:jc w:val="center"/>
              <w:rPr>
                <w:rFonts w:ascii="Times New Roman" w:eastAsia="Calibri" w:hAnsi="Times New Roman" w:cs="Times New Roman"/>
                <w:sz w:val="24"/>
                <w:szCs w:val="24"/>
              </w:rPr>
            </w:pPr>
            <w:r w:rsidRPr="00A34631">
              <w:rPr>
                <w:rFonts w:ascii="Times New Roman" w:eastAsia="Calibri" w:hAnsi="Times New Roman" w:cs="Times New Roman"/>
                <w:sz w:val="24"/>
                <w:szCs w:val="24"/>
              </w:rPr>
              <w:t>2091,3</w:t>
            </w:r>
          </w:p>
        </w:tc>
        <w:tc>
          <w:tcPr>
            <w:tcW w:w="654" w:type="pct"/>
            <w:vAlign w:val="bottom"/>
          </w:tcPr>
          <w:p w:rsidR="00544822" w:rsidRPr="00A34631" w:rsidRDefault="00544822" w:rsidP="00544822">
            <w:pPr>
              <w:widowControl w:val="0"/>
              <w:spacing w:after="0" w:line="240" w:lineRule="auto"/>
              <w:ind w:left="-57" w:right="-57"/>
              <w:jc w:val="center"/>
              <w:rPr>
                <w:rFonts w:ascii="Times New Roman" w:eastAsia="Calibri" w:hAnsi="Times New Roman" w:cs="Times New Roman"/>
                <w:sz w:val="24"/>
                <w:szCs w:val="24"/>
              </w:rPr>
            </w:pPr>
            <w:r w:rsidRPr="00A34631">
              <w:rPr>
                <w:rFonts w:ascii="Times New Roman" w:eastAsia="Calibri" w:hAnsi="Times New Roman" w:cs="Times New Roman"/>
                <w:sz w:val="24"/>
                <w:szCs w:val="24"/>
              </w:rPr>
              <w:t>1088,7</w:t>
            </w:r>
          </w:p>
        </w:tc>
        <w:tc>
          <w:tcPr>
            <w:tcW w:w="655" w:type="pct"/>
            <w:vAlign w:val="bottom"/>
          </w:tcPr>
          <w:p w:rsidR="00544822" w:rsidRPr="00A34631" w:rsidRDefault="00544822" w:rsidP="00544822">
            <w:pPr>
              <w:widowControl w:val="0"/>
              <w:spacing w:after="0" w:line="240" w:lineRule="auto"/>
              <w:ind w:left="-57" w:right="-57"/>
              <w:jc w:val="center"/>
              <w:rPr>
                <w:rFonts w:ascii="Times New Roman" w:eastAsia="Calibri" w:hAnsi="Times New Roman" w:cs="Times New Roman"/>
                <w:sz w:val="24"/>
                <w:szCs w:val="24"/>
              </w:rPr>
            </w:pPr>
            <w:r w:rsidRPr="00A34631">
              <w:rPr>
                <w:rFonts w:ascii="Times New Roman" w:eastAsia="Calibri" w:hAnsi="Times New Roman" w:cs="Times New Roman"/>
                <w:sz w:val="24"/>
                <w:szCs w:val="24"/>
              </w:rPr>
              <w:t>950,5</w:t>
            </w:r>
          </w:p>
        </w:tc>
        <w:tc>
          <w:tcPr>
            <w:tcW w:w="654" w:type="pct"/>
            <w:vAlign w:val="bottom"/>
          </w:tcPr>
          <w:p w:rsidR="00544822" w:rsidRPr="00A34631" w:rsidRDefault="00544822" w:rsidP="00544822">
            <w:pPr>
              <w:widowControl w:val="0"/>
              <w:spacing w:after="0" w:line="240" w:lineRule="auto"/>
              <w:ind w:left="-57" w:right="-57"/>
              <w:jc w:val="center"/>
              <w:rPr>
                <w:rFonts w:ascii="Times New Roman" w:eastAsia="Calibri" w:hAnsi="Times New Roman" w:cs="Times New Roman"/>
                <w:sz w:val="24"/>
                <w:szCs w:val="24"/>
              </w:rPr>
            </w:pPr>
            <w:r w:rsidRPr="00A34631">
              <w:rPr>
                <w:rFonts w:ascii="Times New Roman" w:eastAsia="Calibri" w:hAnsi="Times New Roman" w:cs="Times New Roman"/>
                <w:sz w:val="24"/>
                <w:szCs w:val="24"/>
              </w:rPr>
              <w:t>863,9</w:t>
            </w:r>
          </w:p>
        </w:tc>
        <w:tc>
          <w:tcPr>
            <w:tcW w:w="649" w:type="pct"/>
            <w:vAlign w:val="bottom"/>
          </w:tcPr>
          <w:p w:rsidR="00544822" w:rsidRPr="00A34631" w:rsidRDefault="00544822" w:rsidP="00544822">
            <w:pPr>
              <w:widowControl w:val="0"/>
              <w:spacing w:after="0" w:line="240" w:lineRule="auto"/>
              <w:ind w:left="-57" w:right="-57"/>
              <w:jc w:val="center"/>
              <w:rPr>
                <w:rFonts w:ascii="Times New Roman" w:eastAsia="Calibri" w:hAnsi="Times New Roman" w:cs="Times New Roman"/>
                <w:sz w:val="24"/>
                <w:szCs w:val="24"/>
              </w:rPr>
            </w:pPr>
            <w:r w:rsidRPr="00A34631">
              <w:rPr>
                <w:rFonts w:ascii="Times New Roman" w:eastAsia="Calibri" w:hAnsi="Times New Roman" w:cs="Times New Roman"/>
                <w:sz w:val="24"/>
                <w:szCs w:val="24"/>
              </w:rPr>
              <w:t>1183,4</w:t>
            </w:r>
          </w:p>
        </w:tc>
      </w:tr>
      <w:tr w:rsidR="00544822" w:rsidRPr="00A34631" w:rsidTr="00544822">
        <w:trPr>
          <w:cantSplit/>
          <w:trHeight w:val="195"/>
          <w:jc w:val="center"/>
        </w:trPr>
        <w:tc>
          <w:tcPr>
            <w:tcW w:w="1733" w:type="pct"/>
          </w:tcPr>
          <w:p w:rsidR="00544822" w:rsidRPr="00A34631" w:rsidRDefault="00544822" w:rsidP="00544822">
            <w:pPr>
              <w:widowControl w:val="0"/>
              <w:spacing w:after="0" w:line="240" w:lineRule="auto"/>
              <w:ind w:left="-57" w:right="-57"/>
              <w:rPr>
                <w:rFonts w:ascii="Times New Roman" w:eastAsia="Calibri" w:hAnsi="Times New Roman" w:cs="Times New Roman"/>
                <w:sz w:val="24"/>
                <w:szCs w:val="24"/>
              </w:rPr>
            </w:pPr>
            <w:r w:rsidRPr="00A34631">
              <w:rPr>
                <w:rFonts w:ascii="Times New Roman" w:eastAsia="Calibri" w:hAnsi="Times New Roman" w:cs="Times New Roman"/>
                <w:sz w:val="24"/>
                <w:szCs w:val="24"/>
              </w:rPr>
              <w:t>животноводства</w:t>
            </w:r>
          </w:p>
        </w:tc>
        <w:tc>
          <w:tcPr>
            <w:tcW w:w="655" w:type="pct"/>
            <w:vAlign w:val="bottom"/>
          </w:tcPr>
          <w:p w:rsidR="00544822" w:rsidRPr="00A34631" w:rsidRDefault="00544822" w:rsidP="00544822">
            <w:pPr>
              <w:widowControl w:val="0"/>
              <w:spacing w:after="0" w:line="240" w:lineRule="auto"/>
              <w:ind w:left="-57" w:right="-57"/>
              <w:jc w:val="center"/>
              <w:rPr>
                <w:rFonts w:ascii="Times New Roman" w:eastAsia="Calibri" w:hAnsi="Times New Roman" w:cs="Times New Roman"/>
                <w:sz w:val="24"/>
                <w:szCs w:val="24"/>
              </w:rPr>
            </w:pPr>
            <w:r w:rsidRPr="00A34631">
              <w:rPr>
                <w:rFonts w:ascii="Times New Roman" w:eastAsia="Calibri" w:hAnsi="Times New Roman" w:cs="Times New Roman"/>
                <w:sz w:val="24"/>
                <w:szCs w:val="24"/>
              </w:rPr>
              <w:t>3048,5</w:t>
            </w:r>
          </w:p>
        </w:tc>
        <w:tc>
          <w:tcPr>
            <w:tcW w:w="654" w:type="pct"/>
            <w:vAlign w:val="bottom"/>
          </w:tcPr>
          <w:p w:rsidR="00544822" w:rsidRPr="00A34631" w:rsidRDefault="00544822" w:rsidP="00544822">
            <w:pPr>
              <w:widowControl w:val="0"/>
              <w:spacing w:after="0" w:line="240" w:lineRule="auto"/>
              <w:ind w:left="-57" w:right="-57"/>
              <w:jc w:val="center"/>
              <w:rPr>
                <w:rFonts w:ascii="Times New Roman" w:eastAsia="Calibri" w:hAnsi="Times New Roman" w:cs="Times New Roman"/>
                <w:sz w:val="24"/>
                <w:szCs w:val="24"/>
              </w:rPr>
            </w:pPr>
            <w:r w:rsidRPr="00A34631">
              <w:rPr>
                <w:rFonts w:ascii="Times New Roman" w:eastAsia="Calibri" w:hAnsi="Times New Roman" w:cs="Times New Roman"/>
                <w:sz w:val="24"/>
                <w:szCs w:val="24"/>
              </w:rPr>
              <w:t>9855,5</w:t>
            </w:r>
          </w:p>
        </w:tc>
        <w:tc>
          <w:tcPr>
            <w:tcW w:w="655" w:type="pct"/>
            <w:vAlign w:val="bottom"/>
          </w:tcPr>
          <w:p w:rsidR="00544822" w:rsidRPr="00A34631" w:rsidRDefault="00544822" w:rsidP="00544822">
            <w:pPr>
              <w:widowControl w:val="0"/>
              <w:spacing w:after="0" w:line="240" w:lineRule="auto"/>
              <w:ind w:left="-57" w:right="-57"/>
              <w:jc w:val="center"/>
              <w:rPr>
                <w:rFonts w:ascii="Times New Roman" w:eastAsia="Calibri" w:hAnsi="Times New Roman" w:cs="Times New Roman"/>
                <w:sz w:val="24"/>
                <w:szCs w:val="24"/>
              </w:rPr>
            </w:pPr>
            <w:r w:rsidRPr="00A34631">
              <w:rPr>
                <w:rFonts w:ascii="Times New Roman" w:eastAsia="Calibri" w:hAnsi="Times New Roman" w:cs="Times New Roman"/>
                <w:sz w:val="24"/>
                <w:szCs w:val="24"/>
              </w:rPr>
              <w:t>11848,4</w:t>
            </w:r>
          </w:p>
        </w:tc>
        <w:tc>
          <w:tcPr>
            <w:tcW w:w="654" w:type="pct"/>
            <w:vAlign w:val="bottom"/>
          </w:tcPr>
          <w:p w:rsidR="00544822" w:rsidRPr="00A34631" w:rsidRDefault="00544822" w:rsidP="00544822">
            <w:pPr>
              <w:widowControl w:val="0"/>
              <w:spacing w:after="0" w:line="240" w:lineRule="auto"/>
              <w:ind w:left="-57" w:right="-57"/>
              <w:jc w:val="center"/>
              <w:rPr>
                <w:rFonts w:ascii="Times New Roman" w:eastAsia="Calibri" w:hAnsi="Times New Roman" w:cs="Times New Roman"/>
                <w:sz w:val="24"/>
                <w:szCs w:val="24"/>
              </w:rPr>
            </w:pPr>
            <w:r w:rsidRPr="00A34631">
              <w:rPr>
                <w:rFonts w:ascii="Times New Roman" w:eastAsia="Calibri" w:hAnsi="Times New Roman" w:cs="Times New Roman"/>
                <w:sz w:val="24"/>
                <w:szCs w:val="24"/>
              </w:rPr>
              <w:t>12440,8</w:t>
            </w:r>
          </w:p>
        </w:tc>
        <w:tc>
          <w:tcPr>
            <w:tcW w:w="649" w:type="pct"/>
            <w:vAlign w:val="bottom"/>
          </w:tcPr>
          <w:p w:rsidR="00544822" w:rsidRPr="00A34631" w:rsidRDefault="00544822" w:rsidP="00544822">
            <w:pPr>
              <w:widowControl w:val="0"/>
              <w:spacing w:after="0" w:line="240" w:lineRule="auto"/>
              <w:ind w:left="-57" w:right="-57"/>
              <w:jc w:val="center"/>
              <w:rPr>
                <w:rFonts w:ascii="Times New Roman" w:eastAsia="Calibri" w:hAnsi="Times New Roman" w:cs="Times New Roman"/>
                <w:sz w:val="24"/>
                <w:szCs w:val="24"/>
              </w:rPr>
            </w:pPr>
            <w:r w:rsidRPr="00A34631">
              <w:rPr>
                <w:rFonts w:ascii="Times New Roman" w:eastAsia="Calibri" w:hAnsi="Times New Roman" w:cs="Times New Roman"/>
                <w:sz w:val="24"/>
                <w:szCs w:val="24"/>
              </w:rPr>
              <w:t>13599,6</w:t>
            </w:r>
          </w:p>
        </w:tc>
      </w:tr>
    </w:tbl>
    <w:p w:rsidR="00544822" w:rsidRPr="008121CC" w:rsidRDefault="00544822" w:rsidP="00544822">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Источник: Дагестантат 2017 [6</w:t>
      </w:r>
      <w:r w:rsidRPr="008121CC">
        <w:rPr>
          <w:rFonts w:ascii="Times New Roman" w:hAnsi="Times New Roman" w:cs="Times New Roman"/>
          <w:sz w:val="24"/>
          <w:szCs w:val="24"/>
        </w:rPr>
        <w:t>].</w:t>
      </w:r>
    </w:p>
    <w:p w:rsidR="00544822" w:rsidRDefault="00544822" w:rsidP="00544822">
      <w:pPr>
        <w:spacing w:after="0" w:line="240" w:lineRule="auto"/>
        <w:ind w:firstLine="709"/>
        <w:rPr>
          <w:rFonts w:ascii="Times New Roman" w:hAnsi="Times New Roman" w:cs="Times New Roman"/>
          <w:sz w:val="28"/>
          <w:szCs w:val="28"/>
        </w:rPr>
      </w:pPr>
    </w:p>
    <w:p w:rsidR="00544822" w:rsidRPr="00751941" w:rsidRDefault="00544822" w:rsidP="00544822">
      <w:pPr>
        <w:spacing w:after="0" w:line="240" w:lineRule="auto"/>
        <w:ind w:firstLine="709"/>
        <w:contextualSpacing/>
        <w:jc w:val="both"/>
        <w:rPr>
          <w:rFonts w:ascii="Times New Roman" w:hAnsi="Times New Roman" w:cs="Times New Roman"/>
          <w:sz w:val="28"/>
          <w:szCs w:val="28"/>
        </w:rPr>
      </w:pPr>
      <w:r w:rsidRPr="00751941">
        <w:rPr>
          <w:rFonts w:ascii="Times New Roman" w:hAnsi="Times New Roman" w:cs="Times New Roman"/>
          <w:sz w:val="28"/>
          <w:szCs w:val="28"/>
        </w:rPr>
        <w:t xml:space="preserve">При организации малого бизнеса возникают проблемы различного рода: </w:t>
      </w:r>
    </w:p>
    <w:p w:rsidR="00544822" w:rsidRPr="00751941" w:rsidRDefault="00544822" w:rsidP="00544822">
      <w:pPr>
        <w:spacing w:after="0" w:line="240" w:lineRule="auto"/>
        <w:ind w:firstLine="709"/>
        <w:contextualSpacing/>
        <w:jc w:val="both"/>
        <w:rPr>
          <w:rFonts w:ascii="Times New Roman" w:hAnsi="Times New Roman" w:cs="Times New Roman"/>
          <w:sz w:val="28"/>
          <w:szCs w:val="28"/>
        </w:rPr>
      </w:pPr>
      <w:r w:rsidRPr="00751941">
        <w:rPr>
          <w:rFonts w:ascii="Times New Roman" w:hAnsi="Times New Roman" w:cs="Times New Roman"/>
          <w:sz w:val="28"/>
          <w:szCs w:val="28"/>
        </w:rPr>
        <w:t xml:space="preserve">а) неуверенность в успехе бизнеса; </w:t>
      </w:r>
    </w:p>
    <w:p w:rsidR="00544822" w:rsidRPr="00751941" w:rsidRDefault="00544822" w:rsidP="00544822">
      <w:pPr>
        <w:spacing w:after="0" w:line="240" w:lineRule="auto"/>
        <w:ind w:firstLine="709"/>
        <w:contextualSpacing/>
        <w:jc w:val="both"/>
        <w:rPr>
          <w:rFonts w:ascii="Times New Roman" w:hAnsi="Times New Roman" w:cs="Times New Roman"/>
          <w:sz w:val="28"/>
          <w:szCs w:val="28"/>
        </w:rPr>
      </w:pPr>
      <w:r w:rsidRPr="00751941">
        <w:rPr>
          <w:rFonts w:ascii="Times New Roman" w:hAnsi="Times New Roman" w:cs="Times New Roman"/>
          <w:sz w:val="28"/>
          <w:szCs w:val="28"/>
        </w:rPr>
        <w:t xml:space="preserve">б) неблагоприятный инвестиционный климат сельских территорий и отсутствие собственных средств; </w:t>
      </w:r>
    </w:p>
    <w:p w:rsidR="00544822" w:rsidRPr="00751941" w:rsidRDefault="00544822" w:rsidP="00544822">
      <w:pPr>
        <w:spacing w:after="0" w:line="240" w:lineRule="auto"/>
        <w:ind w:firstLine="709"/>
        <w:contextualSpacing/>
        <w:jc w:val="both"/>
        <w:rPr>
          <w:rFonts w:ascii="Times New Roman" w:hAnsi="Times New Roman" w:cs="Times New Roman"/>
          <w:sz w:val="28"/>
          <w:szCs w:val="28"/>
        </w:rPr>
      </w:pPr>
      <w:r w:rsidRPr="00751941">
        <w:rPr>
          <w:rFonts w:ascii="Times New Roman" w:hAnsi="Times New Roman" w:cs="Times New Roman"/>
          <w:sz w:val="28"/>
          <w:szCs w:val="28"/>
        </w:rPr>
        <w:t xml:space="preserve">в) отсутствие должной государственной поддержки малому бизнесу; </w:t>
      </w:r>
    </w:p>
    <w:p w:rsidR="00544822" w:rsidRPr="00751941" w:rsidRDefault="00544822" w:rsidP="00544822">
      <w:pPr>
        <w:spacing w:after="0" w:line="240" w:lineRule="auto"/>
        <w:ind w:firstLine="709"/>
        <w:contextualSpacing/>
        <w:jc w:val="both"/>
        <w:rPr>
          <w:rFonts w:ascii="Times New Roman" w:hAnsi="Times New Roman" w:cs="Times New Roman"/>
          <w:sz w:val="28"/>
          <w:szCs w:val="28"/>
        </w:rPr>
      </w:pPr>
      <w:r w:rsidRPr="00751941">
        <w:rPr>
          <w:rFonts w:ascii="Times New Roman" w:hAnsi="Times New Roman" w:cs="Times New Roman"/>
          <w:sz w:val="28"/>
          <w:szCs w:val="28"/>
        </w:rPr>
        <w:t xml:space="preserve">г) потребность в квалифицированных кадрах; </w:t>
      </w:r>
    </w:p>
    <w:p w:rsidR="00544822" w:rsidRDefault="00544822" w:rsidP="00544822">
      <w:pPr>
        <w:spacing w:after="0" w:line="240" w:lineRule="auto"/>
        <w:ind w:firstLine="709"/>
        <w:contextualSpacing/>
        <w:jc w:val="both"/>
        <w:rPr>
          <w:rFonts w:ascii="Times New Roman" w:hAnsi="Times New Roman" w:cs="Times New Roman"/>
          <w:sz w:val="28"/>
          <w:szCs w:val="28"/>
        </w:rPr>
      </w:pPr>
      <w:r w:rsidRPr="00751941">
        <w:rPr>
          <w:rFonts w:ascii="Times New Roman" w:hAnsi="Times New Roman" w:cs="Times New Roman"/>
          <w:sz w:val="28"/>
          <w:szCs w:val="28"/>
        </w:rPr>
        <w:t xml:space="preserve">д) отсутствие управленческого учета затрат. </w:t>
      </w:r>
    </w:p>
    <w:p w:rsidR="00544822" w:rsidRPr="00751941" w:rsidRDefault="00544822" w:rsidP="00544822">
      <w:pPr>
        <w:spacing w:after="0" w:line="240" w:lineRule="auto"/>
        <w:ind w:firstLine="709"/>
        <w:contextualSpacing/>
        <w:jc w:val="both"/>
        <w:rPr>
          <w:rFonts w:ascii="Times New Roman" w:hAnsi="Times New Roman" w:cs="Times New Roman"/>
          <w:sz w:val="28"/>
          <w:szCs w:val="28"/>
        </w:rPr>
      </w:pPr>
      <w:r w:rsidRPr="00751941">
        <w:rPr>
          <w:rFonts w:ascii="Times New Roman" w:hAnsi="Times New Roman" w:cs="Times New Roman"/>
          <w:sz w:val="28"/>
          <w:szCs w:val="28"/>
        </w:rPr>
        <w:t>Таким образом, можно уточнить и сформулировать следующее определение управленческого учета затрат – это система информационных потоков для менеджеров организации о расходах, предназначенная для принятия управленческих решений.</w:t>
      </w:r>
    </w:p>
    <w:p w:rsidR="00544822" w:rsidRPr="00751941" w:rsidRDefault="00544822" w:rsidP="00544822">
      <w:pPr>
        <w:spacing w:after="0" w:line="240" w:lineRule="auto"/>
        <w:ind w:firstLine="709"/>
        <w:contextualSpacing/>
        <w:jc w:val="both"/>
        <w:rPr>
          <w:rFonts w:ascii="Times New Roman" w:hAnsi="Times New Roman" w:cs="Times New Roman"/>
          <w:sz w:val="28"/>
          <w:szCs w:val="28"/>
        </w:rPr>
      </w:pPr>
      <w:r w:rsidRPr="00751941">
        <w:rPr>
          <w:rFonts w:ascii="Times New Roman" w:hAnsi="Times New Roman" w:cs="Times New Roman"/>
          <w:sz w:val="28"/>
          <w:szCs w:val="28"/>
        </w:rPr>
        <w:t>По характеру связи с объемом производства затраты подразделяются на переменные, постоянные, смешанные (условно-переменные, условно-постоянные).</w:t>
      </w:r>
    </w:p>
    <w:p w:rsidR="00544822" w:rsidRPr="00751941" w:rsidRDefault="00544822" w:rsidP="00544822">
      <w:pPr>
        <w:spacing w:after="0" w:line="240" w:lineRule="auto"/>
        <w:ind w:firstLine="709"/>
        <w:contextualSpacing/>
        <w:jc w:val="both"/>
        <w:rPr>
          <w:rFonts w:ascii="Times New Roman" w:hAnsi="Times New Roman" w:cs="Times New Roman"/>
          <w:sz w:val="28"/>
          <w:szCs w:val="28"/>
        </w:rPr>
      </w:pPr>
      <w:r w:rsidRPr="00751941">
        <w:rPr>
          <w:rFonts w:ascii="Times New Roman" w:hAnsi="Times New Roman" w:cs="Times New Roman"/>
          <w:sz w:val="28"/>
          <w:szCs w:val="28"/>
        </w:rPr>
        <w:t xml:space="preserve">В настоящее время управленческий учет затрат в малых предприятиях осуществляется в виде оперативного и бухгалтерского, который ведется в учетных формах с заданной периодичностью и с заданным сроком готовности данных. Учетная форма строго совпадает с плановой формой и является ее зеркальным отражением, т.е. обеспечивает лишь возможность </w:t>
      </w:r>
      <w:r w:rsidRPr="00751941">
        <w:rPr>
          <w:rFonts w:ascii="Times New Roman" w:hAnsi="Times New Roman" w:cs="Times New Roman"/>
          <w:sz w:val="28"/>
          <w:szCs w:val="28"/>
        </w:rPr>
        <w:lastRenderedPageBreak/>
        <w:t xml:space="preserve">прямого сравнения плановых и фактически достигнутых показателей. Эти виды учета являются одними из важнейших элементов управленческого учета затрат, который можно назвать как планово-фактный контроль в </w:t>
      </w:r>
      <w:r>
        <w:rPr>
          <w:rFonts w:ascii="Times New Roman" w:hAnsi="Times New Roman" w:cs="Times New Roman"/>
          <w:sz w:val="28"/>
          <w:szCs w:val="28"/>
        </w:rPr>
        <w:t xml:space="preserve">животноводческих </w:t>
      </w:r>
      <w:r w:rsidRPr="00751941">
        <w:rPr>
          <w:rFonts w:ascii="Times New Roman" w:hAnsi="Times New Roman" w:cs="Times New Roman"/>
          <w:sz w:val="28"/>
          <w:szCs w:val="28"/>
        </w:rPr>
        <w:t>предприятиях малого бизнеса. Вышеуказанные виды учета затрат осуществляются в основном за принятые отчетные периоды: месяц, квартал, полугодие, девять месяцев и год. Традиционный учет не позволяет своевременно отслеживать (ежедневно) отклонения от плановых показателей, что делает их малоэффективными в управлении затратами. Система оперативного учета затрат не предусматривает возможности поэтапной оценки выполненных работ за необходимый интервал времени.</w:t>
      </w:r>
    </w:p>
    <w:p w:rsidR="00544822" w:rsidRDefault="00544822" w:rsidP="0054482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особенностями учета </w:t>
      </w:r>
      <w:r w:rsidRPr="00751941">
        <w:rPr>
          <w:rFonts w:ascii="Times New Roman" w:hAnsi="Times New Roman" w:cs="Times New Roman"/>
          <w:sz w:val="28"/>
          <w:szCs w:val="28"/>
        </w:rPr>
        <w:t xml:space="preserve">производства сельскохозяйственной продукции, министерство сельского хозяйства разработало методические рекомендации по учету затрат в животноводстве. </w:t>
      </w:r>
      <w:r>
        <w:rPr>
          <w:rFonts w:ascii="Times New Roman" w:hAnsi="Times New Roman" w:cs="Times New Roman"/>
          <w:sz w:val="28"/>
          <w:szCs w:val="28"/>
        </w:rPr>
        <w:t>Так как в республике Дагестан более развито овцеводство, выделим особенности учета в данной отрасли</w:t>
      </w:r>
      <w:r w:rsidRPr="00751941">
        <w:rPr>
          <w:rFonts w:ascii="Times New Roman" w:hAnsi="Times New Roman" w:cs="Times New Roman"/>
          <w:sz w:val="28"/>
          <w:szCs w:val="28"/>
        </w:rPr>
        <w:t xml:space="preserve">. В соответствии с данными рекомендациями </w:t>
      </w:r>
      <w:r>
        <w:rPr>
          <w:rFonts w:ascii="Times New Roman" w:hAnsi="Times New Roman" w:cs="Times New Roman"/>
          <w:sz w:val="28"/>
          <w:szCs w:val="28"/>
        </w:rPr>
        <w:t>ягнята</w:t>
      </w:r>
      <w:r w:rsidRPr="00751941">
        <w:rPr>
          <w:rFonts w:ascii="Times New Roman" w:hAnsi="Times New Roman" w:cs="Times New Roman"/>
          <w:sz w:val="28"/>
          <w:szCs w:val="28"/>
        </w:rPr>
        <w:t xml:space="preserve"> оцениваются </w:t>
      </w:r>
      <w:r w:rsidRPr="00EC0676">
        <w:rPr>
          <w:rFonts w:ascii="Times New Roman" w:hAnsi="Times New Roman" w:cs="Times New Roman"/>
          <w:sz w:val="28"/>
          <w:szCs w:val="28"/>
        </w:rPr>
        <w:t>в оценке, принятой при исчислении себестоимости (в шерстно-мясном и мясо-шерстном овцеводстве в размере 10%, романовском - 12%, каракульском - 15% общей суммы затрат на с</w:t>
      </w:r>
      <w:r>
        <w:rPr>
          <w:rFonts w:ascii="Times New Roman" w:hAnsi="Times New Roman" w:cs="Times New Roman"/>
          <w:sz w:val="28"/>
          <w:szCs w:val="28"/>
        </w:rPr>
        <w:t>одержание овец основного стада).</w:t>
      </w:r>
    </w:p>
    <w:p w:rsidR="00544822" w:rsidRPr="00751941" w:rsidRDefault="00544822" w:rsidP="00544822">
      <w:pPr>
        <w:spacing w:after="0" w:line="240" w:lineRule="auto"/>
        <w:ind w:firstLine="709"/>
        <w:contextualSpacing/>
        <w:jc w:val="both"/>
        <w:rPr>
          <w:rFonts w:ascii="Times New Roman" w:hAnsi="Times New Roman" w:cs="Times New Roman"/>
          <w:sz w:val="28"/>
          <w:szCs w:val="28"/>
        </w:rPr>
      </w:pPr>
      <w:r w:rsidRPr="00751941">
        <w:rPr>
          <w:rFonts w:ascii="Times New Roman" w:hAnsi="Times New Roman" w:cs="Times New Roman"/>
          <w:sz w:val="28"/>
          <w:szCs w:val="28"/>
        </w:rPr>
        <w:t>Приобретенных животных на выращивании и откорме в бухгалтерском учете отражают по фактической себестоимости приобретения или учетным ценам (плановой себестоимости). Учетные цены применяются в аналитическом бухгалтерском учете приплода, полученного от собственного стада, при обязательном утверждении данного варианта в учетной политике.</w:t>
      </w:r>
    </w:p>
    <w:p w:rsidR="00544822" w:rsidRDefault="00544822" w:rsidP="00544822">
      <w:pPr>
        <w:spacing w:after="0" w:line="240" w:lineRule="auto"/>
        <w:ind w:firstLine="709"/>
        <w:contextualSpacing/>
        <w:jc w:val="both"/>
        <w:rPr>
          <w:rFonts w:ascii="Times New Roman" w:hAnsi="Times New Roman" w:cs="Times New Roman"/>
          <w:sz w:val="28"/>
          <w:szCs w:val="28"/>
        </w:rPr>
      </w:pPr>
      <w:r w:rsidRPr="000A4420">
        <w:rPr>
          <w:rFonts w:ascii="Times New Roman" w:hAnsi="Times New Roman" w:cs="Times New Roman"/>
          <w:sz w:val="28"/>
          <w:szCs w:val="28"/>
        </w:rPr>
        <w:t>При переводе в течение отчетного года молодняка животных в другие половозрастные группы или в основное стадо его оценивают по стоимости на начало года, увеличенной на сумму затрат на выращивание, исчисленных по плановой себестоимости 1 ц прироста живой массы или 1 кормо-дня для тех видов животных, по которым ежемесячно определяется расчетный прирост на момент перевода.</w:t>
      </w:r>
    </w:p>
    <w:p w:rsidR="00544822" w:rsidRPr="00751941" w:rsidRDefault="00544822" w:rsidP="0054482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Поставленный</w:t>
      </w:r>
      <w:r w:rsidRPr="00751941">
        <w:rPr>
          <w:rFonts w:ascii="Times New Roman" w:hAnsi="Times New Roman" w:cs="Times New Roman"/>
          <w:sz w:val="28"/>
          <w:szCs w:val="28"/>
        </w:rPr>
        <w:t xml:space="preserve"> на откорм </w:t>
      </w:r>
      <w:r>
        <w:rPr>
          <w:rFonts w:ascii="Times New Roman" w:hAnsi="Times New Roman" w:cs="Times New Roman"/>
          <w:sz w:val="28"/>
          <w:szCs w:val="28"/>
        </w:rPr>
        <w:t>скот</w:t>
      </w:r>
      <w:r w:rsidRPr="00751941">
        <w:rPr>
          <w:rFonts w:ascii="Times New Roman" w:hAnsi="Times New Roman" w:cs="Times New Roman"/>
          <w:sz w:val="28"/>
          <w:szCs w:val="28"/>
        </w:rPr>
        <w:t xml:space="preserve"> в результате выбраковки из основного стада принимают на учет по счету 11 «Животные на выращивании и откорме» в оценке по балансовой стоимости.</w:t>
      </w:r>
    </w:p>
    <w:p w:rsidR="00544822" w:rsidRPr="00751941" w:rsidRDefault="00544822" w:rsidP="00544822">
      <w:pPr>
        <w:spacing w:after="0" w:line="240" w:lineRule="auto"/>
        <w:ind w:firstLine="709"/>
        <w:contextualSpacing/>
        <w:jc w:val="both"/>
        <w:rPr>
          <w:rFonts w:ascii="Times New Roman" w:hAnsi="Times New Roman" w:cs="Times New Roman"/>
          <w:sz w:val="28"/>
          <w:szCs w:val="28"/>
        </w:rPr>
      </w:pPr>
      <w:r w:rsidRPr="00751941">
        <w:rPr>
          <w:rFonts w:ascii="Times New Roman" w:hAnsi="Times New Roman" w:cs="Times New Roman"/>
          <w:sz w:val="28"/>
          <w:szCs w:val="28"/>
        </w:rPr>
        <w:t>Животные систематически дооцениваются после каждого взвешивания на полученный в результате доращивания и откорма прирост живой массы. Сумма дооценки определяется умножением плановой себестоимости 1 ц прироста на количество прироста (ц) по каждому виду и половозрастной группе животных.</w:t>
      </w:r>
      <w:r>
        <w:rPr>
          <w:rFonts w:ascii="Times New Roman" w:hAnsi="Times New Roman" w:cs="Times New Roman"/>
          <w:sz w:val="28"/>
          <w:szCs w:val="28"/>
        </w:rPr>
        <w:t xml:space="preserve"> Дооценку</w:t>
      </w:r>
      <w:r w:rsidRPr="00741777">
        <w:rPr>
          <w:rFonts w:ascii="Times New Roman" w:hAnsi="Times New Roman" w:cs="Times New Roman"/>
          <w:sz w:val="28"/>
          <w:szCs w:val="28"/>
        </w:rPr>
        <w:t xml:space="preserve"> </w:t>
      </w:r>
      <w:r>
        <w:rPr>
          <w:rFonts w:ascii="Times New Roman" w:hAnsi="Times New Roman" w:cs="Times New Roman"/>
          <w:sz w:val="28"/>
          <w:szCs w:val="28"/>
        </w:rPr>
        <w:t xml:space="preserve">ягнят производят </w:t>
      </w:r>
      <w:r w:rsidRPr="00741777">
        <w:rPr>
          <w:rFonts w:ascii="Times New Roman" w:hAnsi="Times New Roman" w:cs="Times New Roman"/>
          <w:sz w:val="28"/>
          <w:szCs w:val="28"/>
        </w:rPr>
        <w:t>после отбивки от маток - исходя из прироста живой массы, определяемого выборочным взвешиванием</w:t>
      </w:r>
      <w:r>
        <w:rPr>
          <w:rFonts w:ascii="Times New Roman" w:hAnsi="Times New Roman" w:cs="Times New Roman"/>
          <w:sz w:val="28"/>
          <w:szCs w:val="28"/>
        </w:rPr>
        <w:t>.</w:t>
      </w:r>
    </w:p>
    <w:p w:rsidR="00544822" w:rsidRPr="00751941" w:rsidRDefault="00544822" w:rsidP="00544822">
      <w:pPr>
        <w:spacing w:after="0" w:line="240" w:lineRule="auto"/>
        <w:ind w:firstLine="709"/>
        <w:contextualSpacing/>
        <w:jc w:val="both"/>
        <w:rPr>
          <w:rFonts w:ascii="Times New Roman" w:hAnsi="Times New Roman" w:cs="Times New Roman"/>
          <w:sz w:val="28"/>
          <w:szCs w:val="28"/>
        </w:rPr>
      </w:pPr>
      <w:r w:rsidRPr="00751941">
        <w:rPr>
          <w:rFonts w:ascii="Times New Roman" w:hAnsi="Times New Roman" w:cs="Times New Roman"/>
          <w:sz w:val="28"/>
          <w:szCs w:val="28"/>
        </w:rPr>
        <w:t xml:space="preserve">Оценка животных на выращивании и откорме по плановой себестоимости в конце года корректируется до уровня фактической после составления расчета себестоимости. Если фактическая окажется выше </w:t>
      </w:r>
      <w:r w:rsidRPr="00751941">
        <w:rPr>
          <w:rFonts w:ascii="Times New Roman" w:hAnsi="Times New Roman" w:cs="Times New Roman"/>
          <w:sz w:val="28"/>
          <w:szCs w:val="28"/>
        </w:rPr>
        <w:lastRenderedPageBreak/>
        <w:t>плановой себестоимости, делаются записи на дооценку, если ниже, то делаются сторнировочные записи. В заключительном (годовом) балансе животные на выращивании и откорме на конец года отражают в оценке по фактической себестоимости.</w:t>
      </w:r>
    </w:p>
    <w:p w:rsidR="00544822" w:rsidRPr="00751941" w:rsidRDefault="00544822" w:rsidP="00544822">
      <w:pPr>
        <w:spacing w:after="0" w:line="240" w:lineRule="auto"/>
        <w:ind w:firstLine="709"/>
        <w:contextualSpacing/>
        <w:jc w:val="both"/>
        <w:rPr>
          <w:rFonts w:ascii="Times New Roman" w:hAnsi="Times New Roman" w:cs="Times New Roman"/>
          <w:sz w:val="28"/>
          <w:szCs w:val="28"/>
        </w:rPr>
      </w:pPr>
      <w:r w:rsidRPr="00751941">
        <w:rPr>
          <w:rFonts w:ascii="Times New Roman" w:hAnsi="Times New Roman" w:cs="Times New Roman"/>
          <w:sz w:val="28"/>
          <w:szCs w:val="28"/>
        </w:rPr>
        <w:t>Затраты по выращиванию и откорму животных учитывают на счете 20 «Основное производство», субсчете 2 «Животноводство».</w:t>
      </w:r>
    </w:p>
    <w:p w:rsidR="00544822" w:rsidRPr="00751941" w:rsidRDefault="00544822" w:rsidP="0054482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Ягнят</w:t>
      </w:r>
      <w:r w:rsidRPr="00751941">
        <w:rPr>
          <w:rFonts w:ascii="Times New Roman" w:hAnsi="Times New Roman" w:cs="Times New Roman"/>
          <w:sz w:val="28"/>
          <w:szCs w:val="28"/>
        </w:rPr>
        <w:t xml:space="preserve"> учитывают на счете 11 «Животные на выращивании и откорме» по количеству голов, живой массе и стоимости на субсчете 1 «Молодняк животных» или 2 «Животные на откорме».</w:t>
      </w:r>
    </w:p>
    <w:p w:rsidR="00544822" w:rsidRPr="00DC3DD3" w:rsidRDefault="00544822" w:rsidP="00544822">
      <w:pPr>
        <w:spacing w:after="0" w:line="240" w:lineRule="auto"/>
        <w:ind w:firstLine="709"/>
        <w:contextualSpacing/>
        <w:jc w:val="both"/>
        <w:rPr>
          <w:rFonts w:ascii="Times New Roman" w:hAnsi="Times New Roman" w:cs="Times New Roman"/>
          <w:sz w:val="28"/>
          <w:szCs w:val="28"/>
        </w:rPr>
      </w:pPr>
      <w:r w:rsidRPr="00751941">
        <w:rPr>
          <w:rFonts w:ascii="Times New Roman" w:hAnsi="Times New Roman" w:cs="Times New Roman"/>
          <w:sz w:val="28"/>
          <w:szCs w:val="28"/>
        </w:rPr>
        <w:t>Аналитический учет ведут по производственным и возрастным группам</w:t>
      </w:r>
      <w:r>
        <w:rPr>
          <w:rFonts w:ascii="Times New Roman" w:hAnsi="Times New Roman" w:cs="Times New Roman"/>
          <w:sz w:val="28"/>
          <w:szCs w:val="28"/>
        </w:rPr>
        <w:t xml:space="preserve"> </w:t>
      </w:r>
      <w:r w:rsidRPr="00741777">
        <w:rPr>
          <w:rFonts w:ascii="Times New Roman" w:hAnsi="Times New Roman" w:cs="Times New Roman"/>
          <w:sz w:val="28"/>
          <w:szCs w:val="28"/>
        </w:rPr>
        <w:t>[</w:t>
      </w:r>
      <w:r w:rsidRPr="00DC3DD3">
        <w:rPr>
          <w:rFonts w:ascii="Times New Roman" w:hAnsi="Times New Roman" w:cs="Times New Roman"/>
          <w:sz w:val="28"/>
          <w:szCs w:val="28"/>
        </w:rPr>
        <w:t>1]</w:t>
      </w:r>
      <w:r>
        <w:rPr>
          <w:rFonts w:ascii="Times New Roman" w:hAnsi="Times New Roman" w:cs="Times New Roman"/>
          <w:sz w:val="28"/>
          <w:szCs w:val="28"/>
        </w:rPr>
        <w:t>.</w:t>
      </w:r>
    </w:p>
    <w:p w:rsidR="00544822" w:rsidRPr="00751941" w:rsidRDefault="00544822" w:rsidP="00544822">
      <w:pPr>
        <w:spacing w:after="0" w:line="240" w:lineRule="auto"/>
        <w:ind w:firstLine="709"/>
        <w:contextualSpacing/>
        <w:jc w:val="both"/>
        <w:rPr>
          <w:rFonts w:ascii="Times New Roman" w:hAnsi="Times New Roman" w:cs="Times New Roman"/>
          <w:sz w:val="28"/>
          <w:szCs w:val="28"/>
        </w:rPr>
      </w:pPr>
      <w:r w:rsidRPr="00751941">
        <w:rPr>
          <w:rFonts w:ascii="Times New Roman" w:hAnsi="Times New Roman" w:cs="Times New Roman"/>
          <w:sz w:val="28"/>
          <w:szCs w:val="28"/>
        </w:rPr>
        <w:t>В программах автоматизации учета недостаточно уделено внимания регистрам управленческого учета затрат в сельском хозяйстве. Таким образом, при разработке регистров и отчетных форм разработчикам программного обеспечения необходимо больше акцентировать внимание на их унификацию с делением на управленческие и бу</w:t>
      </w:r>
      <w:r>
        <w:rPr>
          <w:rFonts w:ascii="Times New Roman" w:hAnsi="Times New Roman" w:cs="Times New Roman"/>
          <w:sz w:val="28"/>
          <w:szCs w:val="28"/>
        </w:rPr>
        <w:t>хгалтерские. Управленческие от</w:t>
      </w:r>
      <w:r w:rsidRPr="00751941">
        <w:rPr>
          <w:rFonts w:ascii="Times New Roman" w:hAnsi="Times New Roman" w:cs="Times New Roman"/>
          <w:sz w:val="28"/>
          <w:szCs w:val="28"/>
        </w:rPr>
        <w:t>четы должны быть динамичными, систематически контролировать плановые показатели и любые изменения. Бухгалтерские отчеты – это общепринятые по законодательству формы для сдачи их в фискальные органы.</w:t>
      </w:r>
    </w:p>
    <w:p w:rsidR="00544822" w:rsidRPr="00751941" w:rsidRDefault="00544822" w:rsidP="00544822">
      <w:pPr>
        <w:spacing w:after="0" w:line="240" w:lineRule="auto"/>
        <w:ind w:firstLine="709"/>
        <w:contextualSpacing/>
        <w:jc w:val="both"/>
        <w:rPr>
          <w:rFonts w:ascii="Times New Roman" w:hAnsi="Times New Roman" w:cs="Times New Roman"/>
          <w:sz w:val="28"/>
          <w:szCs w:val="28"/>
        </w:rPr>
      </w:pPr>
      <w:r w:rsidRPr="00751941">
        <w:rPr>
          <w:rFonts w:ascii="Times New Roman" w:hAnsi="Times New Roman" w:cs="Times New Roman"/>
          <w:sz w:val="28"/>
          <w:szCs w:val="28"/>
        </w:rPr>
        <w:t>Проведенный анализ состояния учета в сельскохозяйственных предприятиях показал, что возникает необходимость адаптировать управленческие отчеты для малых предприятий для более четкого разграничения информации о затратах.</w:t>
      </w:r>
    </w:p>
    <w:p w:rsidR="00544822" w:rsidRPr="00751941" w:rsidRDefault="00544822" w:rsidP="00544822">
      <w:pPr>
        <w:spacing w:after="0" w:line="240" w:lineRule="auto"/>
        <w:ind w:firstLine="709"/>
        <w:contextualSpacing/>
        <w:jc w:val="both"/>
        <w:rPr>
          <w:rFonts w:ascii="Times New Roman" w:hAnsi="Times New Roman" w:cs="Times New Roman"/>
          <w:sz w:val="28"/>
          <w:szCs w:val="28"/>
        </w:rPr>
      </w:pPr>
      <w:r w:rsidRPr="00751941">
        <w:rPr>
          <w:rFonts w:ascii="Times New Roman" w:hAnsi="Times New Roman" w:cs="Times New Roman"/>
          <w:sz w:val="28"/>
          <w:szCs w:val="28"/>
        </w:rPr>
        <w:t xml:space="preserve">Современный подход к управленческому учету затрат состоит в умении максимально экономить ресурсы и получать прибыль от их использования. Такая задача стоит и перед малыми предприятиями, занимающимися производством и реализацией сельскохозяйственной продукции, в частности </w:t>
      </w:r>
      <w:r>
        <w:rPr>
          <w:rFonts w:ascii="Times New Roman" w:hAnsi="Times New Roman" w:cs="Times New Roman"/>
          <w:sz w:val="28"/>
          <w:szCs w:val="28"/>
        </w:rPr>
        <w:t>говядины</w:t>
      </w:r>
      <w:r w:rsidRPr="00751941">
        <w:rPr>
          <w:rFonts w:ascii="Times New Roman" w:hAnsi="Times New Roman" w:cs="Times New Roman"/>
          <w:sz w:val="28"/>
          <w:szCs w:val="28"/>
        </w:rPr>
        <w:t xml:space="preserve">. На сегодняшний день развитие агропромышленного комплекса является одним из приоритетных национальных проектов, реализуемых в Российской Федерации. Сельскому хозяйству оказывается активная поддержка в предоставлении кредитов, субсидий, </w:t>
      </w:r>
      <w:r>
        <w:rPr>
          <w:rFonts w:ascii="Times New Roman" w:hAnsi="Times New Roman" w:cs="Times New Roman"/>
          <w:sz w:val="28"/>
          <w:szCs w:val="28"/>
        </w:rPr>
        <w:t xml:space="preserve">грантов и </w:t>
      </w:r>
      <w:r w:rsidRPr="00751941">
        <w:rPr>
          <w:rFonts w:ascii="Times New Roman" w:hAnsi="Times New Roman" w:cs="Times New Roman"/>
          <w:sz w:val="28"/>
          <w:szCs w:val="28"/>
        </w:rPr>
        <w:t>т.д. Но не стоит забывать, что сельское хозяйство – это бизнес, и финансовая поддержка – лишь временная мера, необходимая при становлении предприятия и последующего его самостоятельного развития. В дальнейшем сельскохозяйственным организациям следует использовать рыночные механизмы привлечения финансирования, неотъемлемой составной частью которых является предоставление качественной финансовой информации о деятельности. Для этого необходимо использовать современную систему управленческого учета.</w:t>
      </w:r>
    </w:p>
    <w:p w:rsidR="00544822" w:rsidRPr="00751941" w:rsidRDefault="00544822" w:rsidP="00544822">
      <w:pPr>
        <w:spacing w:after="0" w:line="240" w:lineRule="auto"/>
        <w:ind w:firstLine="709"/>
        <w:contextualSpacing/>
        <w:jc w:val="both"/>
        <w:rPr>
          <w:rFonts w:ascii="Times New Roman" w:hAnsi="Times New Roman" w:cs="Times New Roman"/>
          <w:sz w:val="28"/>
          <w:szCs w:val="28"/>
        </w:rPr>
      </w:pPr>
      <w:r w:rsidRPr="00751941">
        <w:rPr>
          <w:rFonts w:ascii="Times New Roman" w:hAnsi="Times New Roman" w:cs="Times New Roman"/>
          <w:sz w:val="28"/>
          <w:szCs w:val="28"/>
        </w:rPr>
        <w:t xml:space="preserve">Предлагаемый механизм управленческого учета затрат на малых сельскохозяйственных предприятиях может быть представлен следующим образом (рис. 1). Для обеспечения реализации выстроенной системы управленческого учета затрат на малых предприятиях, в первую очередь, </w:t>
      </w:r>
      <w:r w:rsidRPr="00751941">
        <w:rPr>
          <w:rFonts w:ascii="Times New Roman" w:hAnsi="Times New Roman" w:cs="Times New Roman"/>
          <w:sz w:val="28"/>
          <w:szCs w:val="28"/>
        </w:rPr>
        <w:lastRenderedPageBreak/>
        <w:t>необходимо произвести деление расходов на переменные и постоянные, так как они позволят управлять безубыточностью деятельности.</w:t>
      </w:r>
    </w:p>
    <w:p w:rsidR="00544822" w:rsidRPr="00751941" w:rsidRDefault="00544822" w:rsidP="00544822">
      <w:pPr>
        <w:pStyle w:val="af2"/>
        <w:contextualSpacing/>
        <w:jc w:val="both"/>
        <w:rPr>
          <w:sz w:val="28"/>
          <w:szCs w:val="28"/>
          <w:shd w:val="clear" w:color="auto" w:fill="FFE2D8"/>
        </w:rPr>
      </w:pPr>
      <w:r w:rsidRPr="00751941">
        <w:rPr>
          <w:noProof/>
          <w:sz w:val="20"/>
        </w:rPr>
        <w:drawing>
          <wp:inline distT="0" distB="0" distL="0" distR="0" wp14:anchorId="6B7C7C37" wp14:editId="21B635E1">
            <wp:extent cx="5940425" cy="3069075"/>
            <wp:effectExtent l="0" t="0" r="3175" b="0"/>
            <wp:docPr id="6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91" cstate="print"/>
                    <a:stretch>
                      <a:fillRect/>
                    </a:stretch>
                  </pic:blipFill>
                  <pic:spPr>
                    <a:xfrm>
                      <a:off x="0" y="0"/>
                      <a:ext cx="5940425" cy="3069075"/>
                    </a:xfrm>
                    <a:prstGeom prst="rect">
                      <a:avLst/>
                    </a:prstGeom>
                  </pic:spPr>
                </pic:pic>
              </a:graphicData>
            </a:graphic>
          </wp:inline>
        </w:drawing>
      </w:r>
    </w:p>
    <w:p w:rsidR="00544822" w:rsidRPr="00751941" w:rsidRDefault="00544822" w:rsidP="00544822">
      <w:pPr>
        <w:pStyle w:val="af2"/>
        <w:contextualSpacing/>
        <w:jc w:val="both"/>
        <w:rPr>
          <w:sz w:val="28"/>
          <w:szCs w:val="28"/>
          <w:shd w:val="clear" w:color="auto" w:fill="FFE2D8"/>
        </w:rPr>
      </w:pPr>
    </w:p>
    <w:p w:rsidR="00544822" w:rsidRDefault="00544822" w:rsidP="00544822">
      <w:pPr>
        <w:jc w:val="center"/>
        <w:rPr>
          <w:rFonts w:ascii="Times New Roman" w:hAnsi="Times New Roman" w:cs="Times New Roman"/>
          <w:b/>
          <w:sz w:val="24"/>
          <w:szCs w:val="24"/>
        </w:rPr>
      </w:pPr>
      <w:r w:rsidRPr="00751941">
        <w:rPr>
          <w:rFonts w:ascii="Times New Roman" w:hAnsi="Times New Roman" w:cs="Times New Roman"/>
          <w:b/>
          <w:sz w:val="24"/>
          <w:szCs w:val="24"/>
        </w:rPr>
        <w:t xml:space="preserve">Рис. 1. Предполагаемая схема управленческого учета затрат </w:t>
      </w:r>
      <w:r>
        <w:rPr>
          <w:rFonts w:ascii="Times New Roman" w:hAnsi="Times New Roman" w:cs="Times New Roman"/>
          <w:b/>
          <w:sz w:val="24"/>
          <w:szCs w:val="24"/>
        </w:rPr>
        <w:t>в субъектах малого предпринимательства</w:t>
      </w:r>
    </w:p>
    <w:p w:rsidR="00544822" w:rsidRPr="00751941" w:rsidRDefault="00544822" w:rsidP="00544822">
      <w:pPr>
        <w:spacing w:after="0" w:line="240" w:lineRule="auto"/>
        <w:ind w:firstLine="709"/>
        <w:contextualSpacing/>
        <w:jc w:val="both"/>
        <w:rPr>
          <w:rFonts w:ascii="Times New Roman" w:hAnsi="Times New Roman" w:cs="Times New Roman"/>
          <w:sz w:val="28"/>
          <w:szCs w:val="28"/>
        </w:rPr>
      </w:pPr>
      <w:r w:rsidRPr="00751941">
        <w:rPr>
          <w:rFonts w:ascii="Times New Roman" w:hAnsi="Times New Roman" w:cs="Times New Roman"/>
          <w:sz w:val="28"/>
          <w:szCs w:val="28"/>
        </w:rPr>
        <w:t>Анализ издержек помогает выяснить их эффективность, установить, не будут ли они чрезмерными, проверить качественные показатели работы, правильно установить цены, регулировать и контролировать расходы, планировать уровень прибыли и рентабельности производства. Как известно, сельскохозяйственное производство имеет ряд особенностей, накладывающих свой отпечаток на процесс формирования затрат.</w:t>
      </w:r>
    </w:p>
    <w:p w:rsidR="00544822" w:rsidRPr="008121CC" w:rsidRDefault="00544822" w:rsidP="00544822">
      <w:pPr>
        <w:spacing w:after="0" w:line="240" w:lineRule="auto"/>
        <w:ind w:firstLine="709"/>
        <w:contextualSpacing/>
        <w:jc w:val="both"/>
        <w:rPr>
          <w:rFonts w:ascii="Times New Roman" w:hAnsi="Times New Roman" w:cs="Times New Roman"/>
          <w:sz w:val="28"/>
          <w:szCs w:val="28"/>
        </w:rPr>
      </w:pPr>
      <w:r w:rsidRPr="00751941">
        <w:rPr>
          <w:rFonts w:ascii="Times New Roman" w:hAnsi="Times New Roman" w:cs="Times New Roman"/>
          <w:sz w:val="28"/>
          <w:szCs w:val="28"/>
        </w:rPr>
        <w:t>При составлении бюджетов и управления затратами в аграрной сфере необходимо учитывать специфику деятельности данной отрасли. Так, основным местом концентрации затрат сельскохозяйственных организаций является производственный процесс. В этой связи необходимым моментом является ведение управленческого учета затрат в разрезе центров затрат. Как уже отмечалось ранее, особенностью сельскохозяйственного производства является зависимость его от природных условий, что влечет за собой такой важный момент как незавершенное производство. Следует четко понимать, что в отрасли растениеводства, а в некоторых случаях и животноводства, сельскохозяйственные товаропроизводители формируют затраты, которые относятся к продукции, которую планируют получить в следующем отчетном году (посев озимых зерновых и т. д.). Поэтому довольно значительный удельный вес понесенных затрат формируется</w:t>
      </w:r>
      <w:r>
        <w:rPr>
          <w:rFonts w:ascii="Times New Roman" w:hAnsi="Times New Roman" w:cs="Times New Roman"/>
          <w:sz w:val="28"/>
          <w:szCs w:val="28"/>
        </w:rPr>
        <w:t xml:space="preserve"> как незавершенное производство </w:t>
      </w:r>
      <w:r w:rsidRPr="008121CC">
        <w:rPr>
          <w:rFonts w:ascii="Times New Roman" w:hAnsi="Times New Roman" w:cs="Times New Roman"/>
          <w:sz w:val="28"/>
          <w:szCs w:val="28"/>
        </w:rPr>
        <w:t>[2]</w:t>
      </w:r>
      <w:r>
        <w:rPr>
          <w:rFonts w:ascii="Times New Roman" w:hAnsi="Times New Roman" w:cs="Times New Roman"/>
          <w:sz w:val="28"/>
          <w:szCs w:val="28"/>
        </w:rPr>
        <w:t>.</w:t>
      </w:r>
    </w:p>
    <w:p w:rsidR="00544822" w:rsidRPr="00751941" w:rsidRDefault="00544822" w:rsidP="00544822">
      <w:pPr>
        <w:spacing w:after="0" w:line="240" w:lineRule="auto"/>
        <w:ind w:firstLine="709"/>
        <w:contextualSpacing/>
        <w:jc w:val="both"/>
        <w:rPr>
          <w:rFonts w:ascii="Times New Roman" w:hAnsi="Times New Roman" w:cs="Times New Roman"/>
          <w:sz w:val="28"/>
          <w:szCs w:val="28"/>
        </w:rPr>
      </w:pPr>
      <w:r w:rsidRPr="00751941">
        <w:rPr>
          <w:rFonts w:ascii="Times New Roman" w:hAnsi="Times New Roman" w:cs="Times New Roman"/>
          <w:sz w:val="28"/>
          <w:szCs w:val="28"/>
        </w:rPr>
        <w:lastRenderedPageBreak/>
        <w:t>Также особенностью сельскохозяйственного производства является неравномерность формирования затрат при таком же неравномерном выходе продукции, что тоже ранее было отмечено.</w:t>
      </w:r>
    </w:p>
    <w:p w:rsidR="00544822" w:rsidRPr="00751941" w:rsidRDefault="00544822" w:rsidP="00544822">
      <w:pPr>
        <w:spacing w:after="0" w:line="240" w:lineRule="auto"/>
        <w:ind w:firstLine="709"/>
        <w:contextualSpacing/>
        <w:jc w:val="both"/>
        <w:rPr>
          <w:rFonts w:ascii="Times New Roman" w:hAnsi="Times New Roman" w:cs="Times New Roman"/>
          <w:sz w:val="28"/>
          <w:szCs w:val="28"/>
        </w:rPr>
      </w:pPr>
      <w:r w:rsidRPr="00751941">
        <w:rPr>
          <w:rFonts w:ascii="Times New Roman" w:hAnsi="Times New Roman" w:cs="Times New Roman"/>
          <w:sz w:val="28"/>
          <w:szCs w:val="28"/>
        </w:rPr>
        <w:t>Следует отметить тот факт, что в отрасли растениеводства затраты формируются практически круглый год, в то время как выход продукции растениеводства наблюдается в основном, в четвертом квартале, т. е. существует временной разрыв между понесенными затратами и выходом продукции.</w:t>
      </w:r>
    </w:p>
    <w:p w:rsidR="00544822" w:rsidRDefault="00544822" w:rsidP="00544822">
      <w:pPr>
        <w:spacing w:after="0" w:line="240" w:lineRule="auto"/>
        <w:ind w:firstLine="709"/>
        <w:contextualSpacing/>
        <w:jc w:val="both"/>
        <w:rPr>
          <w:rFonts w:ascii="Times New Roman" w:hAnsi="Times New Roman" w:cs="Times New Roman"/>
          <w:sz w:val="28"/>
          <w:szCs w:val="28"/>
        </w:rPr>
      </w:pPr>
      <w:r w:rsidRPr="00751941">
        <w:rPr>
          <w:rFonts w:ascii="Times New Roman" w:hAnsi="Times New Roman" w:cs="Times New Roman"/>
          <w:sz w:val="28"/>
          <w:szCs w:val="28"/>
        </w:rPr>
        <w:t>Характерной чертой сельскохозяйственного производства, в частности, при производстве продукции растениеводства, является скачкообразный характер формирования затрат, на что откладывает свой отпечаток специфика деятельности. Так, в основном, затраты формируются в пиковые периоды производства, например, в период уборки урожая, когда организация привлекает труд сезонных и временных работников. Также следует отметить, что и на сегодняшний день сельскохозяйственными организациями используется значительное количество ручного труда, что также отражается на процессе формирования затрат.</w:t>
      </w:r>
    </w:p>
    <w:p w:rsidR="00544822" w:rsidRDefault="00544822" w:rsidP="00544822">
      <w:pPr>
        <w:spacing w:after="0" w:line="240" w:lineRule="auto"/>
        <w:ind w:firstLine="709"/>
        <w:contextualSpacing/>
        <w:jc w:val="both"/>
        <w:rPr>
          <w:rFonts w:ascii="Times New Roman" w:hAnsi="Times New Roman" w:cs="Times New Roman"/>
          <w:sz w:val="28"/>
          <w:szCs w:val="28"/>
        </w:rPr>
      </w:pPr>
    </w:p>
    <w:p w:rsidR="00544822" w:rsidRPr="001D2A7E" w:rsidRDefault="00B62020" w:rsidP="00B62020">
      <w:pPr>
        <w:spacing w:after="0" w:line="240" w:lineRule="auto"/>
        <w:ind w:firstLine="709"/>
        <w:contextualSpacing/>
        <w:jc w:val="center"/>
        <w:rPr>
          <w:rFonts w:ascii="Times New Roman" w:hAnsi="Times New Roman" w:cs="Times New Roman"/>
          <w:b/>
          <w:sz w:val="28"/>
          <w:szCs w:val="28"/>
        </w:rPr>
      </w:pPr>
      <w:r>
        <w:rPr>
          <w:rFonts w:ascii="Times New Roman" w:hAnsi="Times New Roman" w:cs="Times New Roman"/>
          <w:b/>
          <w:sz w:val="28"/>
          <w:szCs w:val="28"/>
        </w:rPr>
        <w:t>Список литературы</w:t>
      </w:r>
    </w:p>
    <w:p w:rsidR="00544822" w:rsidRPr="00C438B2" w:rsidRDefault="00544822" w:rsidP="00544822">
      <w:pPr>
        <w:spacing w:after="0" w:line="240" w:lineRule="auto"/>
        <w:ind w:firstLine="709"/>
        <w:contextualSpacing/>
        <w:jc w:val="both"/>
        <w:rPr>
          <w:rFonts w:ascii="Times New Roman" w:hAnsi="Times New Roman" w:cs="Times New Roman"/>
          <w:sz w:val="28"/>
          <w:szCs w:val="28"/>
        </w:rPr>
      </w:pPr>
      <w:r w:rsidRPr="00C438B2">
        <w:rPr>
          <w:rFonts w:ascii="Times New Roman" w:hAnsi="Times New Roman" w:cs="Times New Roman"/>
          <w:sz w:val="28"/>
          <w:szCs w:val="28"/>
        </w:rPr>
        <w:t>1. Приказ Минсельхоза РФ от 02.02.2004 № 73 "Об утверждении Методических рекомендаций по учету затрат в животноводстве».</w:t>
      </w:r>
    </w:p>
    <w:p w:rsidR="00544822" w:rsidRPr="00C438B2" w:rsidRDefault="00544822" w:rsidP="00544822">
      <w:pPr>
        <w:spacing w:after="0" w:line="240" w:lineRule="auto"/>
        <w:ind w:firstLine="709"/>
        <w:contextualSpacing/>
        <w:jc w:val="both"/>
        <w:rPr>
          <w:rFonts w:ascii="Times New Roman" w:hAnsi="Times New Roman" w:cs="Times New Roman"/>
          <w:sz w:val="28"/>
          <w:szCs w:val="28"/>
        </w:rPr>
      </w:pPr>
      <w:r w:rsidRPr="00C438B2">
        <w:rPr>
          <w:rFonts w:ascii="Times New Roman" w:hAnsi="Times New Roman" w:cs="Times New Roman"/>
          <w:sz w:val="28"/>
          <w:szCs w:val="28"/>
        </w:rPr>
        <w:t>2. Вахрушина М.А. Бюджетирование в системе управленческого учета малого бизнеса: методика и организация постановки: Монография / Вахрушина М.А., Пашкова Л.В. - М.: Вузовский учебник, НИЦ ИНФРА-М, 2015. - 140 с.</w:t>
      </w:r>
    </w:p>
    <w:p w:rsidR="00544822" w:rsidRPr="00C438B2" w:rsidRDefault="00544822" w:rsidP="00544822">
      <w:pPr>
        <w:spacing w:after="0" w:line="240" w:lineRule="auto"/>
        <w:ind w:firstLine="709"/>
        <w:contextualSpacing/>
        <w:jc w:val="both"/>
        <w:rPr>
          <w:rFonts w:ascii="Times New Roman" w:hAnsi="Times New Roman" w:cs="Times New Roman"/>
          <w:sz w:val="28"/>
          <w:szCs w:val="28"/>
        </w:rPr>
      </w:pPr>
      <w:r w:rsidRPr="00C438B2">
        <w:rPr>
          <w:rFonts w:ascii="Times New Roman" w:hAnsi="Times New Roman" w:cs="Times New Roman"/>
          <w:sz w:val="28"/>
          <w:szCs w:val="28"/>
        </w:rPr>
        <w:t>3. Селиванова Г.П., Московский Н.В. Управленческий учет затрат в малых предприятиях агробизнеса // Агропродовольственная политика России.-2012.-№4 С. 66-70.</w:t>
      </w:r>
    </w:p>
    <w:p w:rsidR="00544822" w:rsidRPr="00C438B2" w:rsidRDefault="00544822" w:rsidP="00544822">
      <w:pPr>
        <w:spacing w:after="0" w:line="240" w:lineRule="auto"/>
        <w:ind w:firstLine="709"/>
        <w:contextualSpacing/>
        <w:jc w:val="both"/>
        <w:rPr>
          <w:rFonts w:ascii="Times New Roman" w:hAnsi="Times New Roman" w:cs="Times New Roman"/>
          <w:sz w:val="28"/>
          <w:szCs w:val="28"/>
        </w:rPr>
      </w:pPr>
      <w:r w:rsidRPr="00C438B2">
        <w:rPr>
          <w:rFonts w:ascii="Times New Roman" w:hAnsi="Times New Roman" w:cs="Times New Roman"/>
          <w:sz w:val="28"/>
          <w:szCs w:val="28"/>
        </w:rPr>
        <w:t>4. Тунин, С. А. Формирование затрат в сельскохозяйственных организациях / С.  А.  Тунин  //  Экономические  исследования:  анализ  состояния  и  перспективы развития: Монография</w:t>
      </w:r>
      <w:proofErr w:type="gramStart"/>
      <w:r w:rsidRPr="00C438B2">
        <w:rPr>
          <w:rFonts w:ascii="Times New Roman" w:hAnsi="Times New Roman" w:cs="Times New Roman"/>
          <w:sz w:val="28"/>
          <w:szCs w:val="28"/>
        </w:rPr>
        <w:t xml:space="preserve"> / П</w:t>
      </w:r>
      <w:proofErr w:type="gramEnd"/>
      <w:r w:rsidRPr="00C438B2">
        <w:rPr>
          <w:rFonts w:ascii="Times New Roman" w:hAnsi="Times New Roman" w:cs="Times New Roman"/>
          <w:sz w:val="28"/>
          <w:szCs w:val="28"/>
        </w:rPr>
        <w:t>од общей ред. проф. О. И. Кирикова.  –  Книга 29. –  Москва: Наука: ин-форм; Воронеж: ВГПУ, 2012. – С. 121-135.</w:t>
      </w:r>
    </w:p>
    <w:p w:rsidR="00544822" w:rsidRPr="00C438B2" w:rsidRDefault="00544822" w:rsidP="00544822">
      <w:pPr>
        <w:spacing w:after="0" w:line="240" w:lineRule="auto"/>
        <w:ind w:firstLine="709"/>
        <w:contextualSpacing/>
        <w:jc w:val="both"/>
        <w:rPr>
          <w:rFonts w:ascii="Times New Roman" w:hAnsi="Times New Roman" w:cs="Times New Roman"/>
          <w:sz w:val="28"/>
          <w:szCs w:val="28"/>
        </w:rPr>
      </w:pPr>
      <w:r w:rsidRPr="00C438B2">
        <w:rPr>
          <w:rFonts w:ascii="Times New Roman" w:hAnsi="Times New Roman" w:cs="Times New Roman"/>
          <w:sz w:val="28"/>
          <w:szCs w:val="28"/>
        </w:rPr>
        <w:t>5. Хоружий, Л. И. Управленческий учет затрат / Л. И. Хоружий // Аудиторские ведомости. – 2003. - № 4. – С. 24-28.</w:t>
      </w:r>
    </w:p>
    <w:p w:rsidR="00544822" w:rsidRPr="00C438B2" w:rsidRDefault="00544822" w:rsidP="00544822">
      <w:pPr>
        <w:spacing w:after="0" w:line="240" w:lineRule="auto"/>
        <w:ind w:firstLine="709"/>
        <w:contextualSpacing/>
        <w:jc w:val="both"/>
        <w:rPr>
          <w:rFonts w:ascii="Times New Roman" w:hAnsi="Times New Roman" w:cs="Times New Roman"/>
          <w:sz w:val="28"/>
          <w:szCs w:val="28"/>
        </w:rPr>
      </w:pPr>
      <w:r w:rsidRPr="00C438B2">
        <w:rPr>
          <w:rFonts w:ascii="Times New Roman" w:hAnsi="Times New Roman" w:cs="Times New Roman"/>
          <w:sz w:val="28"/>
          <w:szCs w:val="28"/>
        </w:rPr>
        <w:t>6. Дагестан в цифрах. 2016. / краткий сб. – Махачкала: Дагестанстат, 2017.</w:t>
      </w:r>
    </w:p>
    <w:p w:rsidR="00C438B2" w:rsidRPr="00C438B2" w:rsidRDefault="00C438B2" w:rsidP="00C438B2">
      <w:pPr>
        <w:spacing w:after="0" w:line="240" w:lineRule="auto"/>
        <w:ind w:firstLine="567"/>
        <w:jc w:val="both"/>
        <w:rPr>
          <w:rFonts w:ascii="Times New Roman" w:hAnsi="Times New Roman" w:cs="Times New Roman"/>
          <w:sz w:val="28"/>
          <w:szCs w:val="28"/>
        </w:rPr>
      </w:pPr>
      <w:r w:rsidRPr="00C438B2">
        <w:rPr>
          <w:rFonts w:ascii="Times New Roman" w:hAnsi="Times New Roman" w:cs="Times New Roman"/>
          <w:iCs/>
          <w:sz w:val="28"/>
          <w:szCs w:val="28"/>
        </w:rPr>
        <w:t xml:space="preserve">7.Мукаилов М.Д., Курбанов К.К.  </w:t>
      </w:r>
      <w:hyperlink r:id="rId192" w:history="1">
        <w:r w:rsidRPr="00C438B2">
          <w:rPr>
            <w:rStyle w:val="af0"/>
            <w:rFonts w:ascii="Times New Roman" w:hAnsi="Times New Roman" w:cs="Times New Roman"/>
            <w:bCs/>
            <w:color w:val="auto"/>
            <w:sz w:val="28"/>
            <w:szCs w:val="28"/>
            <w:u w:val="none"/>
          </w:rPr>
          <w:t>Проблемы и приоритетные направления развития интеграционных процессов в агропромышленном комплексе Республики Дагестан</w:t>
        </w:r>
      </w:hyperlink>
      <w:r w:rsidRPr="00C438B2">
        <w:rPr>
          <w:rFonts w:ascii="Times New Roman" w:hAnsi="Times New Roman" w:cs="Times New Roman"/>
          <w:sz w:val="28"/>
          <w:szCs w:val="28"/>
        </w:rPr>
        <w:t xml:space="preserve"> //</w:t>
      </w:r>
      <w:r w:rsidRPr="00C438B2">
        <w:rPr>
          <w:rFonts w:ascii="Times New Roman" w:hAnsi="Times New Roman" w:cs="Times New Roman"/>
          <w:sz w:val="28"/>
          <w:szCs w:val="28"/>
        </w:rPr>
        <w:br/>
      </w:r>
      <w:hyperlink r:id="rId193" w:history="1">
        <w:r w:rsidRPr="00C438B2">
          <w:rPr>
            <w:rStyle w:val="af0"/>
            <w:rFonts w:ascii="Times New Roman" w:hAnsi="Times New Roman" w:cs="Times New Roman"/>
            <w:color w:val="auto"/>
            <w:sz w:val="28"/>
            <w:szCs w:val="28"/>
            <w:u w:val="none"/>
          </w:rPr>
          <w:t>Проблемы развития АПК региона</w:t>
        </w:r>
      </w:hyperlink>
      <w:r w:rsidRPr="00C438B2">
        <w:rPr>
          <w:rFonts w:ascii="Times New Roman" w:hAnsi="Times New Roman" w:cs="Times New Roman"/>
          <w:sz w:val="28"/>
          <w:szCs w:val="28"/>
        </w:rPr>
        <w:t xml:space="preserve">. 2017. Т. 4. </w:t>
      </w:r>
      <w:hyperlink r:id="rId194" w:history="1">
        <w:r w:rsidRPr="00C438B2">
          <w:rPr>
            <w:rStyle w:val="af0"/>
            <w:rFonts w:ascii="Times New Roman" w:hAnsi="Times New Roman" w:cs="Times New Roman"/>
            <w:color w:val="auto"/>
            <w:sz w:val="28"/>
            <w:szCs w:val="28"/>
            <w:u w:val="none"/>
          </w:rPr>
          <w:t>№ 4 (32)</w:t>
        </w:r>
      </w:hyperlink>
      <w:r w:rsidRPr="00C438B2">
        <w:rPr>
          <w:rFonts w:ascii="Times New Roman" w:hAnsi="Times New Roman" w:cs="Times New Roman"/>
          <w:sz w:val="28"/>
          <w:szCs w:val="28"/>
        </w:rPr>
        <w:t>. С. 176-182.</w:t>
      </w:r>
    </w:p>
    <w:p w:rsidR="00C438B2" w:rsidRPr="00C438B2" w:rsidRDefault="00C438B2" w:rsidP="00C438B2">
      <w:pPr>
        <w:spacing w:after="0" w:line="240" w:lineRule="auto"/>
        <w:ind w:firstLine="567"/>
        <w:jc w:val="both"/>
        <w:rPr>
          <w:rFonts w:ascii="Times New Roman" w:hAnsi="Times New Roman" w:cs="Times New Roman"/>
          <w:sz w:val="28"/>
          <w:szCs w:val="28"/>
        </w:rPr>
      </w:pPr>
      <w:r w:rsidRPr="00C438B2">
        <w:rPr>
          <w:rFonts w:ascii="Times New Roman" w:hAnsi="Times New Roman" w:cs="Times New Roman"/>
          <w:iCs/>
          <w:sz w:val="28"/>
          <w:szCs w:val="28"/>
        </w:rPr>
        <w:t>8.Мукаилов М.Д., Шарипов Ш.И., Астарханова Т.С.</w:t>
      </w:r>
      <w:r w:rsidRPr="00C438B2">
        <w:rPr>
          <w:rFonts w:ascii="Times New Roman" w:hAnsi="Times New Roman" w:cs="Times New Roman"/>
          <w:sz w:val="28"/>
          <w:szCs w:val="28"/>
        </w:rPr>
        <w:br/>
      </w:r>
      <w:hyperlink r:id="rId195" w:history="1">
        <w:r w:rsidRPr="00C438B2">
          <w:rPr>
            <w:rStyle w:val="af0"/>
            <w:rFonts w:ascii="Times New Roman" w:hAnsi="Times New Roman" w:cs="Times New Roman"/>
            <w:bCs/>
            <w:color w:val="auto"/>
            <w:sz w:val="28"/>
            <w:szCs w:val="28"/>
            <w:u w:val="none"/>
          </w:rPr>
          <w:t xml:space="preserve">Экономические проблемы развития сельского хозяйства в горной местности </w:t>
        </w:r>
        <w:r w:rsidRPr="00C438B2">
          <w:rPr>
            <w:rStyle w:val="af0"/>
            <w:rFonts w:ascii="Times New Roman" w:hAnsi="Times New Roman" w:cs="Times New Roman"/>
            <w:bCs/>
            <w:color w:val="auto"/>
            <w:sz w:val="28"/>
            <w:szCs w:val="28"/>
            <w:u w:val="none"/>
          </w:rPr>
          <w:lastRenderedPageBreak/>
          <w:t>Республики Дагестан</w:t>
        </w:r>
      </w:hyperlink>
      <w:r w:rsidRPr="00C438B2">
        <w:rPr>
          <w:rFonts w:ascii="Times New Roman" w:hAnsi="Times New Roman" w:cs="Times New Roman"/>
          <w:sz w:val="28"/>
          <w:szCs w:val="28"/>
        </w:rPr>
        <w:t xml:space="preserve"> // </w:t>
      </w:r>
      <w:hyperlink r:id="rId196" w:history="1">
        <w:r w:rsidRPr="00C438B2">
          <w:rPr>
            <w:rStyle w:val="af0"/>
            <w:rFonts w:ascii="Times New Roman" w:hAnsi="Times New Roman" w:cs="Times New Roman"/>
            <w:color w:val="auto"/>
            <w:sz w:val="28"/>
            <w:szCs w:val="28"/>
            <w:u w:val="none"/>
          </w:rPr>
          <w:t>Проблемы развития АПК региона</w:t>
        </w:r>
      </w:hyperlink>
      <w:r w:rsidRPr="00C438B2">
        <w:rPr>
          <w:rFonts w:ascii="Times New Roman" w:hAnsi="Times New Roman" w:cs="Times New Roman"/>
          <w:sz w:val="28"/>
          <w:szCs w:val="28"/>
        </w:rPr>
        <w:t xml:space="preserve">. 2011. Т. 8. </w:t>
      </w:r>
      <w:hyperlink r:id="rId197" w:history="1">
        <w:r w:rsidRPr="00C438B2">
          <w:rPr>
            <w:rStyle w:val="af0"/>
            <w:rFonts w:ascii="Times New Roman" w:hAnsi="Times New Roman" w:cs="Times New Roman"/>
            <w:color w:val="auto"/>
            <w:sz w:val="28"/>
            <w:szCs w:val="28"/>
            <w:u w:val="none"/>
          </w:rPr>
          <w:t>№ 4</w:t>
        </w:r>
      </w:hyperlink>
      <w:r w:rsidRPr="00C438B2">
        <w:rPr>
          <w:rFonts w:ascii="Times New Roman" w:hAnsi="Times New Roman" w:cs="Times New Roman"/>
          <w:sz w:val="28"/>
          <w:szCs w:val="28"/>
        </w:rPr>
        <w:t>. С. 102-107.</w:t>
      </w:r>
    </w:p>
    <w:p w:rsidR="00C438B2" w:rsidRPr="00C438B2" w:rsidRDefault="00C438B2" w:rsidP="00C438B2">
      <w:pPr>
        <w:spacing w:after="0" w:line="240" w:lineRule="auto"/>
        <w:ind w:firstLine="567"/>
        <w:jc w:val="both"/>
        <w:rPr>
          <w:rFonts w:ascii="Times New Roman" w:hAnsi="Times New Roman" w:cs="Times New Roman"/>
          <w:sz w:val="28"/>
          <w:szCs w:val="28"/>
        </w:rPr>
      </w:pPr>
      <w:r w:rsidRPr="00C438B2">
        <w:rPr>
          <w:rFonts w:ascii="Times New Roman" w:hAnsi="Times New Roman" w:cs="Times New Roman"/>
          <w:sz w:val="28"/>
          <w:szCs w:val="28"/>
        </w:rPr>
        <w:t>9.</w:t>
      </w:r>
      <w:r w:rsidRPr="00C438B2">
        <w:rPr>
          <w:rFonts w:ascii="Times New Roman" w:hAnsi="Times New Roman" w:cs="Times New Roman"/>
          <w:iCs/>
          <w:sz w:val="28"/>
          <w:szCs w:val="28"/>
        </w:rPr>
        <w:t xml:space="preserve">Мукаилов М.Д., Ханмагомедов С.Г., Алиева О.Ю. </w:t>
      </w:r>
      <w:hyperlink r:id="rId198" w:history="1">
        <w:r w:rsidRPr="00C438B2">
          <w:rPr>
            <w:rStyle w:val="af0"/>
            <w:rFonts w:ascii="Times New Roman" w:hAnsi="Times New Roman" w:cs="Times New Roman"/>
            <w:bCs/>
            <w:color w:val="auto"/>
            <w:sz w:val="28"/>
            <w:szCs w:val="28"/>
            <w:u w:val="none"/>
          </w:rPr>
          <w:t>Особенности и индикаторы повышения конкурентоспособности региональной аграрной экономики</w:t>
        </w:r>
      </w:hyperlink>
      <w:r w:rsidRPr="00C438B2">
        <w:rPr>
          <w:rFonts w:ascii="Times New Roman" w:hAnsi="Times New Roman" w:cs="Times New Roman"/>
          <w:sz w:val="28"/>
          <w:szCs w:val="28"/>
        </w:rPr>
        <w:br/>
      </w:r>
      <w:hyperlink r:id="rId199" w:history="1">
        <w:r w:rsidRPr="00C438B2">
          <w:rPr>
            <w:rStyle w:val="af0"/>
            <w:rFonts w:ascii="Times New Roman" w:hAnsi="Times New Roman" w:cs="Times New Roman"/>
            <w:color w:val="auto"/>
            <w:sz w:val="28"/>
            <w:szCs w:val="28"/>
            <w:u w:val="none"/>
          </w:rPr>
          <w:t>Региональные проблемы преобразования экономики</w:t>
        </w:r>
      </w:hyperlink>
      <w:r w:rsidRPr="00C438B2">
        <w:rPr>
          <w:rFonts w:ascii="Times New Roman" w:hAnsi="Times New Roman" w:cs="Times New Roman"/>
          <w:sz w:val="28"/>
          <w:szCs w:val="28"/>
        </w:rPr>
        <w:t xml:space="preserve">. 2017. </w:t>
      </w:r>
      <w:hyperlink r:id="rId200" w:history="1">
        <w:r w:rsidRPr="00C438B2">
          <w:rPr>
            <w:rStyle w:val="af0"/>
            <w:rFonts w:ascii="Times New Roman" w:hAnsi="Times New Roman" w:cs="Times New Roman"/>
            <w:color w:val="auto"/>
            <w:sz w:val="28"/>
            <w:szCs w:val="28"/>
            <w:u w:val="none"/>
          </w:rPr>
          <w:t>№ 3 (77)</w:t>
        </w:r>
      </w:hyperlink>
      <w:r w:rsidRPr="00C438B2">
        <w:rPr>
          <w:rFonts w:ascii="Times New Roman" w:hAnsi="Times New Roman" w:cs="Times New Roman"/>
          <w:sz w:val="28"/>
          <w:szCs w:val="28"/>
        </w:rPr>
        <w:t>. С. 4-10.</w:t>
      </w:r>
    </w:p>
    <w:p w:rsidR="00C438B2" w:rsidRPr="00C438B2" w:rsidRDefault="00C438B2" w:rsidP="00C438B2">
      <w:pPr>
        <w:spacing w:after="0" w:line="240" w:lineRule="auto"/>
        <w:ind w:firstLine="567"/>
        <w:jc w:val="both"/>
        <w:rPr>
          <w:rFonts w:ascii="Times New Roman" w:hAnsi="Times New Roman" w:cs="Times New Roman"/>
          <w:sz w:val="24"/>
          <w:szCs w:val="24"/>
        </w:rPr>
      </w:pPr>
      <w:r w:rsidRPr="00C438B2">
        <w:rPr>
          <w:rFonts w:ascii="Times New Roman" w:hAnsi="Times New Roman" w:cs="Times New Roman"/>
          <w:sz w:val="28"/>
          <w:szCs w:val="28"/>
        </w:rPr>
        <w:t xml:space="preserve">10.Джамбулатов З.М. </w:t>
      </w:r>
      <w:hyperlink r:id="rId201" w:history="1">
        <w:r w:rsidRPr="00C438B2">
          <w:rPr>
            <w:rStyle w:val="af0"/>
            <w:rFonts w:ascii="Times New Roman" w:hAnsi="Times New Roman" w:cs="Times New Roman"/>
            <w:bCs/>
            <w:color w:val="auto"/>
            <w:sz w:val="28"/>
            <w:szCs w:val="28"/>
            <w:u w:val="none"/>
          </w:rPr>
          <w:t>О путях повышения эффективности землепользования в регионе</w:t>
        </w:r>
      </w:hyperlink>
      <w:r w:rsidRPr="00C438B2">
        <w:rPr>
          <w:rFonts w:ascii="Times New Roman" w:hAnsi="Times New Roman" w:cs="Times New Roman"/>
          <w:sz w:val="28"/>
          <w:szCs w:val="28"/>
        </w:rPr>
        <w:t>//</w:t>
      </w:r>
      <w:hyperlink r:id="rId202" w:history="1">
        <w:r w:rsidRPr="00C438B2">
          <w:rPr>
            <w:rStyle w:val="af0"/>
            <w:rFonts w:ascii="Times New Roman" w:hAnsi="Times New Roman" w:cs="Times New Roman"/>
            <w:color w:val="auto"/>
            <w:sz w:val="28"/>
            <w:szCs w:val="28"/>
            <w:u w:val="none"/>
          </w:rPr>
          <w:t>Российский экономический журнал</w:t>
        </w:r>
      </w:hyperlink>
      <w:r w:rsidRPr="00C438B2">
        <w:rPr>
          <w:rFonts w:ascii="Times New Roman" w:hAnsi="Times New Roman" w:cs="Times New Roman"/>
          <w:sz w:val="28"/>
          <w:szCs w:val="28"/>
        </w:rPr>
        <w:t xml:space="preserve">. 1997. </w:t>
      </w:r>
      <w:hyperlink r:id="rId203" w:history="1">
        <w:r w:rsidRPr="00C438B2">
          <w:rPr>
            <w:rStyle w:val="af0"/>
            <w:rFonts w:ascii="Times New Roman" w:hAnsi="Times New Roman" w:cs="Times New Roman"/>
            <w:color w:val="auto"/>
            <w:sz w:val="28"/>
            <w:szCs w:val="28"/>
            <w:u w:val="none"/>
          </w:rPr>
          <w:t>№ 2</w:t>
        </w:r>
      </w:hyperlink>
      <w:r w:rsidRPr="00C438B2">
        <w:rPr>
          <w:rFonts w:ascii="Times New Roman" w:hAnsi="Times New Roman" w:cs="Times New Roman"/>
          <w:sz w:val="28"/>
          <w:szCs w:val="28"/>
        </w:rPr>
        <w:t>. С. 111-112</w:t>
      </w:r>
      <w:r w:rsidRPr="00C438B2">
        <w:rPr>
          <w:rFonts w:ascii="Times New Roman" w:hAnsi="Times New Roman" w:cs="Times New Roman"/>
          <w:sz w:val="24"/>
          <w:szCs w:val="24"/>
        </w:rPr>
        <w:t>.</w:t>
      </w:r>
    </w:p>
    <w:p w:rsidR="00544822" w:rsidRDefault="00544822" w:rsidP="00544822">
      <w:pPr>
        <w:spacing w:after="0" w:line="240" w:lineRule="auto"/>
        <w:ind w:firstLine="709"/>
        <w:contextualSpacing/>
        <w:jc w:val="both"/>
        <w:rPr>
          <w:rFonts w:ascii="Times New Roman" w:hAnsi="Times New Roman" w:cs="Times New Roman"/>
          <w:sz w:val="28"/>
          <w:szCs w:val="28"/>
        </w:rPr>
      </w:pPr>
    </w:p>
    <w:p w:rsidR="00864E5E" w:rsidRPr="00B02619" w:rsidRDefault="00864E5E" w:rsidP="00864E5E">
      <w:pPr>
        <w:spacing w:after="0" w:line="240" w:lineRule="auto"/>
        <w:rPr>
          <w:rFonts w:ascii="Times New Roman" w:eastAsia="Times New Roman" w:hAnsi="Times New Roman" w:cs="Times New Roman"/>
          <w:b/>
          <w:iCs/>
          <w:sz w:val="28"/>
          <w:szCs w:val="28"/>
          <w:lang w:eastAsia="ru-RU"/>
        </w:rPr>
      </w:pPr>
      <w:r w:rsidRPr="00B02619">
        <w:rPr>
          <w:rFonts w:ascii="Times New Roman" w:eastAsia="Times New Roman" w:hAnsi="Times New Roman" w:cs="Times New Roman"/>
          <w:b/>
          <w:iCs/>
          <w:sz w:val="28"/>
          <w:szCs w:val="28"/>
          <w:lang w:eastAsia="ru-RU"/>
        </w:rPr>
        <w:t>УДК 368</w:t>
      </w:r>
    </w:p>
    <w:p w:rsidR="00864E5E" w:rsidRPr="00B02619" w:rsidRDefault="00864E5E" w:rsidP="008C3380">
      <w:pPr>
        <w:pStyle w:val="1"/>
        <w:spacing w:line="240" w:lineRule="auto"/>
      </w:pPr>
      <w:bookmarkStart w:id="108" w:name="_Toc533408129"/>
      <w:r w:rsidRPr="00B02619">
        <w:t>ПРОБЛЕМЫ И НАПРАВЛЕНИЯ РАЗВИТИЯ</w:t>
      </w:r>
      <w:r w:rsidR="008C3380">
        <w:rPr>
          <w:lang w:val="ru-RU"/>
        </w:rPr>
        <w:t xml:space="preserve"> </w:t>
      </w:r>
      <w:r w:rsidRPr="00B02619">
        <w:t>СЕЛЬСКОХОЗЯЙСТВЕННОГО СТРАХОВАНИЯ С ГОСУДАРСТВЕННОЙ ПОДДЕРЖКОЙ В РОССИИ</w:t>
      </w:r>
      <w:bookmarkEnd w:id="108"/>
    </w:p>
    <w:p w:rsidR="00B62020" w:rsidRPr="001D2A7E" w:rsidRDefault="00B62020" w:rsidP="008C3380">
      <w:pPr>
        <w:pStyle w:val="1"/>
        <w:spacing w:line="240" w:lineRule="auto"/>
        <w:jc w:val="both"/>
        <w:rPr>
          <w:b w:val="0"/>
          <w:i/>
          <w:caps w:val="0"/>
          <w:lang w:val="ru-RU"/>
        </w:rPr>
      </w:pPr>
      <w:bookmarkStart w:id="109" w:name="_Toc533408130"/>
    </w:p>
    <w:p w:rsidR="00864E5E" w:rsidRPr="003412D6" w:rsidRDefault="00864E5E" w:rsidP="00B62020">
      <w:pPr>
        <w:pStyle w:val="1"/>
        <w:spacing w:line="240" w:lineRule="auto"/>
        <w:ind w:firstLine="567"/>
        <w:jc w:val="both"/>
        <w:rPr>
          <w:b w:val="0"/>
          <w:i/>
          <w:caps w:val="0"/>
          <w:lang w:val="ru-RU" w:eastAsia="ru-RU"/>
        </w:rPr>
      </w:pPr>
      <w:r w:rsidRPr="00B62020">
        <w:rPr>
          <w:i/>
          <w:caps w:val="0"/>
        </w:rPr>
        <w:t>Махдиева Ю.М.</w:t>
      </w:r>
      <w:r w:rsidRPr="008C3380">
        <w:rPr>
          <w:b w:val="0"/>
          <w:i/>
          <w:caps w:val="0"/>
        </w:rPr>
        <w:t xml:space="preserve">, </w:t>
      </w:r>
      <w:r w:rsidRPr="008C3380">
        <w:rPr>
          <w:b w:val="0"/>
          <w:i/>
          <w:caps w:val="0"/>
          <w:lang w:eastAsia="ru-RU"/>
        </w:rPr>
        <w:t>к. э. н., доцент кафедры финансов и кредита, ФГБОУ ВО  «Дагестанский государственный университет»</w:t>
      </w:r>
      <w:r w:rsidR="008C3380">
        <w:rPr>
          <w:b w:val="0"/>
          <w:i/>
          <w:caps w:val="0"/>
          <w:lang w:val="ru-RU" w:eastAsia="ru-RU"/>
        </w:rPr>
        <w:t xml:space="preserve"> </w:t>
      </w:r>
      <w:r w:rsidRPr="008C3380">
        <w:rPr>
          <w:b w:val="0"/>
          <w:i/>
          <w:caps w:val="0"/>
          <w:lang w:eastAsia="ru-RU"/>
        </w:rPr>
        <w:t>г. Махачкала</w:t>
      </w:r>
      <w:bookmarkEnd w:id="109"/>
    </w:p>
    <w:p w:rsidR="00864E5E" w:rsidRPr="00B02619" w:rsidRDefault="00864E5E" w:rsidP="00B62020">
      <w:pPr>
        <w:spacing w:after="0" w:line="240" w:lineRule="auto"/>
        <w:ind w:firstLine="567"/>
        <w:jc w:val="both"/>
        <w:rPr>
          <w:rFonts w:ascii="Times New Roman" w:eastAsia="Times New Roman" w:hAnsi="Times New Roman" w:cs="Times New Roman"/>
          <w:sz w:val="28"/>
          <w:szCs w:val="28"/>
        </w:rPr>
      </w:pPr>
    </w:p>
    <w:p w:rsidR="00864E5E" w:rsidRPr="00B02619" w:rsidRDefault="00864E5E" w:rsidP="00B62020">
      <w:pPr>
        <w:spacing w:after="0" w:line="240" w:lineRule="auto"/>
        <w:ind w:firstLine="567"/>
        <w:jc w:val="both"/>
        <w:rPr>
          <w:rFonts w:ascii="Times New Roman" w:hAnsi="Times New Roman" w:cs="Times New Roman"/>
          <w:sz w:val="28"/>
          <w:szCs w:val="28"/>
        </w:rPr>
      </w:pPr>
      <w:r w:rsidRPr="00B62020">
        <w:rPr>
          <w:rFonts w:ascii="Times New Roman" w:eastAsia="Times New Roman" w:hAnsi="Times New Roman" w:cs="Times New Roman"/>
          <w:b/>
          <w:sz w:val="28"/>
          <w:szCs w:val="28"/>
        </w:rPr>
        <w:t>Аннотация.</w:t>
      </w:r>
      <w:r w:rsidRPr="00B02619">
        <w:rPr>
          <w:rFonts w:ascii="Times New Roman" w:eastAsia="Times New Roman" w:hAnsi="Times New Roman" w:cs="Times New Roman"/>
          <w:sz w:val="28"/>
          <w:szCs w:val="28"/>
        </w:rPr>
        <w:t xml:space="preserve"> В данной статье выявлены ключевые проблемы развития </w:t>
      </w:r>
      <w:r w:rsidRPr="00B02619">
        <w:rPr>
          <w:rFonts w:ascii="Times New Roman" w:hAnsi="Times New Roman" w:cs="Times New Roman"/>
          <w:sz w:val="28"/>
          <w:szCs w:val="28"/>
        </w:rPr>
        <w:t>сельскохозяйственного страхования с государственной поддержкой в России</w:t>
      </w:r>
      <w:r w:rsidRPr="00B02619">
        <w:rPr>
          <w:rFonts w:ascii="Times New Roman" w:eastAsia="Times New Roman" w:hAnsi="Times New Roman" w:cs="Times New Roman"/>
          <w:sz w:val="28"/>
          <w:szCs w:val="28"/>
        </w:rPr>
        <w:t xml:space="preserve">. Предложены отдельные направления развития агрострахования в России, в том числе пути </w:t>
      </w:r>
      <w:r w:rsidRPr="00B02619">
        <w:rPr>
          <w:rFonts w:ascii="Times New Roman" w:hAnsi="Times New Roman" w:cs="Times New Roman"/>
          <w:sz w:val="28"/>
          <w:szCs w:val="28"/>
        </w:rPr>
        <w:t>повышения эффективности системы страхования сельскохозяйственных рисков в подотраслях животноводства. Рассмотрены перспективы введения в России обязательного сельскохозяйственного страхования.</w:t>
      </w:r>
    </w:p>
    <w:p w:rsidR="00864E5E" w:rsidRPr="00B02619" w:rsidRDefault="00864E5E" w:rsidP="00B62020">
      <w:pPr>
        <w:spacing w:after="0" w:line="240" w:lineRule="auto"/>
        <w:ind w:firstLine="567"/>
        <w:jc w:val="both"/>
        <w:rPr>
          <w:rFonts w:ascii="Times New Roman" w:eastAsia="Times New Roman" w:hAnsi="Times New Roman" w:cs="Times New Roman"/>
          <w:sz w:val="28"/>
          <w:szCs w:val="28"/>
        </w:rPr>
      </w:pPr>
      <w:r w:rsidRPr="00B62020">
        <w:rPr>
          <w:rFonts w:ascii="Times New Roman" w:eastAsia="Times New Roman" w:hAnsi="Times New Roman" w:cs="Times New Roman"/>
          <w:b/>
          <w:sz w:val="28"/>
          <w:szCs w:val="28"/>
        </w:rPr>
        <w:t>Ключевые слова:</w:t>
      </w:r>
      <w:r w:rsidRPr="00B02619">
        <w:rPr>
          <w:rFonts w:ascii="Times New Roman" w:eastAsia="Times New Roman" w:hAnsi="Times New Roman" w:cs="Times New Roman"/>
          <w:sz w:val="28"/>
          <w:szCs w:val="28"/>
        </w:rPr>
        <w:t xml:space="preserve"> сельскохозяйственное страхование, государственная поддержка, субсидирование страховых премий.</w:t>
      </w:r>
    </w:p>
    <w:p w:rsidR="00864E5E" w:rsidRPr="00B02619" w:rsidRDefault="00864E5E" w:rsidP="00864E5E">
      <w:pPr>
        <w:spacing w:after="0" w:line="240" w:lineRule="auto"/>
        <w:ind w:firstLine="709"/>
        <w:jc w:val="both"/>
        <w:rPr>
          <w:rFonts w:ascii="Times New Roman" w:hAnsi="Times New Roman" w:cs="Times New Roman"/>
          <w:sz w:val="28"/>
          <w:szCs w:val="28"/>
        </w:rPr>
      </w:pPr>
    </w:p>
    <w:p w:rsidR="00864E5E" w:rsidRPr="00B62020" w:rsidRDefault="00864E5E" w:rsidP="00B62020">
      <w:pPr>
        <w:spacing w:after="0" w:line="240" w:lineRule="auto"/>
        <w:ind w:firstLine="567"/>
        <w:jc w:val="both"/>
        <w:rPr>
          <w:rFonts w:ascii="Times New Roman" w:hAnsi="Times New Roman" w:cs="Times New Roman"/>
          <w:i/>
          <w:sz w:val="28"/>
          <w:szCs w:val="28"/>
          <w:lang w:val="en-US"/>
        </w:rPr>
      </w:pPr>
      <w:proofErr w:type="gramStart"/>
      <w:r w:rsidRPr="00B62020">
        <w:rPr>
          <w:rFonts w:ascii="Times New Roman" w:hAnsi="Times New Roman" w:cs="Times New Roman"/>
          <w:b/>
          <w:i/>
          <w:sz w:val="28"/>
          <w:szCs w:val="28"/>
          <w:lang w:val="en-US"/>
        </w:rPr>
        <w:t>Annotation.</w:t>
      </w:r>
      <w:proofErr w:type="gramEnd"/>
      <w:r w:rsidRPr="00B62020">
        <w:rPr>
          <w:rFonts w:ascii="Times New Roman" w:hAnsi="Times New Roman" w:cs="Times New Roman"/>
          <w:i/>
          <w:sz w:val="28"/>
          <w:szCs w:val="28"/>
          <w:lang w:val="en-US"/>
        </w:rPr>
        <w:t xml:space="preserve"> This article identifies the key problems of agricultural insurance development with state support in Russia. Some directions for the development of agricultural insurance in Russia have been proposed, including ways to improve the efficiency of the agricultural risk insurance system in the livestock subsectors. The prospects for the introduction of compulsory agricultural insurance in Russia are considered.</w:t>
      </w:r>
    </w:p>
    <w:p w:rsidR="00864E5E" w:rsidRPr="00B62020" w:rsidRDefault="00864E5E" w:rsidP="00B62020">
      <w:pPr>
        <w:spacing w:after="0" w:line="240" w:lineRule="auto"/>
        <w:ind w:firstLine="567"/>
        <w:jc w:val="both"/>
        <w:rPr>
          <w:rFonts w:ascii="Times New Roman" w:hAnsi="Times New Roman" w:cs="Times New Roman"/>
          <w:i/>
          <w:sz w:val="28"/>
          <w:szCs w:val="28"/>
          <w:lang w:val="en-US"/>
        </w:rPr>
      </w:pPr>
      <w:r w:rsidRPr="00B62020">
        <w:rPr>
          <w:rFonts w:ascii="Times New Roman" w:hAnsi="Times New Roman" w:cs="Times New Roman"/>
          <w:b/>
          <w:i/>
          <w:sz w:val="28"/>
          <w:szCs w:val="28"/>
          <w:lang w:val="en-US"/>
        </w:rPr>
        <w:t>Keywords:</w:t>
      </w:r>
      <w:r w:rsidRPr="00B62020">
        <w:rPr>
          <w:rFonts w:ascii="Times New Roman" w:hAnsi="Times New Roman" w:cs="Times New Roman"/>
          <w:i/>
          <w:sz w:val="28"/>
          <w:szCs w:val="28"/>
          <w:lang w:val="en-US"/>
        </w:rPr>
        <w:t xml:space="preserve"> agricultural insurance, state support, subsidized insurance premiums.</w:t>
      </w:r>
    </w:p>
    <w:p w:rsidR="00864E5E" w:rsidRPr="00B02619" w:rsidRDefault="00864E5E" w:rsidP="00864E5E">
      <w:pPr>
        <w:spacing w:after="0" w:line="240" w:lineRule="auto"/>
        <w:ind w:firstLine="709"/>
        <w:jc w:val="both"/>
        <w:rPr>
          <w:rFonts w:ascii="Times New Roman" w:hAnsi="Times New Roman" w:cs="Times New Roman"/>
          <w:sz w:val="28"/>
          <w:szCs w:val="28"/>
          <w:lang w:val="en-US"/>
        </w:rPr>
      </w:pPr>
    </w:p>
    <w:p w:rsidR="00864E5E" w:rsidRPr="00B02619" w:rsidRDefault="00864E5E" w:rsidP="00864E5E">
      <w:pPr>
        <w:spacing w:after="0" w:line="240" w:lineRule="auto"/>
        <w:ind w:firstLine="709"/>
        <w:jc w:val="both"/>
        <w:rPr>
          <w:rFonts w:ascii="Times New Roman" w:eastAsia="TimesNewRomanPSMT" w:hAnsi="Times New Roman" w:cs="Times New Roman"/>
          <w:sz w:val="28"/>
          <w:szCs w:val="28"/>
        </w:rPr>
      </w:pPr>
      <w:r w:rsidRPr="00B02619">
        <w:rPr>
          <w:rFonts w:ascii="Times New Roman" w:hAnsi="Times New Roman" w:cs="Times New Roman"/>
          <w:sz w:val="28"/>
          <w:szCs w:val="28"/>
        </w:rPr>
        <w:t>В настоящее время с учетом сложившейся ситуации в мире и введением санкций, возросла роль «отечественного производителя», агропромышленного комплекса в целом и небольших фермерских хозяйств, в частности, в вопросе продовольственной безопасности нашей страны. Вместе с тем, в сфере аграрного производства России имеется ряд серьезных проблем, к числу основных из которых можно отнести неэффективное использование бюджетных средств в секторе АПК. Сегодн</w:t>
      </w:r>
      <w:r w:rsidRPr="00B02619">
        <w:rPr>
          <w:rFonts w:ascii="Times New Roman" w:eastAsia="TimesNewRomanPSMT" w:hAnsi="Times New Roman" w:cs="Times New Roman"/>
          <w:sz w:val="28"/>
          <w:szCs w:val="28"/>
        </w:rPr>
        <w:t xml:space="preserve">я </w:t>
      </w:r>
      <w:r w:rsidRPr="00B02619">
        <w:rPr>
          <w:rFonts w:ascii="Times New Roman" w:eastAsia="TimesNewRomanPSMT" w:hAnsi="Times New Roman" w:cs="Times New Roman"/>
          <w:sz w:val="28"/>
          <w:szCs w:val="28"/>
        </w:rPr>
        <w:lastRenderedPageBreak/>
        <w:t>одним из главных направлений устранения данной проблемы является принятие необходимых мер для развития сельскохозяйственного  страхования с государственной поддержкой.</w:t>
      </w:r>
    </w:p>
    <w:p w:rsidR="00864E5E" w:rsidRPr="00B02619" w:rsidRDefault="00864E5E" w:rsidP="00864E5E">
      <w:pPr>
        <w:spacing w:after="0" w:line="240" w:lineRule="auto"/>
        <w:ind w:firstLine="709"/>
        <w:jc w:val="both"/>
        <w:rPr>
          <w:rFonts w:ascii="Times New Roman" w:eastAsia="TimesNewRomanPSMT" w:hAnsi="Times New Roman" w:cs="Times New Roman"/>
          <w:sz w:val="28"/>
          <w:szCs w:val="28"/>
        </w:rPr>
      </w:pPr>
      <w:r w:rsidRPr="00B02619">
        <w:rPr>
          <w:rFonts w:ascii="Times New Roman" w:eastAsia="TimesNewRomanPSMT" w:hAnsi="Times New Roman" w:cs="Times New Roman"/>
          <w:sz w:val="28"/>
          <w:szCs w:val="28"/>
        </w:rPr>
        <w:t>Государственная поддержка сельскохозяйственного страхования осуществляется в нашей стране для обеспечения доступности страхования для агарных производителей и заключается в  субсидировании страховых премий. Использование такой меры поддержки аграрного страхования позволило  многим странам добиться существенных успехов в данном направлении.</w:t>
      </w:r>
    </w:p>
    <w:p w:rsidR="00864E5E" w:rsidRPr="00B02619" w:rsidRDefault="00864E5E" w:rsidP="00864E5E">
      <w:pPr>
        <w:spacing w:after="0" w:line="240" w:lineRule="auto"/>
        <w:ind w:firstLine="709"/>
        <w:jc w:val="both"/>
        <w:rPr>
          <w:rFonts w:ascii="Times New Roman" w:eastAsia="TimesNewRomanPSMT" w:hAnsi="Times New Roman" w:cs="Times New Roman"/>
          <w:sz w:val="28"/>
          <w:szCs w:val="28"/>
        </w:rPr>
      </w:pPr>
      <w:r w:rsidRPr="00B02619">
        <w:rPr>
          <w:rFonts w:ascii="Times New Roman" w:eastAsia="TimesNewRomanPSMT" w:hAnsi="Times New Roman" w:cs="Times New Roman"/>
          <w:sz w:val="28"/>
          <w:szCs w:val="28"/>
        </w:rPr>
        <w:t>Вместе с тем, действующую в Российской Федерации систему сельскохозяйственного страхования нельзя признать эффективной.</w:t>
      </w:r>
    </w:p>
    <w:p w:rsidR="00864E5E" w:rsidRPr="00B02619" w:rsidRDefault="00864E5E" w:rsidP="00864E5E">
      <w:pPr>
        <w:spacing w:after="0" w:line="240" w:lineRule="auto"/>
        <w:ind w:firstLine="709"/>
        <w:jc w:val="both"/>
        <w:rPr>
          <w:rFonts w:ascii="Times New Roman" w:hAnsi="Times New Roman" w:cs="Times New Roman"/>
          <w:sz w:val="28"/>
          <w:szCs w:val="28"/>
        </w:rPr>
      </w:pPr>
      <w:r w:rsidRPr="00B02619">
        <w:rPr>
          <w:rFonts w:ascii="Times New Roman" w:eastAsia="TimesNewRomanPSMT" w:hAnsi="Times New Roman" w:cs="Times New Roman"/>
          <w:sz w:val="28"/>
          <w:szCs w:val="28"/>
        </w:rPr>
        <w:t>На сегодняшний день в нашей стране существует один пакет со всеми страховыми случаями. Аграрии считают такое страхование не выгодным и не используют</w:t>
      </w:r>
      <w:r w:rsidRPr="00B02619">
        <w:rPr>
          <w:rFonts w:ascii="Times New Roman" w:hAnsi="Times New Roman" w:cs="Times New Roman"/>
          <w:sz w:val="28"/>
          <w:szCs w:val="28"/>
        </w:rPr>
        <w:t xml:space="preserve"> в полной мере свои возможности в аграрном страховании. По мнению самих страхователей, действующая система ориентирована скорее на поддержку страховых компаний, а не сельхозпроизводителей. Более того, к объекту страхования применяется слишком жесткая регламентация, а подтвердить страховой случай чрезвычайно сложно. Другой причиной, сдерживающей развитие рынка агрострахования, является недоверие аграриев к страховым компаниям и отсутствие исторически сложившейся культуры страхования. </w:t>
      </w:r>
      <w:r w:rsidRPr="00B02619">
        <w:rPr>
          <w:rFonts w:ascii="Times New Roman" w:hAnsi="Times New Roman" w:cs="Times New Roman"/>
          <w:sz w:val="28"/>
          <w:szCs w:val="28"/>
        </w:rPr>
        <w:sym w:font="Symbol" w:char="F05B"/>
      </w:r>
      <w:r w:rsidRPr="00B02619">
        <w:rPr>
          <w:rFonts w:ascii="Times New Roman" w:hAnsi="Times New Roman" w:cs="Times New Roman"/>
          <w:sz w:val="28"/>
          <w:szCs w:val="28"/>
        </w:rPr>
        <w:t>3. С. 102-106.</w:t>
      </w:r>
      <w:r w:rsidRPr="00B02619">
        <w:rPr>
          <w:rFonts w:ascii="Times New Roman" w:hAnsi="Times New Roman" w:cs="Times New Roman"/>
          <w:sz w:val="28"/>
          <w:szCs w:val="28"/>
        </w:rPr>
        <w:sym w:font="Symbol" w:char="F05D"/>
      </w:r>
    </w:p>
    <w:p w:rsidR="00864E5E" w:rsidRPr="00B02619" w:rsidRDefault="00864E5E" w:rsidP="00864E5E">
      <w:pPr>
        <w:spacing w:after="0" w:line="240" w:lineRule="auto"/>
        <w:ind w:firstLine="709"/>
        <w:jc w:val="both"/>
        <w:rPr>
          <w:rFonts w:ascii="Times New Roman" w:eastAsia="Times New Roman" w:hAnsi="Times New Roman" w:cs="Times New Roman"/>
          <w:sz w:val="28"/>
          <w:szCs w:val="28"/>
          <w:lang w:eastAsia="ru-RU"/>
        </w:rPr>
      </w:pPr>
      <w:r w:rsidRPr="00B02619">
        <w:rPr>
          <w:rFonts w:ascii="Times New Roman" w:eastAsia="Times New Roman" w:hAnsi="Times New Roman" w:cs="Times New Roman"/>
          <w:sz w:val="28"/>
          <w:szCs w:val="28"/>
          <w:lang w:eastAsia="ru-RU"/>
        </w:rPr>
        <w:t>Большему распространению сельскохозяйственного страхования с государственной поддержкой препятствуют серьезные барьеры, в их числе большинство экспертов отмечают высокую стоимость страхования. На стоимость агрострахования влияет большая вероятность наступления страховых случаев, поскольку в основном аграрные хозяйства России располагаются в зоне рискового земледелия. Также стоимость страхования определяется значительными размерами потенциальных страховых выплат.  Кроме того, поскольку ключевые условия страхования имеют фиксированный характер, это не позволяет в полной мере обеспечить учет специфики отдельных направлений агробизнеса.</w:t>
      </w:r>
    </w:p>
    <w:p w:rsidR="00864E5E" w:rsidRPr="00B02619" w:rsidRDefault="00864E5E" w:rsidP="00864E5E">
      <w:pPr>
        <w:autoSpaceDE w:val="0"/>
        <w:autoSpaceDN w:val="0"/>
        <w:adjustRightInd w:val="0"/>
        <w:spacing w:after="0" w:line="240" w:lineRule="auto"/>
        <w:ind w:firstLine="709"/>
        <w:jc w:val="both"/>
        <w:rPr>
          <w:rFonts w:ascii="Times New Roman" w:hAnsi="Times New Roman" w:cs="Times New Roman"/>
          <w:sz w:val="28"/>
          <w:szCs w:val="28"/>
        </w:rPr>
      </w:pPr>
      <w:r w:rsidRPr="00B02619">
        <w:rPr>
          <w:rFonts w:ascii="Times New Roman" w:hAnsi="Times New Roman" w:cs="Times New Roman"/>
          <w:sz w:val="28"/>
          <w:szCs w:val="28"/>
        </w:rPr>
        <w:t>В целом по мере развития агрострахования в России выявились следующие основные проблемы в данном секторе:</w:t>
      </w:r>
    </w:p>
    <w:p w:rsidR="00864E5E" w:rsidRPr="00B02619" w:rsidRDefault="00864E5E" w:rsidP="00864E5E">
      <w:pPr>
        <w:autoSpaceDE w:val="0"/>
        <w:autoSpaceDN w:val="0"/>
        <w:adjustRightInd w:val="0"/>
        <w:spacing w:after="0" w:line="240" w:lineRule="auto"/>
        <w:ind w:firstLine="709"/>
        <w:jc w:val="both"/>
        <w:rPr>
          <w:rFonts w:ascii="Times New Roman" w:hAnsi="Times New Roman" w:cs="Times New Roman"/>
          <w:sz w:val="28"/>
          <w:szCs w:val="28"/>
        </w:rPr>
      </w:pPr>
      <w:r w:rsidRPr="00B02619">
        <w:rPr>
          <w:rFonts w:ascii="Times New Roman" w:hAnsi="Times New Roman" w:cs="Times New Roman"/>
          <w:sz w:val="28"/>
          <w:szCs w:val="28"/>
        </w:rPr>
        <w:t>– пробелы в страховом законодательстве;</w:t>
      </w:r>
    </w:p>
    <w:p w:rsidR="00864E5E" w:rsidRPr="00B02619" w:rsidRDefault="00864E5E" w:rsidP="00864E5E">
      <w:pPr>
        <w:autoSpaceDE w:val="0"/>
        <w:autoSpaceDN w:val="0"/>
        <w:adjustRightInd w:val="0"/>
        <w:spacing w:after="0" w:line="240" w:lineRule="auto"/>
        <w:ind w:firstLine="709"/>
        <w:jc w:val="both"/>
        <w:rPr>
          <w:rFonts w:ascii="Times New Roman" w:hAnsi="Times New Roman" w:cs="Times New Roman"/>
          <w:sz w:val="28"/>
          <w:szCs w:val="28"/>
        </w:rPr>
      </w:pPr>
      <w:r w:rsidRPr="00B02619">
        <w:rPr>
          <w:rFonts w:ascii="Times New Roman" w:hAnsi="Times New Roman" w:cs="Times New Roman"/>
          <w:sz w:val="28"/>
          <w:szCs w:val="28"/>
        </w:rPr>
        <w:t>– недоверие страхователей к страховому рынку;</w:t>
      </w:r>
    </w:p>
    <w:p w:rsidR="00864E5E" w:rsidRPr="00B02619" w:rsidRDefault="00864E5E" w:rsidP="00864E5E">
      <w:pPr>
        <w:autoSpaceDE w:val="0"/>
        <w:autoSpaceDN w:val="0"/>
        <w:adjustRightInd w:val="0"/>
        <w:spacing w:after="0" w:line="240" w:lineRule="auto"/>
        <w:ind w:firstLine="709"/>
        <w:jc w:val="both"/>
        <w:rPr>
          <w:rFonts w:ascii="Times New Roman" w:hAnsi="Times New Roman" w:cs="Times New Roman"/>
          <w:sz w:val="28"/>
          <w:szCs w:val="28"/>
        </w:rPr>
      </w:pPr>
      <w:r w:rsidRPr="00B02619">
        <w:rPr>
          <w:rFonts w:ascii="Times New Roman" w:hAnsi="Times New Roman" w:cs="Times New Roman"/>
          <w:sz w:val="28"/>
          <w:szCs w:val="28"/>
        </w:rPr>
        <w:t>– высокая цена страхования для сельскохозяйственного товаропроизводителя;</w:t>
      </w:r>
    </w:p>
    <w:p w:rsidR="00864E5E" w:rsidRPr="00B02619" w:rsidRDefault="00864E5E" w:rsidP="00864E5E">
      <w:pPr>
        <w:autoSpaceDE w:val="0"/>
        <w:autoSpaceDN w:val="0"/>
        <w:adjustRightInd w:val="0"/>
        <w:spacing w:after="0" w:line="240" w:lineRule="auto"/>
        <w:ind w:firstLine="709"/>
        <w:jc w:val="both"/>
        <w:rPr>
          <w:rFonts w:ascii="Times New Roman" w:hAnsi="Times New Roman" w:cs="Times New Roman"/>
          <w:sz w:val="28"/>
          <w:szCs w:val="28"/>
        </w:rPr>
      </w:pPr>
      <w:r w:rsidRPr="00B02619">
        <w:rPr>
          <w:rFonts w:ascii="Times New Roman" w:hAnsi="Times New Roman" w:cs="Times New Roman"/>
          <w:sz w:val="28"/>
          <w:szCs w:val="28"/>
        </w:rPr>
        <w:t>– сокращение государственной поддержки агрострахования;</w:t>
      </w:r>
    </w:p>
    <w:p w:rsidR="00864E5E" w:rsidRPr="00B02619" w:rsidRDefault="00864E5E" w:rsidP="00864E5E">
      <w:pPr>
        <w:autoSpaceDE w:val="0"/>
        <w:autoSpaceDN w:val="0"/>
        <w:adjustRightInd w:val="0"/>
        <w:spacing w:after="0" w:line="240" w:lineRule="auto"/>
        <w:ind w:firstLine="709"/>
        <w:jc w:val="both"/>
        <w:rPr>
          <w:rFonts w:ascii="Times New Roman" w:hAnsi="Times New Roman" w:cs="Times New Roman"/>
          <w:sz w:val="28"/>
          <w:szCs w:val="28"/>
        </w:rPr>
      </w:pPr>
      <w:r w:rsidRPr="00B02619">
        <w:rPr>
          <w:rFonts w:ascii="Times New Roman" w:hAnsi="Times New Roman" w:cs="Times New Roman"/>
          <w:sz w:val="28"/>
          <w:szCs w:val="28"/>
        </w:rPr>
        <w:t>– несовершенство методик распределения субсидий;</w:t>
      </w:r>
    </w:p>
    <w:p w:rsidR="00864E5E" w:rsidRPr="00B02619" w:rsidRDefault="00864E5E" w:rsidP="00864E5E">
      <w:pPr>
        <w:autoSpaceDE w:val="0"/>
        <w:autoSpaceDN w:val="0"/>
        <w:adjustRightInd w:val="0"/>
        <w:spacing w:after="0" w:line="240" w:lineRule="auto"/>
        <w:ind w:firstLine="709"/>
        <w:jc w:val="both"/>
        <w:rPr>
          <w:rFonts w:ascii="Times New Roman" w:hAnsi="Times New Roman" w:cs="Times New Roman"/>
          <w:sz w:val="28"/>
          <w:szCs w:val="28"/>
        </w:rPr>
      </w:pPr>
      <w:r w:rsidRPr="00B02619">
        <w:rPr>
          <w:rFonts w:ascii="Times New Roman" w:hAnsi="Times New Roman" w:cs="Times New Roman"/>
          <w:sz w:val="28"/>
          <w:szCs w:val="28"/>
        </w:rPr>
        <w:t xml:space="preserve">– несвоевременное перечисление субсидий в счёт оплаты страхового взноса региональными органами исполнительной власти. </w:t>
      </w:r>
      <w:r w:rsidRPr="00B02619">
        <w:rPr>
          <w:rFonts w:ascii="Times New Roman" w:hAnsi="Times New Roman" w:cs="Times New Roman"/>
          <w:sz w:val="28"/>
          <w:szCs w:val="28"/>
        </w:rPr>
        <w:sym w:font="Symbol" w:char="F05B"/>
      </w:r>
      <w:r w:rsidRPr="00B02619">
        <w:rPr>
          <w:rFonts w:ascii="Times New Roman" w:hAnsi="Times New Roman" w:cs="Times New Roman"/>
          <w:sz w:val="28"/>
          <w:szCs w:val="28"/>
        </w:rPr>
        <w:t>2. С. 49-52</w:t>
      </w:r>
      <w:r w:rsidRPr="00B02619">
        <w:rPr>
          <w:rFonts w:ascii="Times New Roman" w:hAnsi="Times New Roman" w:cs="Times New Roman"/>
          <w:sz w:val="28"/>
          <w:szCs w:val="28"/>
        </w:rPr>
        <w:sym w:font="Symbol" w:char="F05D"/>
      </w:r>
    </w:p>
    <w:p w:rsidR="00864E5E" w:rsidRPr="00B02619" w:rsidRDefault="00864E5E" w:rsidP="00864E5E">
      <w:pPr>
        <w:spacing w:after="0" w:line="240" w:lineRule="auto"/>
        <w:ind w:firstLine="709"/>
        <w:jc w:val="both"/>
        <w:rPr>
          <w:rFonts w:ascii="Times New Roman" w:hAnsi="Times New Roman" w:cs="Times New Roman"/>
          <w:sz w:val="28"/>
          <w:szCs w:val="28"/>
        </w:rPr>
      </w:pPr>
      <w:r w:rsidRPr="00B02619">
        <w:rPr>
          <w:rFonts w:ascii="Times New Roman" w:hAnsi="Times New Roman" w:cs="Times New Roman"/>
          <w:sz w:val="28"/>
          <w:szCs w:val="28"/>
        </w:rPr>
        <w:t xml:space="preserve">Все вышеперечисленное свидетельствует о необходимости серьезной корректировки государственной аграрной политики для соответствия </w:t>
      </w:r>
      <w:r w:rsidRPr="00B02619">
        <w:rPr>
          <w:rFonts w:ascii="Times New Roman" w:hAnsi="Times New Roman" w:cs="Times New Roman"/>
          <w:sz w:val="28"/>
          <w:szCs w:val="28"/>
        </w:rPr>
        <w:lastRenderedPageBreak/>
        <w:t xml:space="preserve">современным целям и задачам, одним из инструментов которой является </w:t>
      </w:r>
      <w:r w:rsidRPr="00B02619">
        <w:rPr>
          <w:rFonts w:ascii="Times New Roman" w:eastAsia="Times New Roman" w:hAnsi="Times New Roman" w:cs="Times New Roman"/>
          <w:sz w:val="28"/>
          <w:szCs w:val="28"/>
          <w:lang w:eastAsia="ru-RU"/>
        </w:rPr>
        <w:t>аграрное</w:t>
      </w:r>
      <w:r w:rsidRPr="00B02619">
        <w:rPr>
          <w:rFonts w:ascii="Times New Roman" w:hAnsi="Times New Roman" w:cs="Times New Roman"/>
          <w:sz w:val="28"/>
          <w:szCs w:val="28"/>
        </w:rPr>
        <w:t xml:space="preserve"> страхование.</w:t>
      </w:r>
    </w:p>
    <w:p w:rsidR="00864E5E" w:rsidRPr="00B02619" w:rsidRDefault="00864E5E" w:rsidP="00864E5E">
      <w:pPr>
        <w:autoSpaceDE w:val="0"/>
        <w:autoSpaceDN w:val="0"/>
        <w:adjustRightInd w:val="0"/>
        <w:spacing w:after="0" w:line="240" w:lineRule="auto"/>
        <w:ind w:firstLine="709"/>
        <w:jc w:val="both"/>
        <w:rPr>
          <w:rFonts w:ascii="Times New Roman" w:eastAsia="ArialMT" w:hAnsi="Times New Roman" w:cs="Times New Roman"/>
          <w:sz w:val="28"/>
          <w:szCs w:val="28"/>
        </w:rPr>
      </w:pPr>
      <w:r w:rsidRPr="00B02619">
        <w:rPr>
          <w:rFonts w:ascii="Times New Roman" w:eastAsia="ArialMT" w:hAnsi="Times New Roman" w:cs="Times New Roman"/>
          <w:sz w:val="28"/>
          <w:szCs w:val="28"/>
        </w:rPr>
        <w:t xml:space="preserve">Одним из ключевых направлений совершенствования агрострахования с государственной поддержкой является вывод агрострахования из единой субсидии, либо  создание внутри нее защищенной статьи, касающейся агрострахования. Она могла бы регламентировать, что регионы должны направлять на </w:t>
      </w:r>
      <w:r w:rsidRPr="00B02619">
        <w:rPr>
          <w:rFonts w:ascii="Times New Roman" w:eastAsia="Times New Roman" w:hAnsi="Times New Roman" w:cs="Times New Roman"/>
          <w:sz w:val="28"/>
          <w:szCs w:val="28"/>
          <w:lang w:eastAsia="ru-RU"/>
        </w:rPr>
        <w:t>аграрное</w:t>
      </w:r>
      <w:r w:rsidRPr="00B02619">
        <w:rPr>
          <w:rFonts w:ascii="Times New Roman" w:eastAsia="ArialMT" w:hAnsi="Times New Roman" w:cs="Times New Roman"/>
          <w:sz w:val="28"/>
          <w:szCs w:val="28"/>
        </w:rPr>
        <w:t xml:space="preserve"> страхование, к примеру, не менее 10% от единой субсидии. Но зачастую в субсидиях стоит ноль. Ведь иногда региону дешевле и проще заплатить штраф за невыполнение этого показателя, чем субсидировать </w:t>
      </w:r>
      <w:r w:rsidRPr="00B02619">
        <w:rPr>
          <w:rFonts w:ascii="Times New Roman" w:eastAsia="Times New Roman" w:hAnsi="Times New Roman" w:cs="Times New Roman"/>
          <w:sz w:val="28"/>
          <w:szCs w:val="28"/>
          <w:lang w:eastAsia="ru-RU"/>
        </w:rPr>
        <w:t>аграрное</w:t>
      </w:r>
      <w:r w:rsidRPr="00B02619">
        <w:rPr>
          <w:rFonts w:ascii="Times New Roman" w:eastAsia="ArialMT" w:hAnsi="Times New Roman" w:cs="Times New Roman"/>
          <w:sz w:val="28"/>
          <w:szCs w:val="28"/>
        </w:rPr>
        <w:t xml:space="preserve"> страхование в составе единой субсидии.</w:t>
      </w:r>
    </w:p>
    <w:p w:rsidR="00864E5E" w:rsidRPr="00B02619" w:rsidRDefault="00864E5E" w:rsidP="00864E5E">
      <w:pPr>
        <w:spacing w:after="0" w:line="240" w:lineRule="auto"/>
        <w:ind w:firstLine="709"/>
        <w:jc w:val="both"/>
        <w:rPr>
          <w:rFonts w:ascii="Times New Roman" w:eastAsia="Times New Roman" w:hAnsi="Times New Roman" w:cs="Times New Roman"/>
          <w:sz w:val="28"/>
          <w:szCs w:val="28"/>
          <w:lang w:eastAsia="ru-RU"/>
        </w:rPr>
      </w:pPr>
      <w:r w:rsidRPr="00B02619">
        <w:rPr>
          <w:rFonts w:ascii="Times New Roman" w:eastAsia="Times New Roman" w:hAnsi="Times New Roman" w:cs="Times New Roman"/>
          <w:sz w:val="28"/>
          <w:szCs w:val="28"/>
          <w:lang w:eastAsia="ru-RU"/>
        </w:rPr>
        <w:t>Также необходимо создать условия для выбора различных программ сельхоз-страхования с господдержкой для аграриев (пока условия определены законом и не гибки), расширить диапазоны страховых сумм и безусловной франшизы, отказаться от «порога» утраты (гибели) сельскохозяйственных культур и посадок многолетних насаждений. Пока только при условии достижения порогового значения уровня потерь урожая по закону возможно решение о выплате страхового возмещения. </w:t>
      </w:r>
      <w:r w:rsidRPr="00B02619">
        <w:rPr>
          <w:rFonts w:ascii="Times New Roman" w:eastAsia="Times New Roman" w:hAnsi="Times New Roman" w:cs="Times New Roman"/>
          <w:sz w:val="28"/>
          <w:szCs w:val="28"/>
          <w:lang w:eastAsia="ru-RU"/>
        </w:rPr>
        <w:sym w:font="Symbol" w:char="F05B"/>
      </w:r>
      <w:r w:rsidRPr="00B02619">
        <w:rPr>
          <w:rFonts w:ascii="Times New Roman" w:eastAsia="Times New Roman" w:hAnsi="Times New Roman" w:cs="Times New Roman"/>
          <w:sz w:val="28"/>
          <w:szCs w:val="28"/>
          <w:lang w:eastAsia="ru-RU"/>
        </w:rPr>
        <w:t>6</w:t>
      </w:r>
      <w:r w:rsidRPr="00B02619">
        <w:rPr>
          <w:rFonts w:ascii="Times New Roman" w:eastAsia="Times New Roman" w:hAnsi="Times New Roman" w:cs="Times New Roman"/>
          <w:sz w:val="28"/>
          <w:szCs w:val="28"/>
          <w:lang w:eastAsia="ru-RU"/>
        </w:rPr>
        <w:sym w:font="Symbol" w:char="F05D"/>
      </w:r>
    </w:p>
    <w:p w:rsidR="00864E5E" w:rsidRPr="00B02619" w:rsidRDefault="00864E5E" w:rsidP="00864E5E">
      <w:pPr>
        <w:spacing w:after="0" w:line="240" w:lineRule="auto"/>
        <w:ind w:firstLine="709"/>
        <w:jc w:val="both"/>
        <w:rPr>
          <w:rFonts w:ascii="Times New Roman" w:hAnsi="Times New Roman" w:cs="Times New Roman"/>
          <w:sz w:val="28"/>
          <w:szCs w:val="28"/>
        </w:rPr>
      </w:pPr>
      <w:r w:rsidRPr="00B02619">
        <w:rPr>
          <w:rFonts w:ascii="Times New Roman" w:hAnsi="Times New Roman" w:cs="Times New Roman"/>
          <w:sz w:val="28"/>
          <w:szCs w:val="28"/>
        </w:rPr>
        <w:t xml:space="preserve">Следует отметить, что отечественные страховщики </w:t>
      </w:r>
      <w:r w:rsidRPr="00B02619">
        <w:rPr>
          <w:rFonts w:ascii="Times New Roman" w:eastAsia="Times New Roman" w:hAnsi="Times New Roman" w:cs="Times New Roman"/>
          <w:sz w:val="28"/>
          <w:szCs w:val="28"/>
          <w:bdr w:val="none" w:sz="0" w:space="0" w:color="auto" w:frame="1"/>
        </w:rPr>
        <w:t>не имеют  стимулов для качественного развития своей деятельности. Р</w:t>
      </w:r>
      <w:r w:rsidRPr="00B02619">
        <w:rPr>
          <w:rFonts w:ascii="Times New Roman" w:hAnsi="Times New Roman" w:cs="Times New Roman"/>
          <w:sz w:val="28"/>
          <w:szCs w:val="28"/>
        </w:rPr>
        <w:t xml:space="preserve">азработка новых страховых продуктов может обходиться достаточно дорого. Страховой компании, желающей расширить предлагаемые программы и продукты за счет внедрения новых линий, придется затратить на это немало средств. </w:t>
      </w:r>
      <w:r w:rsidRPr="00B02619">
        <w:rPr>
          <w:rFonts w:ascii="Times New Roman" w:eastAsia="Times New Roman" w:hAnsi="Times New Roman" w:cs="Times New Roman"/>
          <w:sz w:val="28"/>
          <w:szCs w:val="28"/>
          <w:bdr w:val="none" w:sz="0" w:space="0" w:color="auto" w:frame="1"/>
        </w:rPr>
        <w:t>Это привело к тому, что ассортимент страховых продуктов, которые предлагаются аграриям российскими страховщиками, не отличается разнообразием.</w:t>
      </w:r>
      <w:r w:rsidRPr="00B02619">
        <w:rPr>
          <w:rFonts w:ascii="Times New Roman" w:hAnsi="Times New Roman" w:cs="Times New Roman"/>
          <w:sz w:val="28"/>
          <w:szCs w:val="28"/>
        </w:rPr>
        <w:t xml:space="preserve"> </w:t>
      </w:r>
      <w:r w:rsidRPr="00B02619">
        <w:rPr>
          <w:rFonts w:ascii="Times New Roman" w:eastAsia="Times New Roman" w:hAnsi="Times New Roman" w:cs="Times New Roman"/>
          <w:sz w:val="28"/>
          <w:szCs w:val="28"/>
          <w:bdr w:val="none" w:sz="0" w:space="0" w:color="auto" w:frame="1"/>
        </w:rPr>
        <w:t>В этой</w:t>
      </w:r>
      <w:r w:rsidRPr="00B02619">
        <w:rPr>
          <w:rFonts w:ascii="Times New Roman" w:hAnsi="Times New Roman" w:cs="Times New Roman"/>
          <w:sz w:val="28"/>
          <w:szCs w:val="28"/>
        </w:rPr>
        <w:t xml:space="preserve"> </w:t>
      </w:r>
      <w:r w:rsidRPr="00B02619">
        <w:rPr>
          <w:rFonts w:ascii="Times New Roman" w:eastAsia="Times New Roman" w:hAnsi="Times New Roman" w:cs="Times New Roman"/>
          <w:sz w:val="28"/>
          <w:szCs w:val="28"/>
          <w:bdr w:val="none" w:sz="0" w:space="0" w:color="auto" w:frame="1"/>
        </w:rPr>
        <w:t>связи</w:t>
      </w:r>
      <w:r w:rsidRPr="00B02619">
        <w:rPr>
          <w:rFonts w:ascii="Times New Roman" w:hAnsi="Times New Roman" w:cs="Times New Roman"/>
          <w:sz w:val="28"/>
          <w:szCs w:val="28"/>
        </w:rPr>
        <w:t xml:space="preserve"> возможно следовало бы одновременно с механизмом субсидирования страховых премий предусмотреть возможность предоставления субсидий страховщикам на покрытие части расходов, связанных с разработкой и внедрением новых страховых продуктов, обучением сотрудников за рубежом с целью глубокого исследования передового опыта стран, отличающихся высоким уровнем развития сельскохозяйственного страхования, а также с проведением мероприятий, направленных на повышение страховой культуры аграриев, и т.п. </w:t>
      </w:r>
    </w:p>
    <w:p w:rsidR="00864E5E" w:rsidRPr="00B02619" w:rsidRDefault="00864E5E" w:rsidP="00864E5E">
      <w:pPr>
        <w:autoSpaceDE w:val="0"/>
        <w:autoSpaceDN w:val="0"/>
        <w:adjustRightInd w:val="0"/>
        <w:spacing w:after="0" w:line="240" w:lineRule="auto"/>
        <w:ind w:firstLine="709"/>
        <w:jc w:val="both"/>
        <w:rPr>
          <w:rFonts w:ascii="Times New Roman" w:hAnsi="Times New Roman" w:cs="Times New Roman"/>
          <w:sz w:val="28"/>
          <w:szCs w:val="28"/>
        </w:rPr>
      </w:pPr>
      <w:r w:rsidRPr="00B02619">
        <w:rPr>
          <w:rFonts w:ascii="Times New Roman" w:hAnsi="Times New Roman" w:cs="Times New Roman"/>
          <w:sz w:val="28"/>
          <w:szCs w:val="28"/>
        </w:rPr>
        <w:t xml:space="preserve">В целях повышения эффективности системы страхования сельскохозяйственных рисков в подотраслях животноводства целесообразно реализовать следующие меры: </w:t>
      </w:r>
    </w:p>
    <w:p w:rsidR="00864E5E" w:rsidRPr="00B02619" w:rsidRDefault="00864E5E" w:rsidP="00864E5E">
      <w:pPr>
        <w:autoSpaceDE w:val="0"/>
        <w:autoSpaceDN w:val="0"/>
        <w:adjustRightInd w:val="0"/>
        <w:spacing w:after="0" w:line="240" w:lineRule="auto"/>
        <w:ind w:firstLine="709"/>
        <w:jc w:val="both"/>
        <w:rPr>
          <w:rFonts w:ascii="Times New Roman" w:hAnsi="Times New Roman" w:cs="Times New Roman"/>
          <w:sz w:val="28"/>
          <w:szCs w:val="28"/>
        </w:rPr>
      </w:pPr>
      <w:r w:rsidRPr="00B02619">
        <w:rPr>
          <w:rFonts w:ascii="Times New Roman" w:hAnsi="Times New Roman" w:cs="Times New Roman"/>
          <w:sz w:val="28"/>
          <w:szCs w:val="28"/>
        </w:rPr>
        <w:t xml:space="preserve">- расширить линейку страховых услуг для животноводов; </w:t>
      </w:r>
    </w:p>
    <w:p w:rsidR="00864E5E" w:rsidRPr="00B02619" w:rsidRDefault="00864E5E" w:rsidP="00864E5E">
      <w:pPr>
        <w:spacing w:after="0" w:line="240" w:lineRule="auto"/>
        <w:ind w:firstLine="709"/>
        <w:jc w:val="both"/>
        <w:rPr>
          <w:rFonts w:ascii="Times New Roman" w:hAnsi="Times New Roman" w:cs="Times New Roman"/>
          <w:sz w:val="28"/>
          <w:szCs w:val="28"/>
        </w:rPr>
      </w:pPr>
      <w:r w:rsidRPr="00B02619">
        <w:rPr>
          <w:rFonts w:ascii="Times New Roman" w:hAnsi="Times New Roman" w:cs="Times New Roman"/>
          <w:sz w:val="28"/>
          <w:szCs w:val="28"/>
        </w:rPr>
        <w:t>- ввести возможность страхования части поголовья сельскохозяйственных животных;</w:t>
      </w:r>
    </w:p>
    <w:p w:rsidR="00864E5E" w:rsidRPr="00B02619" w:rsidRDefault="00864E5E" w:rsidP="00864E5E">
      <w:pPr>
        <w:autoSpaceDE w:val="0"/>
        <w:autoSpaceDN w:val="0"/>
        <w:adjustRightInd w:val="0"/>
        <w:spacing w:after="0" w:line="240" w:lineRule="auto"/>
        <w:ind w:firstLine="709"/>
        <w:jc w:val="both"/>
        <w:rPr>
          <w:rFonts w:ascii="Times New Roman" w:hAnsi="Times New Roman" w:cs="Times New Roman"/>
          <w:sz w:val="28"/>
          <w:szCs w:val="28"/>
        </w:rPr>
      </w:pPr>
      <w:r w:rsidRPr="00B02619">
        <w:rPr>
          <w:rFonts w:ascii="Times New Roman" w:hAnsi="Times New Roman" w:cs="Times New Roman"/>
          <w:sz w:val="28"/>
          <w:szCs w:val="28"/>
        </w:rPr>
        <w:t xml:space="preserve">- расширить перечень страховых рисков по договорам страхования в животноводстве; </w:t>
      </w:r>
    </w:p>
    <w:p w:rsidR="00864E5E" w:rsidRPr="00B02619" w:rsidRDefault="00864E5E" w:rsidP="00864E5E">
      <w:pPr>
        <w:autoSpaceDE w:val="0"/>
        <w:autoSpaceDN w:val="0"/>
        <w:adjustRightInd w:val="0"/>
        <w:spacing w:after="0" w:line="240" w:lineRule="auto"/>
        <w:ind w:firstLine="709"/>
        <w:jc w:val="both"/>
        <w:rPr>
          <w:rFonts w:ascii="Times New Roman" w:hAnsi="Times New Roman" w:cs="Times New Roman"/>
          <w:sz w:val="28"/>
          <w:szCs w:val="28"/>
        </w:rPr>
      </w:pPr>
      <w:r w:rsidRPr="00B02619">
        <w:rPr>
          <w:rFonts w:ascii="Times New Roman" w:hAnsi="Times New Roman" w:cs="Times New Roman"/>
          <w:sz w:val="28"/>
          <w:szCs w:val="28"/>
        </w:rPr>
        <w:t xml:space="preserve">- совершенствовать методики оценки рисков, определения страховой стоимости и урегулирования убытков; </w:t>
      </w:r>
    </w:p>
    <w:p w:rsidR="00864E5E" w:rsidRPr="00B02619" w:rsidRDefault="00864E5E" w:rsidP="00864E5E">
      <w:pPr>
        <w:autoSpaceDE w:val="0"/>
        <w:autoSpaceDN w:val="0"/>
        <w:adjustRightInd w:val="0"/>
        <w:spacing w:after="0" w:line="240" w:lineRule="auto"/>
        <w:ind w:firstLine="709"/>
        <w:jc w:val="both"/>
        <w:rPr>
          <w:rFonts w:ascii="Times New Roman" w:hAnsi="Times New Roman" w:cs="Times New Roman"/>
          <w:sz w:val="28"/>
          <w:szCs w:val="28"/>
        </w:rPr>
      </w:pPr>
      <w:r w:rsidRPr="00B02619">
        <w:rPr>
          <w:rFonts w:ascii="Times New Roman" w:hAnsi="Times New Roman" w:cs="Times New Roman"/>
          <w:sz w:val="28"/>
          <w:szCs w:val="28"/>
        </w:rPr>
        <w:lastRenderedPageBreak/>
        <w:t xml:space="preserve">- применять актуарные расчеты при определении ставок субсидирования; </w:t>
      </w:r>
    </w:p>
    <w:p w:rsidR="00864E5E" w:rsidRPr="00B02619" w:rsidRDefault="00864E5E" w:rsidP="00864E5E">
      <w:pPr>
        <w:autoSpaceDE w:val="0"/>
        <w:autoSpaceDN w:val="0"/>
        <w:adjustRightInd w:val="0"/>
        <w:spacing w:after="0" w:line="240" w:lineRule="auto"/>
        <w:ind w:firstLine="709"/>
        <w:jc w:val="both"/>
        <w:rPr>
          <w:rFonts w:ascii="Times New Roman" w:hAnsi="Times New Roman" w:cs="Times New Roman"/>
          <w:sz w:val="28"/>
          <w:szCs w:val="28"/>
        </w:rPr>
      </w:pPr>
      <w:r w:rsidRPr="00B02619">
        <w:rPr>
          <w:rFonts w:ascii="Times New Roman" w:hAnsi="Times New Roman" w:cs="Times New Roman"/>
          <w:sz w:val="28"/>
          <w:szCs w:val="28"/>
        </w:rPr>
        <w:t xml:space="preserve">- скорректировать механизм андеррайтинга сельскохозяйственных рисков с помощью независимой агро-экспертизы; </w:t>
      </w:r>
    </w:p>
    <w:p w:rsidR="00864E5E" w:rsidRPr="00B02619" w:rsidRDefault="00864E5E" w:rsidP="00864E5E">
      <w:pPr>
        <w:autoSpaceDE w:val="0"/>
        <w:autoSpaceDN w:val="0"/>
        <w:adjustRightInd w:val="0"/>
        <w:spacing w:after="0" w:line="240" w:lineRule="auto"/>
        <w:ind w:firstLine="709"/>
        <w:jc w:val="both"/>
        <w:rPr>
          <w:rFonts w:ascii="Times New Roman" w:hAnsi="Times New Roman" w:cs="Times New Roman"/>
          <w:sz w:val="28"/>
          <w:szCs w:val="28"/>
        </w:rPr>
      </w:pPr>
      <w:r w:rsidRPr="00B02619">
        <w:rPr>
          <w:rFonts w:ascii="Times New Roman" w:hAnsi="Times New Roman" w:cs="Times New Roman"/>
          <w:sz w:val="28"/>
          <w:szCs w:val="28"/>
        </w:rPr>
        <w:t xml:space="preserve">- развивать систему перераспределения рисков на территории РФ, разработать систему централизованного перестрахования, в т.ч. с учетом емкостей и возможностей Национальной перестраховочной компании; </w:t>
      </w:r>
    </w:p>
    <w:p w:rsidR="00864E5E" w:rsidRPr="00B02619" w:rsidRDefault="00864E5E" w:rsidP="00864E5E">
      <w:pPr>
        <w:autoSpaceDE w:val="0"/>
        <w:autoSpaceDN w:val="0"/>
        <w:adjustRightInd w:val="0"/>
        <w:spacing w:after="0" w:line="240" w:lineRule="auto"/>
        <w:ind w:firstLine="709"/>
        <w:jc w:val="both"/>
        <w:rPr>
          <w:rFonts w:ascii="Times New Roman" w:hAnsi="Times New Roman" w:cs="Times New Roman"/>
          <w:sz w:val="28"/>
          <w:szCs w:val="28"/>
        </w:rPr>
      </w:pPr>
      <w:r w:rsidRPr="00B02619">
        <w:rPr>
          <w:rFonts w:ascii="Times New Roman" w:hAnsi="Times New Roman" w:cs="Times New Roman"/>
          <w:sz w:val="28"/>
          <w:szCs w:val="28"/>
        </w:rPr>
        <w:t xml:space="preserve">- повысить уровень квалификации и осуществлять переподготовку управленческих кадров, страховым компаниям более активно сотрудничать с учебными заведениями  и др. </w:t>
      </w:r>
      <w:r w:rsidRPr="00B02619">
        <w:rPr>
          <w:rFonts w:ascii="Times New Roman" w:hAnsi="Times New Roman" w:cs="Times New Roman"/>
          <w:sz w:val="28"/>
          <w:szCs w:val="28"/>
        </w:rPr>
        <w:sym w:font="Symbol" w:char="F05B"/>
      </w:r>
      <w:r w:rsidRPr="00B02619">
        <w:rPr>
          <w:rFonts w:ascii="Times New Roman" w:hAnsi="Times New Roman" w:cs="Times New Roman"/>
          <w:sz w:val="28"/>
          <w:szCs w:val="28"/>
        </w:rPr>
        <w:t>1. С. 144-151.</w:t>
      </w:r>
      <w:r w:rsidRPr="00B02619">
        <w:rPr>
          <w:rFonts w:ascii="Times New Roman" w:hAnsi="Times New Roman" w:cs="Times New Roman"/>
          <w:sz w:val="28"/>
          <w:szCs w:val="28"/>
        </w:rPr>
        <w:sym w:font="Symbol" w:char="F05D"/>
      </w:r>
    </w:p>
    <w:p w:rsidR="00864E5E" w:rsidRPr="00B02619" w:rsidRDefault="00864E5E" w:rsidP="00864E5E">
      <w:pPr>
        <w:spacing w:after="0" w:line="240" w:lineRule="auto"/>
        <w:ind w:firstLine="709"/>
        <w:jc w:val="both"/>
        <w:rPr>
          <w:rFonts w:ascii="Times New Roman" w:eastAsia="Times New Roman" w:hAnsi="Times New Roman" w:cs="Times New Roman"/>
          <w:sz w:val="28"/>
          <w:szCs w:val="28"/>
          <w:lang w:eastAsia="ru-RU"/>
        </w:rPr>
      </w:pPr>
      <w:r w:rsidRPr="00B02619">
        <w:rPr>
          <w:rFonts w:ascii="Times New Roman" w:hAnsi="Times New Roman" w:cs="Times New Roman"/>
          <w:sz w:val="28"/>
          <w:szCs w:val="28"/>
        </w:rPr>
        <w:t xml:space="preserve">Следует отметить, что в последнее время активно обсуждается как в научных кругах, так и представителями власти и такой путь развития агрострахования, как смена его формы с добровольной на обязательную. </w:t>
      </w:r>
    </w:p>
    <w:p w:rsidR="00864E5E" w:rsidRPr="00B02619" w:rsidRDefault="00864E5E" w:rsidP="00864E5E">
      <w:pPr>
        <w:shd w:val="clear" w:color="auto" w:fill="FFFFFF"/>
        <w:spacing w:after="0" w:line="240" w:lineRule="auto"/>
        <w:ind w:firstLine="709"/>
        <w:jc w:val="both"/>
        <w:rPr>
          <w:rFonts w:ascii="Times New Roman" w:hAnsi="Times New Roman" w:cs="Times New Roman"/>
          <w:sz w:val="28"/>
          <w:szCs w:val="28"/>
        </w:rPr>
      </w:pPr>
      <w:r w:rsidRPr="00B02619">
        <w:rPr>
          <w:rFonts w:ascii="Times New Roman" w:hAnsi="Times New Roman" w:cs="Times New Roman"/>
          <w:sz w:val="28"/>
          <w:szCs w:val="28"/>
        </w:rPr>
        <w:t>Введение обязательного агрострахования позволило бы снизить тарифы и, тем самым, страховая защита стала бы более доступна за счет значительного снижения выборочности рисков. В случае с сельскохозяйственным страхованием это также может способствовать частичному решению проблемы недостаточности денежных средств у сельхозпроизводителей на приобретение страховки. Однако, при этом останется нерешенным ряд других проблем (так называемые «серые схемы» в сегменте агрострахования, ущемление интересов страхователей, которое проявляется прежде всего в необоснованных отказах в выплате страхового возмещения и др.), а также могут возникнуть новые проблемы. В частности, страховым компаниям в среднесрочной перспективе вряд ли удастся сформировать резерв, достаточный для оплаты убытков вследствие масштабных катастроф.</w:t>
      </w:r>
    </w:p>
    <w:p w:rsidR="00864E5E" w:rsidRPr="00B02619" w:rsidRDefault="00864E5E" w:rsidP="00864E5E">
      <w:pPr>
        <w:shd w:val="clear" w:color="auto" w:fill="FFFFFF"/>
        <w:spacing w:after="0" w:line="240" w:lineRule="auto"/>
        <w:ind w:firstLine="709"/>
        <w:jc w:val="both"/>
        <w:rPr>
          <w:rFonts w:ascii="Times New Roman" w:hAnsi="Times New Roman" w:cs="Times New Roman"/>
          <w:sz w:val="28"/>
          <w:szCs w:val="28"/>
        </w:rPr>
      </w:pPr>
      <w:r w:rsidRPr="00B02619">
        <w:rPr>
          <w:rFonts w:ascii="Times New Roman" w:hAnsi="Times New Roman" w:cs="Times New Roman"/>
          <w:sz w:val="28"/>
          <w:szCs w:val="28"/>
        </w:rPr>
        <w:t xml:space="preserve">Частично указанные проблемы можно решить путем создания государственного страховщика в секторе агрострахования. </w:t>
      </w:r>
    </w:p>
    <w:p w:rsidR="00864E5E" w:rsidRPr="00B02619" w:rsidRDefault="00864E5E" w:rsidP="00864E5E">
      <w:pPr>
        <w:spacing w:after="0" w:line="240" w:lineRule="auto"/>
        <w:ind w:firstLine="709"/>
        <w:jc w:val="both"/>
        <w:rPr>
          <w:rFonts w:ascii="Times New Roman" w:hAnsi="Times New Roman" w:cs="Times New Roman"/>
          <w:sz w:val="28"/>
          <w:szCs w:val="28"/>
        </w:rPr>
      </w:pPr>
      <w:r w:rsidRPr="00B02619">
        <w:rPr>
          <w:rFonts w:ascii="Times New Roman" w:eastAsia="Times New Roman" w:hAnsi="Times New Roman" w:cs="Times New Roman"/>
          <w:sz w:val="28"/>
          <w:szCs w:val="28"/>
          <w:lang w:eastAsia="ru-RU"/>
        </w:rPr>
        <w:t>Сельскохозяйственное страхование, по нашему мнению, следует рассматривать как стратегический сектор страховой отрасли, имеющий особое значение, и поэтому государство должно принять достаточные меры для обеспечения более действенного контроля в  данной сфере страховых отношений и собственного непосредственного участия.</w:t>
      </w:r>
      <w:r w:rsidRPr="00B02619">
        <w:rPr>
          <w:rFonts w:ascii="Times New Roman" w:hAnsi="Times New Roman" w:cs="Times New Roman"/>
          <w:sz w:val="28"/>
          <w:szCs w:val="28"/>
        </w:rPr>
        <w:t xml:space="preserve"> Соответственно, вводить обязательное </w:t>
      </w:r>
      <w:r w:rsidRPr="00B02619">
        <w:rPr>
          <w:rFonts w:ascii="Times New Roman" w:eastAsia="Times New Roman" w:hAnsi="Times New Roman" w:cs="Times New Roman"/>
          <w:sz w:val="28"/>
          <w:szCs w:val="28"/>
          <w:lang w:eastAsia="ru-RU"/>
        </w:rPr>
        <w:t>аграрное</w:t>
      </w:r>
      <w:r w:rsidRPr="00B02619">
        <w:rPr>
          <w:rFonts w:ascii="Times New Roman" w:hAnsi="Times New Roman" w:cs="Times New Roman"/>
          <w:sz w:val="28"/>
          <w:szCs w:val="28"/>
        </w:rPr>
        <w:t xml:space="preserve"> страхование по аналогии со страхованием автогражданской ответственности, когда страховщиками выступают коммерческие компании, на наш взгляд, является нецелесообразным.</w:t>
      </w:r>
    </w:p>
    <w:p w:rsidR="00864E5E" w:rsidRPr="00B02619" w:rsidRDefault="00864E5E" w:rsidP="00864E5E">
      <w:pPr>
        <w:spacing w:after="0" w:line="240" w:lineRule="auto"/>
        <w:ind w:firstLine="709"/>
        <w:jc w:val="both"/>
        <w:rPr>
          <w:rFonts w:ascii="Times New Roman" w:hAnsi="Times New Roman" w:cs="Times New Roman"/>
          <w:sz w:val="28"/>
          <w:szCs w:val="28"/>
        </w:rPr>
      </w:pPr>
      <w:r w:rsidRPr="00B02619">
        <w:rPr>
          <w:rFonts w:ascii="Times New Roman" w:hAnsi="Times New Roman" w:cs="Times New Roman"/>
          <w:sz w:val="28"/>
          <w:szCs w:val="28"/>
        </w:rPr>
        <w:t xml:space="preserve">В случае же с обязательным </w:t>
      </w:r>
      <w:r w:rsidRPr="00B02619">
        <w:rPr>
          <w:rFonts w:ascii="Times New Roman" w:eastAsia="Times New Roman" w:hAnsi="Times New Roman" w:cs="Times New Roman"/>
          <w:sz w:val="28"/>
          <w:szCs w:val="28"/>
          <w:lang w:eastAsia="ru-RU"/>
        </w:rPr>
        <w:t xml:space="preserve">аграрным </w:t>
      </w:r>
      <w:r w:rsidRPr="00B02619">
        <w:rPr>
          <w:rFonts w:ascii="Times New Roman" w:hAnsi="Times New Roman" w:cs="Times New Roman"/>
          <w:sz w:val="28"/>
          <w:szCs w:val="28"/>
        </w:rPr>
        <w:t xml:space="preserve">страхованием с государственным страховщиком можно будет обеспечить не только установление доступных тарифов, но и формирование общегосударственного гарантийного фонда на случай масштабных катастроф, снижение риска возникновения «серых схем» в сегменте агрострахования и, соответственно, обеспечение аграриев  реальной страховой защитой на случай катастрофических рисков. В России уже имеется положительный опыт функционирования подобной системы, в </w:t>
      </w:r>
      <w:r w:rsidRPr="00B02619">
        <w:rPr>
          <w:rFonts w:ascii="Times New Roman" w:hAnsi="Times New Roman" w:cs="Times New Roman"/>
          <w:sz w:val="28"/>
          <w:szCs w:val="28"/>
        </w:rPr>
        <w:lastRenderedPageBreak/>
        <w:t xml:space="preserve">частности, речь идет о системе страхования вкладов физических лиц в банках, где страховщиком выступает государственное учреждение, во многом благодаря которой банковская сфера за последние годы получила существенное развитие в нашей стране. </w:t>
      </w:r>
      <w:r w:rsidRPr="00B02619">
        <w:rPr>
          <w:rFonts w:ascii="Times New Roman" w:hAnsi="Times New Roman" w:cs="Times New Roman"/>
          <w:sz w:val="28"/>
          <w:szCs w:val="28"/>
        </w:rPr>
        <w:sym w:font="Symbol" w:char="F05B"/>
      </w:r>
      <w:r w:rsidRPr="00B02619">
        <w:rPr>
          <w:rFonts w:ascii="Times New Roman" w:hAnsi="Times New Roman" w:cs="Times New Roman"/>
          <w:sz w:val="28"/>
          <w:szCs w:val="28"/>
        </w:rPr>
        <w:t xml:space="preserve"> С. 52-53</w:t>
      </w:r>
      <w:r w:rsidRPr="00B02619">
        <w:rPr>
          <w:rFonts w:ascii="Times New Roman" w:hAnsi="Times New Roman" w:cs="Times New Roman"/>
          <w:sz w:val="28"/>
          <w:szCs w:val="28"/>
        </w:rPr>
        <w:sym w:font="Symbol" w:char="F05D"/>
      </w:r>
    </w:p>
    <w:p w:rsidR="00864E5E" w:rsidRPr="00B02619" w:rsidRDefault="00864E5E" w:rsidP="00864E5E">
      <w:pPr>
        <w:spacing w:after="0" w:line="240" w:lineRule="auto"/>
        <w:ind w:firstLine="709"/>
        <w:jc w:val="both"/>
        <w:rPr>
          <w:rFonts w:ascii="Times New Roman" w:hAnsi="Times New Roman" w:cs="Times New Roman"/>
          <w:sz w:val="28"/>
          <w:szCs w:val="28"/>
          <w:shd w:val="clear" w:color="auto" w:fill="FFFFFF"/>
        </w:rPr>
      </w:pPr>
      <w:r w:rsidRPr="00B02619">
        <w:rPr>
          <w:rFonts w:ascii="Times New Roman" w:hAnsi="Times New Roman" w:cs="Times New Roman"/>
          <w:sz w:val="28"/>
          <w:szCs w:val="28"/>
          <w:shd w:val="clear" w:color="auto" w:fill="FFFFFF"/>
        </w:rPr>
        <w:t>Однако важно подчеркнуть, что введение обязательного страхования аграрных рисков требует внесения изменений в действующее гражданское законодательство, в соответствии с которым нельзя обязать граждан и хозяйствующих субъектов страховать собственное имущество (Ст. 935 ГК РФ).</w:t>
      </w:r>
    </w:p>
    <w:p w:rsidR="00864E5E" w:rsidRPr="00B02619" w:rsidRDefault="00864E5E" w:rsidP="00864E5E">
      <w:pPr>
        <w:spacing w:after="0" w:line="240" w:lineRule="auto"/>
        <w:ind w:firstLine="709"/>
        <w:jc w:val="both"/>
        <w:rPr>
          <w:rFonts w:ascii="Times New Roman" w:hAnsi="Times New Roman" w:cs="Times New Roman"/>
          <w:sz w:val="28"/>
          <w:szCs w:val="28"/>
        </w:rPr>
      </w:pPr>
      <w:r w:rsidRPr="00B02619">
        <w:rPr>
          <w:rFonts w:ascii="Times New Roman" w:hAnsi="Times New Roman" w:cs="Times New Roman"/>
          <w:sz w:val="28"/>
          <w:szCs w:val="28"/>
        </w:rPr>
        <w:t>Кроме того, обязательное аграрное страхование, при  котором  предполагается создание государственного страховщика, может оказаться высоко-убыточным для страны в целом. Так, опыт Индии и Ирана, где убыточность государственного фонда</w:t>
      </w:r>
      <w:r w:rsidRPr="00B02619">
        <w:rPr>
          <w:rFonts w:ascii="Times New Roman" w:hAnsi="Times New Roman" w:cs="Times New Roman"/>
          <w:sz w:val="28"/>
          <w:szCs w:val="28"/>
          <w:shd w:val="clear" w:color="auto" w:fill="FFFFFF"/>
        </w:rPr>
        <w:t xml:space="preserve"> </w:t>
      </w:r>
      <w:r w:rsidRPr="00B02619">
        <w:rPr>
          <w:rFonts w:ascii="Times New Roman" w:hAnsi="Times New Roman" w:cs="Times New Roman"/>
          <w:sz w:val="28"/>
          <w:szCs w:val="28"/>
        </w:rPr>
        <w:t>по аграрному страхованию превысила 150%, показывает, что единая специализированная</w:t>
      </w:r>
      <w:r w:rsidRPr="00B02619">
        <w:rPr>
          <w:rFonts w:ascii="Times New Roman" w:hAnsi="Times New Roman" w:cs="Times New Roman"/>
          <w:sz w:val="28"/>
          <w:szCs w:val="28"/>
          <w:shd w:val="clear" w:color="auto" w:fill="FFFFFF"/>
        </w:rPr>
        <w:t xml:space="preserve"> </w:t>
      </w:r>
      <w:r w:rsidRPr="00B02619">
        <w:rPr>
          <w:rFonts w:ascii="Times New Roman" w:hAnsi="Times New Roman" w:cs="Times New Roman"/>
          <w:sz w:val="28"/>
          <w:szCs w:val="28"/>
        </w:rPr>
        <w:t xml:space="preserve">госкомпания не эффективна для больших стран. </w:t>
      </w:r>
      <w:r w:rsidRPr="00B02619">
        <w:rPr>
          <w:rFonts w:ascii="Times New Roman" w:hAnsi="Times New Roman" w:cs="Times New Roman"/>
          <w:sz w:val="28"/>
          <w:szCs w:val="28"/>
        </w:rPr>
        <w:sym w:font="Symbol" w:char="F05B"/>
      </w:r>
      <w:r w:rsidRPr="00B02619">
        <w:rPr>
          <w:rFonts w:ascii="Times New Roman" w:hAnsi="Times New Roman" w:cs="Times New Roman"/>
          <w:sz w:val="28"/>
          <w:szCs w:val="28"/>
        </w:rPr>
        <w:t>5. С. 165-170.</w:t>
      </w:r>
      <w:r w:rsidRPr="00B02619">
        <w:rPr>
          <w:rFonts w:ascii="Times New Roman" w:hAnsi="Times New Roman" w:cs="Times New Roman"/>
          <w:sz w:val="28"/>
          <w:szCs w:val="28"/>
        </w:rPr>
        <w:sym w:font="Symbol" w:char="F05D"/>
      </w:r>
    </w:p>
    <w:p w:rsidR="00864E5E" w:rsidRPr="00B02619" w:rsidRDefault="00864E5E" w:rsidP="00864E5E">
      <w:pPr>
        <w:shd w:val="clear" w:color="auto" w:fill="FFFFFF"/>
        <w:spacing w:after="0" w:line="240" w:lineRule="auto"/>
        <w:ind w:firstLine="709"/>
        <w:jc w:val="both"/>
        <w:rPr>
          <w:rFonts w:ascii="Times New Roman" w:hAnsi="Times New Roman" w:cs="Times New Roman"/>
          <w:sz w:val="28"/>
          <w:szCs w:val="28"/>
        </w:rPr>
      </w:pPr>
      <w:r w:rsidRPr="00B02619">
        <w:rPr>
          <w:rFonts w:ascii="Times New Roman" w:eastAsia="ArialMT" w:hAnsi="Times New Roman" w:cs="Times New Roman"/>
          <w:sz w:val="28"/>
          <w:szCs w:val="28"/>
        </w:rPr>
        <w:t xml:space="preserve">В перспективе развитие агробизнеса в нашей стране будет продолжаться, и страхование должно обслуживать эту сферу. </w:t>
      </w:r>
      <w:r w:rsidRPr="00B02619">
        <w:rPr>
          <w:rFonts w:ascii="Times New Roman" w:eastAsia="Times New Roman" w:hAnsi="Times New Roman" w:cs="Times New Roman"/>
          <w:sz w:val="28"/>
          <w:szCs w:val="28"/>
          <w:lang w:eastAsia="ru-RU"/>
        </w:rPr>
        <w:t>П</w:t>
      </w:r>
      <w:r w:rsidRPr="00B02619">
        <w:rPr>
          <w:rFonts w:ascii="Times New Roman" w:hAnsi="Times New Roman" w:cs="Times New Roman"/>
          <w:sz w:val="28"/>
          <w:szCs w:val="28"/>
        </w:rPr>
        <w:t>остроение эффективной системы страхования сельскохозяйственных рисков в России позволит повысить устойчивость развития отрасли и даст возможность усилить ее конкурентные преимущества на международном рынке сельскохозяйственной продукции, способствуя  при этом решению проблемы продовольственной безопасности России.</w:t>
      </w:r>
    </w:p>
    <w:p w:rsidR="00864E5E" w:rsidRPr="00B62020" w:rsidRDefault="00864E5E" w:rsidP="00864E5E">
      <w:pPr>
        <w:shd w:val="clear" w:color="auto" w:fill="FFFFFF"/>
        <w:spacing w:after="0" w:line="240" w:lineRule="auto"/>
        <w:ind w:firstLine="709"/>
        <w:jc w:val="center"/>
        <w:rPr>
          <w:rFonts w:ascii="Times New Roman" w:hAnsi="Times New Roman" w:cs="Times New Roman"/>
          <w:b/>
          <w:sz w:val="28"/>
          <w:szCs w:val="28"/>
        </w:rPr>
      </w:pPr>
    </w:p>
    <w:p w:rsidR="00864E5E" w:rsidRPr="00B62020" w:rsidRDefault="00864E5E" w:rsidP="00864E5E">
      <w:pPr>
        <w:shd w:val="clear" w:color="auto" w:fill="FFFFFF"/>
        <w:spacing w:after="0" w:line="240" w:lineRule="auto"/>
        <w:ind w:firstLine="709"/>
        <w:jc w:val="center"/>
        <w:rPr>
          <w:rFonts w:ascii="Times New Roman" w:hAnsi="Times New Roman" w:cs="Times New Roman"/>
          <w:b/>
          <w:sz w:val="28"/>
          <w:szCs w:val="28"/>
        </w:rPr>
      </w:pPr>
      <w:r w:rsidRPr="00B62020">
        <w:rPr>
          <w:rFonts w:ascii="Times New Roman" w:hAnsi="Times New Roman" w:cs="Times New Roman"/>
          <w:b/>
          <w:sz w:val="28"/>
          <w:szCs w:val="28"/>
        </w:rPr>
        <w:t>Список литературы</w:t>
      </w:r>
    </w:p>
    <w:p w:rsidR="00864E5E" w:rsidRPr="00B62020" w:rsidRDefault="00864E5E" w:rsidP="00864E5E">
      <w:pPr>
        <w:numPr>
          <w:ilvl w:val="0"/>
          <w:numId w:val="25"/>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B62020">
        <w:rPr>
          <w:rFonts w:ascii="Times New Roman" w:eastAsia="Times New Roman" w:hAnsi="Times New Roman" w:cs="Times New Roman"/>
          <w:sz w:val="28"/>
          <w:szCs w:val="28"/>
          <w:lang w:eastAsia="ru-RU"/>
        </w:rPr>
        <w:t>Богачев А.И. Агрострахование - основа продовольственной безопасности и устойчивого наращивания производства в подотраслях животноводства// Аграрный вестник Верхневолжья. 2017. № 4 (21). С. 144-151.</w:t>
      </w:r>
    </w:p>
    <w:p w:rsidR="00864E5E" w:rsidRPr="00B62020" w:rsidRDefault="00864E5E" w:rsidP="00864E5E">
      <w:pPr>
        <w:numPr>
          <w:ilvl w:val="0"/>
          <w:numId w:val="25"/>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B62020">
        <w:rPr>
          <w:rFonts w:ascii="Times New Roman" w:eastAsia="Times New Roman" w:hAnsi="Times New Roman" w:cs="Times New Roman"/>
          <w:sz w:val="28"/>
          <w:szCs w:val="28"/>
          <w:lang w:eastAsia="ru-RU"/>
        </w:rPr>
        <w:t>Бойко Л.А., Бойко А.П. Современные тенденции государственной поддержки страхования производственных рисков сельскохозяйственных товаропроизводителей в России// Экономика и бизнес: теория и практика. 2017. № 4-1. С. 49-52.</w:t>
      </w:r>
    </w:p>
    <w:p w:rsidR="00864E5E" w:rsidRPr="00B62020" w:rsidRDefault="00864E5E" w:rsidP="00864E5E">
      <w:pPr>
        <w:numPr>
          <w:ilvl w:val="0"/>
          <w:numId w:val="25"/>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B62020">
        <w:rPr>
          <w:rFonts w:ascii="Times New Roman" w:eastAsia="Times New Roman" w:hAnsi="Times New Roman" w:cs="Times New Roman"/>
          <w:sz w:val="28"/>
          <w:szCs w:val="28"/>
          <w:lang w:eastAsia="ru-RU"/>
        </w:rPr>
        <w:t>Демиденко А.В., Полунина Ж.А.  Агрострахование в современных экономических условиях// Современные научные исследования и разработки. 2017. № 3 (11). С. 102-106.</w:t>
      </w:r>
    </w:p>
    <w:p w:rsidR="00864E5E" w:rsidRPr="00B62020" w:rsidRDefault="00864E5E" w:rsidP="00864E5E">
      <w:pPr>
        <w:keepNext/>
        <w:keepLines/>
        <w:numPr>
          <w:ilvl w:val="0"/>
          <w:numId w:val="25"/>
        </w:numPr>
        <w:shd w:val="clear" w:color="auto" w:fill="FFFFFF"/>
        <w:tabs>
          <w:tab w:val="left" w:pos="284"/>
        </w:tabs>
        <w:spacing w:after="0" w:line="240" w:lineRule="auto"/>
        <w:ind w:left="0" w:firstLine="0"/>
        <w:jc w:val="both"/>
        <w:outlineLvl w:val="0"/>
        <w:rPr>
          <w:rFonts w:ascii="Tahoma" w:eastAsiaTheme="majorEastAsia" w:hAnsi="Tahoma" w:cs="Tahoma"/>
          <w:b/>
          <w:bCs/>
          <w:color w:val="00008F"/>
          <w:sz w:val="28"/>
          <w:szCs w:val="28"/>
          <w:shd w:val="clear" w:color="auto" w:fill="F5F5F5"/>
        </w:rPr>
      </w:pPr>
      <w:bookmarkStart w:id="110" w:name="_Toc533408131"/>
      <w:r w:rsidRPr="00B62020">
        <w:rPr>
          <w:rFonts w:ascii="Times New Roman" w:eastAsiaTheme="majorEastAsia" w:hAnsi="Times New Roman" w:cs="Times New Roman"/>
          <w:bCs/>
          <w:sz w:val="28"/>
          <w:szCs w:val="28"/>
        </w:rPr>
        <w:t>Махдиева Ю.М. Сельскохозяйственное страхование в системе продовольственной безопасности страны// Национальные интересы: приоритеты и безопасность. 2014. № 42 (279). С. 43-54.</w:t>
      </w:r>
      <w:bookmarkEnd w:id="110"/>
    </w:p>
    <w:p w:rsidR="00864E5E" w:rsidRPr="00B62020" w:rsidRDefault="00864E5E" w:rsidP="00864E5E">
      <w:pPr>
        <w:numPr>
          <w:ilvl w:val="0"/>
          <w:numId w:val="25"/>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B62020">
        <w:rPr>
          <w:rFonts w:ascii="Times New Roman" w:eastAsia="Times New Roman" w:hAnsi="Times New Roman" w:cs="Times New Roman"/>
          <w:sz w:val="28"/>
          <w:szCs w:val="28"/>
          <w:lang w:eastAsia="ru-RU"/>
        </w:rPr>
        <w:t>Мурзалиева Э.И. Проблемы страхования сельского хозяйства (мировой опыт)//  Известия Иссык-Кульского форума бухгалтеров и аудиторов стран Центральной Азии. 2017.№ 3 (18). С. 165-170.</w:t>
      </w:r>
    </w:p>
    <w:p w:rsidR="00864E5E" w:rsidRPr="00C438B2" w:rsidRDefault="00864E5E" w:rsidP="00864E5E">
      <w:pPr>
        <w:numPr>
          <w:ilvl w:val="0"/>
          <w:numId w:val="25"/>
        </w:numPr>
        <w:tabs>
          <w:tab w:val="left" w:pos="284"/>
        </w:tabs>
        <w:spacing w:after="0" w:line="240" w:lineRule="auto"/>
        <w:ind w:left="0" w:firstLine="0"/>
        <w:jc w:val="both"/>
        <w:rPr>
          <w:rFonts w:ascii="Times New Roman" w:eastAsia="Times New Roman" w:hAnsi="Times New Roman" w:cs="Times New Roman"/>
          <w:sz w:val="28"/>
          <w:szCs w:val="28"/>
          <w:lang w:eastAsia="ru-RU"/>
        </w:rPr>
      </w:pPr>
      <w:r w:rsidRPr="00C438B2">
        <w:rPr>
          <w:rFonts w:ascii="Times New Roman" w:eastAsia="Times New Roman" w:hAnsi="Times New Roman" w:cs="Times New Roman"/>
          <w:bCs/>
          <w:sz w:val="28"/>
          <w:szCs w:val="28"/>
          <w:lang w:eastAsia="ru-RU"/>
        </w:rPr>
        <w:t>ЦБ РФ предложил пересмотреть систему стимулирования спроса в агростраховании с господдержкой</w:t>
      </w:r>
      <w:r w:rsidRPr="00C438B2">
        <w:rPr>
          <w:rFonts w:ascii="Times New Roman" w:eastAsia="Times New Roman" w:hAnsi="Times New Roman" w:cs="Times New Roman"/>
          <w:sz w:val="28"/>
          <w:szCs w:val="28"/>
          <w:lang w:eastAsia="ru-RU"/>
        </w:rPr>
        <w:t xml:space="preserve">. </w:t>
      </w:r>
      <w:r w:rsidRPr="00C438B2">
        <w:rPr>
          <w:rFonts w:ascii="Times New Roman" w:eastAsia="Times New Roman" w:hAnsi="Times New Roman" w:cs="Times New Roman"/>
          <w:bCs/>
          <w:sz w:val="28"/>
          <w:szCs w:val="28"/>
          <w:lang w:eastAsia="ru-RU"/>
        </w:rPr>
        <w:t>Финмаркет</w:t>
      </w:r>
      <w:r w:rsidRPr="00C438B2">
        <w:rPr>
          <w:rFonts w:ascii="Times New Roman" w:eastAsia="Times New Roman" w:hAnsi="Times New Roman" w:cs="Times New Roman"/>
          <w:sz w:val="28"/>
          <w:szCs w:val="28"/>
          <w:lang w:eastAsia="ru-RU"/>
        </w:rPr>
        <w:t>, </w:t>
      </w:r>
      <w:r w:rsidRPr="00C438B2">
        <w:rPr>
          <w:rFonts w:ascii="Times New Roman" w:eastAsia="Times New Roman" w:hAnsi="Times New Roman" w:cs="Times New Roman"/>
          <w:iCs/>
          <w:sz w:val="28"/>
          <w:szCs w:val="28"/>
          <w:lang w:eastAsia="ru-RU"/>
        </w:rPr>
        <w:t>12 декабря 2017 г.</w:t>
      </w:r>
      <w:r w:rsidRPr="00C438B2">
        <w:rPr>
          <w:rFonts w:ascii="Times New Roman" w:eastAsia="Times New Roman" w:hAnsi="Times New Roman" w:cs="Times New Roman"/>
          <w:bCs/>
          <w:sz w:val="28"/>
          <w:szCs w:val="28"/>
          <w:lang w:eastAsia="ru-RU"/>
        </w:rPr>
        <w:t xml:space="preserve">. </w:t>
      </w:r>
      <w:r w:rsidRPr="00C438B2">
        <w:rPr>
          <w:rFonts w:ascii="Times New Roman" w:eastAsia="Times New Roman" w:hAnsi="Times New Roman" w:cs="Times New Roman"/>
          <w:bCs/>
          <w:sz w:val="28"/>
          <w:szCs w:val="28"/>
          <w:lang w:val="en-US" w:eastAsia="ru-RU"/>
        </w:rPr>
        <w:t>URL</w:t>
      </w:r>
      <w:r w:rsidRPr="00C438B2">
        <w:rPr>
          <w:rFonts w:ascii="Times New Roman" w:eastAsia="Times New Roman" w:hAnsi="Times New Roman" w:cs="Times New Roman"/>
          <w:bCs/>
          <w:sz w:val="28"/>
          <w:szCs w:val="28"/>
          <w:lang w:eastAsia="ru-RU"/>
        </w:rPr>
        <w:t xml:space="preserve">: </w:t>
      </w:r>
      <w:hyperlink r:id="rId204" w:history="1">
        <w:r w:rsidRPr="00C438B2">
          <w:rPr>
            <w:rFonts w:ascii="Times New Roman" w:eastAsia="Times New Roman" w:hAnsi="Times New Roman" w:cs="Times New Roman"/>
            <w:bCs/>
            <w:sz w:val="28"/>
            <w:szCs w:val="28"/>
            <w:lang w:eastAsia="ru-RU"/>
          </w:rPr>
          <w:t>http://www.insur-info.ru/press/131848/</w:t>
        </w:r>
      </w:hyperlink>
      <w:r w:rsidRPr="00C438B2">
        <w:rPr>
          <w:rFonts w:ascii="Times New Roman" w:eastAsia="Times New Roman" w:hAnsi="Times New Roman" w:cs="Times New Roman"/>
          <w:sz w:val="28"/>
          <w:szCs w:val="28"/>
          <w:lang w:eastAsia="ru-RU"/>
        </w:rPr>
        <w:t xml:space="preserve"> (дата обращения 22.02.2018)</w:t>
      </w:r>
    </w:p>
    <w:p w:rsidR="00C438B2" w:rsidRPr="00C438B2" w:rsidRDefault="00C438B2" w:rsidP="00C438B2">
      <w:pPr>
        <w:spacing w:after="0" w:line="240" w:lineRule="auto"/>
        <w:jc w:val="both"/>
        <w:rPr>
          <w:rFonts w:ascii="Times New Roman" w:hAnsi="Times New Roman" w:cs="Times New Roman"/>
          <w:sz w:val="28"/>
          <w:szCs w:val="28"/>
        </w:rPr>
      </w:pPr>
      <w:r w:rsidRPr="00C438B2">
        <w:rPr>
          <w:rFonts w:ascii="Times New Roman" w:hAnsi="Times New Roman" w:cs="Times New Roman"/>
          <w:iCs/>
          <w:sz w:val="28"/>
          <w:szCs w:val="28"/>
        </w:rPr>
        <w:lastRenderedPageBreak/>
        <w:t xml:space="preserve">7.Мукаилов М.Д., Курбанов К.К.  </w:t>
      </w:r>
      <w:hyperlink r:id="rId205" w:history="1">
        <w:r w:rsidRPr="00C438B2">
          <w:rPr>
            <w:rStyle w:val="af0"/>
            <w:rFonts w:ascii="Times New Roman" w:hAnsi="Times New Roman" w:cs="Times New Roman"/>
            <w:bCs/>
            <w:color w:val="auto"/>
            <w:sz w:val="28"/>
            <w:szCs w:val="28"/>
            <w:u w:val="none"/>
          </w:rPr>
          <w:t>Проблемы и приоритетные направления развития интеграционных процессов в агропромышленном комплек</w:t>
        </w:r>
        <w:r>
          <w:rPr>
            <w:rStyle w:val="af0"/>
            <w:rFonts w:ascii="Times New Roman" w:hAnsi="Times New Roman" w:cs="Times New Roman"/>
            <w:bCs/>
            <w:color w:val="auto"/>
            <w:sz w:val="28"/>
            <w:szCs w:val="28"/>
            <w:u w:val="none"/>
          </w:rPr>
          <w:t xml:space="preserve">се Республики </w:t>
        </w:r>
        <w:r w:rsidRPr="00C438B2">
          <w:rPr>
            <w:rStyle w:val="af0"/>
            <w:rFonts w:ascii="Times New Roman" w:hAnsi="Times New Roman" w:cs="Times New Roman"/>
            <w:bCs/>
            <w:color w:val="auto"/>
            <w:sz w:val="28"/>
            <w:szCs w:val="28"/>
            <w:u w:val="none"/>
          </w:rPr>
          <w:t>Дагестан</w:t>
        </w:r>
      </w:hyperlink>
      <w:r w:rsidRPr="00C438B2">
        <w:rPr>
          <w:rFonts w:ascii="Times New Roman" w:hAnsi="Times New Roman" w:cs="Times New Roman"/>
          <w:sz w:val="28"/>
          <w:szCs w:val="28"/>
        </w:rPr>
        <w:t>//</w:t>
      </w:r>
      <w:hyperlink r:id="rId206" w:history="1">
        <w:r w:rsidRPr="00C438B2">
          <w:rPr>
            <w:rStyle w:val="af0"/>
            <w:rFonts w:ascii="Times New Roman" w:hAnsi="Times New Roman" w:cs="Times New Roman"/>
            <w:color w:val="auto"/>
            <w:sz w:val="28"/>
            <w:szCs w:val="28"/>
            <w:u w:val="none"/>
          </w:rPr>
          <w:t>Проблемы развития АПК региона</w:t>
        </w:r>
      </w:hyperlink>
      <w:r w:rsidRPr="00C438B2">
        <w:rPr>
          <w:rFonts w:ascii="Times New Roman" w:hAnsi="Times New Roman" w:cs="Times New Roman"/>
          <w:sz w:val="28"/>
          <w:szCs w:val="28"/>
        </w:rPr>
        <w:t xml:space="preserve">. 2017. Т. 4. </w:t>
      </w:r>
      <w:hyperlink r:id="rId207" w:history="1">
        <w:r w:rsidRPr="00C438B2">
          <w:rPr>
            <w:rStyle w:val="af0"/>
            <w:rFonts w:ascii="Times New Roman" w:hAnsi="Times New Roman" w:cs="Times New Roman"/>
            <w:color w:val="auto"/>
            <w:sz w:val="28"/>
            <w:szCs w:val="28"/>
            <w:u w:val="none"/>
          </w:rPr>
          <w:t>№ 4 (32)</w:t>
        </w:r>
      </w:hyperlink>
      <w:r w:rsidRPr="00C438B2">
        <w:rPr>
          <w:rFonts w:ascii="Times New Roman" w:hAnsi="Times New Roman" w:cs="Times New Roman"/>
          <w:sz w:val="28"/>
          <w:szCs w:val="28"/>
        </w:rPr>
        <w:t>. С. 176-182.</w:t>
      </w:r>
    </w:p>
    <w:p w:rsidR="00C438B2" w:rsidRPr="00C438B2" w:rsidRDefault="00C438B2" w:rsidP="00C438B2">
      <w:pPr>
        <w:spacing w:after="0" w:line="240" w:lineRule="auto"/>
        <w:jc w:val="both"/>
        <w:rPr>
          <w:rFonts w:ascii="Times New Roman" w:hAnsi="Times New Roman" w:cs="Times New Roman"/>
          <w:sz w:val="28"/>
          <w:szCs w:val="28"/>
        </w:rPr>
      </w:pPr>
      <w:r w:rsidRPr="00C438B2">
        <w:rPr>
          <w:rFonts w:ascii="Times New Roman" w:hAnsi="Times New Roman" w:cs="Times New Roman"/>
          <w:iCs/>
          <w:sz w:val="28"/>
          <w:szCs w:val="28"/>
        </w:rPr>
        <w:t>8.Мукаилов М.Д., Шарипов Ш.И., Астарханова Т.С.</w:t>
      </w:r>
      <w:r w:rsidRPr="00C438B2">
        <w:rPr>
          <w:rFonts w:ascii="Times New Roman" w:hAnsi="Times New Roman" w:cs="Times New Roman"/>
          <w:sz w:val="28"/>
          <w:szCs w:val="28"/>
        </w:rPr>
        <w:br/>
      </w:r>
      <w:hyperlink r:id="rId208" w:history="1">
        <w:r w:rsidRPr="00C438B2">
          <w:rPr>
            <w:rStyle w:val="af0"/>
            <w:rFonts w:ascii="Times New Roman" w:hAnsi="Times New Roman" w:cs="Times New Roman"/>
            <w:bCs/>
            <w:color w:val="auto"/>
            <w:sz w:val="28"/>
            <w:szCs w:val="28"/>
            <w:u w:val="none"/>
          </w:rPr>
          <w:t>Экономические проблемы развития сельского хозяйства в горной местности Республики Дагестан</w:t>
        </w:r>
      </w:hyperlink>
      <w:r w:rsidRPr="00C438B2">
        <w:rPr>
          <w:rFonts w:ascii="Times New Roman" w:hAnsi="Times New Roman" w:cs="Times New Roman"/>
          <w:sz w:val="28"/>
          <w:szCs w:val="28"/>
        </w:rPr>
        <w:t xml:space="preserve"> // </w:t>
      </w:r>
      <w:hyperlink r:id="rId209" w:history="1">
        <w:r w:rsidRPr="00C438B2">
          <w:rPr>
            <w:rStyle w:val="af0"/>
            <w:rFonts w:ascii="Times New Roman" w:hAnsi="Times New Roman" w:cs="Times New Roman"/>
            <w:color w:val="auto"/>
            <w:sz w:val="28"/>
            <w:szCs w:val="28"/>
            <w:u w:val="none"/>
          </w:rPr>
          <w:t>Проблемы развития АПК региона</w:t>
        </w:r>
      </w:hyperlink>
      <w:r w:rsidRPr="00C438B2">
        <w:rPr>
          <w:rFonts w:ascii="Times New Roman" w:hAnsi="Times New Roman" w:cs="Times New Roman"/>
          <w:sz w:val="28"/>
          <w:szCs w:val="28"/>
        </w:rPr>
        <w:t xml:space="preserve">. 2011. Т. 8. </w:t>
      </w:r>
      <w:hyperlink r:id="rId210" w:history="1">
        <w:r w:rsidRPr="00C438B2">
          <w:rPr>
            <w:rStyle w:val="af0"/>
            <w:rFonts w:ascii="Times New Roman" w:hAnsi="Times New Roman" w:cs="Times New Roman"/>
            <w:color w:val="auto"/>
            <w:sz w:val="28"/>
            <w:szCs w:val="28"/>
            <w:u w:val="none"/>
          </w:rPr>
          <w:t>№ 4</w:t>
        </w:r>
      </w:hyperlink>
      <w:r w:rsidRPr="00C438B2">
        <w:rPr>
          <w:rFonts w:ascii="Times New Roman" w:hAnsi="Times New Roman" w:cs="Times New Roman"/>
          <w:sz w:val="28"/>
          <w:szCs w:val="28"/>
        </w:rPr>
        <w:t>. С. 102-107.</w:t>
      </w:r>
    </w:p>
    <w:p w:rsidR="00B62020" w:rsidRPr="00C438B2" w:rsidRDefault="00B62020" w:rsidP="00674315">
      <w:pPr>
        <w:shd w:val="clear" w:color="auto" w:fill="FFFFFF"/>
        <w:spacing w:line="360" w:lineRule="auto"/>
        <w:rPr>
          <w:rFonts w:ascii="Times New Roman" w:eastAsia="Times New Roman" w:hAnsi="Times New Roman" w:cs="Times New Roman"/>
          <w:b/>
          <w:sz w:val="28"/>
          <w:szCs w:val="28"/>
          <w:lang w:eastAsia="ru-RU"/>
        </w:rPr>
      </w:pPr>
    </w:p>
    <w:p w:rsidR="008C3380" w:rsidRDefault="00674315" w:rsidP="00674315">
      <w:pPr>
        <w:shd w:val="clear" w:color="auto" w:fill="FFFFFF"/>
        <w:spacing w:line="360" w:lineRule="auto"/>
        <w:rPr>
          <w:rFonts w:ascii="Times New Roman" w:eastAsia="Times New Roman" w:hAnsi="Times New Roman" w:cs="Times New Roman"/>
          <w:b/>
          <w:bCs/>
          <w:sz w:val="28"/>
          <w:szCs w:val="28"/>
          <w:lang w:eastAsia="ru-RU"/>
        </w:rPr>
      </w:pPr>
      <w:r w:rsidRPr="00674315">
        <w:rPr>
          <w:rFonts w:ascii="Times New Roman" w:eastAsia="Times New Roman" w:hAnsi="Times New Roman" w:cs="Times New Roman"/>
          <w:b/>
          <w:sz w:val="28"/>
          <w:szCs w:val="28"/>
          <w:lang w:eastAsia="ru-RU"/>
        </w:rPr>
        <w:t>УДК 001: 371 (021)</w:t>
      </w:r>
    </w:p>
    <w:p w:rsidR="00674315" w:rsidRPr="00674315" w:rsidRDefault="00674315" w:rsidP="008C3380">
      <w:pPr>
        <w:pStyle w:val="1"/>
      </w:pPr>
      <w:bookmarkStart w:id="111" w:name="_Toc533408132"/>
      <w:r w:rsidRPr="00674315">
        <w:t>Наука и образование: становление и проблемы</w:t>
      </w:r>
      <w:bookmarkEnd w:id="111"/>
    </w:p>
    <w:p w:rsidR="00674315" w:rsidRPr="008C3380" w:rsidRDefault="00674315" w:rsidP="00B62020">
      <w:pPr>
        <w:pStyle w:val="1"/>
        <w:spacing w:line="240" w:lineRule="auto"/>
        <w:ind w:firstLine="567"/>
        <w:jc w:val="both"/>
        <w:rPr>
          <w:b w:val="0"/>
          <w:i/>
          <w:caps w:val="0"/>
        </w:rPr>
      </w:pPr>
      <w:bookmarkStart w:id="112" w:name="_Toc533408133"/>
      <w:r w:rsidRPr="00B62020">
        <w:rPr>
          <w:i/>
          <w:caps w:val="0"/>
        </w:rPr>
        <w:t>Миримова</w:t>
      </w:r>
      <w:r w:rsidR="00B62020" w:rsidRPr="00B62020">
        <w:rPr>
          <w:i/>
          <w:caps w:val="0"/>
        </w:rPr>
        <w:t xml:space="preserve"> А.А.</w:t>
      </w:r>
      <w:r w:rsidRPr="008C3380">
        <w:rPr>
          <w:b w:val="0"/>
          <w:i/>
          <w:caps w:val="0"/>
        </w:rPr>
        <w:t>, кандидат философских наук, доцент</w:t>
      </w:r>
      <w:bookmarkEnd w:id="112"/>
    </w:p>
    <w:p w:rsidR="008C3380" w:rsidRPr="003412D6" w:rsidRDefault="00674315" w:rsidP="00B62020">
      <w:pPr>
        <w:pStyle w:val="1"/>
        <w:spacing w:line="240" w:lineRule="auto"/>
        <w:ind w:firstLine="567"/>
        <w:jc w:val="both"/>
        <w:rPr>
          <w:b w:val="0"/>
          <w:i/>
          <w:caps w:val="0"/>
          <w:lang w:val="ru-RU"/>
        </w:rPr>
      </w:pPr>
      <w:bookmarkStart w:id="113" w:name="_Toc533408134"/>
      <w:r w:rsidRPr="008C3380">
        <w:rPr>
          <w:b w:val="0"/>
          <w:i/>
          <w:caps w:val="0"/>
        </w:rPr>
        <w:t>ФГБОУ ВО</w:t>
      </w:r>
      <w:r w:rsidR="008C3380">
        <w:rPr>
          <w:b w:val="0"/>
          <w:i/>
          <w:caps w:val="0"/>
          <w:lang w:val="ru-RU"/>
        </w:rPr>
        <w:t xml:space="preserve"> </w:t>
      </w:r>
      <w:r w:rsidRPr="008C3380">
        <w:rPr>
          <w:b w:val="0"/>
          <w:i/>
          <w:caps w:val="0"/>
        </w:rPr>
        <w:t>«Дагестанский</w:t>
      </w:r>
      <w:bookmarkStart w:id="114" w:name="_Toc533408135"/>
      <w:bookmarkEnd w:id="113"/>
      <w:r w:rsidR="00C438B2">
        <w:rPr>
          <w:b w:val="0"/>
          <w:i/>
          <w:caps w:val="0"/>
          <w:lang w:val="ru-RU"/>
        </w:rPr>
        <w:t xml:space="preserve"> ГАУ</w:t>
      </w:r>
      <w:r w:rsidRPr="008C3380">
        <w:rPr>
          <w:b w:val="0"/>
          <w:i/>
          <w:caps w:val="0"/>
        </w:rPr>
        <w:t>», г. Махачкала</w:t>
      </w:r>
      <w:bookmarkEnd w:id="114"/>
    </w:p>
    <w:p w:rsidR="00B62020" w:rsidRPr="00B62020" w:rsidRDefault="00B62020" w:rsidP="00B62020">
      <w:pPr>
        <w:ind w:firstLine="567"/>
        <w:rPr>
          <w:lang w:eastAsia="x-none"/>
        </w:rPr>
      </w:pPr>
    </w:p>
    <w:p w:rsidR="00674315" w:rsidRPr="00674315" w:rsidRDefault="00674315" w:rsidP="00B62020">
      <w:pPr>
        <w:shd w:val="clear" w:color="auto" w:fill="FFFFFF"/>
        <w:ind w:firstLine="567"/>
        <w:jc w:val="both"/>
        <w:rPr>
          <w:rFonts w:ascii="Times New Roman" w:eastAsia="Times New Roman" w:hAnsi="Times New Roman" w:cs="Times New Roman"/>
          <w:bCs/>
          <w:sz w:val="28"/>
          <w:szCs w:val="28"/>
          <w:lang w:eastAsia="ru-RU"/>
        </w:rPr>
      </w:pPr>
      <w:r w:rsidRPr="00674315">
        <w:rPr>
          <w:rFonts w:ascii="Times New Roman" w:eastAsia="Times New Roman" w:hAnsi="Times New Roman" w:cs="Times New Roman"/>
          <w:b/>
          <w:bCs/>
          <w:sz w:val="28"/>
          <w:szCs w:val="28"/>
          <w:lang w:eastAsia="ru-RU"/>
        </w:rPr>
        <w:t xml:space="preserve">Аннотация: </w:t>
      </w:r>
      <w:r w:rsidRPr="00674315">
        <w:rPr>
          <w:rFonts w:ascii="Times New Roman" w:eastAsia="Times New Roman" w:hAnsi="Times New Roman" w:cs="Times New Roman"/>
          <w:bCs/>
          <w:sz w:val="28"/>
          <w:szCs w:val="28"/>
          <w:lang w:eastAsia="ru-RU"/>
        </w:rPr>
        <w:t>В статье рассматриваются основные этапы  развития науки и образования, начиная с далекого прошлого. Раскрываются основные признаки науки, а также делается основной акцент на то, что собой представляет образование человека и что в итоге это даст положительного обществу.</w:t>
      </w:r>
    </w:p>
    <w:p w:rsidR="00674315" w:rsidRPr="00674315" w:rsidRDefault="00674315" w:rsidP="00B62020">
      <w:pPr>
        <w:shd w:val="clear" w:color="auto" w:fill="FFFFFF"/>
        <w:ind w:firstLine="567"/>
        <w:jc w:val="both"/>
        <w:rPr>
          <w:rFonts w:ascii="Times New Roman" w:eastAsia="Times New Roman" w:hAnsi="Times New Roman" w:cs="Times New Roman"/>
          <w:bCs/>
          <w:sz w:val="28"/>
          <w:szCs w:val="28"/>
          <w:lang w:eastAsia="ru-RU"/>
        </w:rPr>
      </w:pPr>
      <w:r w:rsidRPr="00674315">
        <w:rPr>
          <w:rFonts w:ascii="Times New Roman" w:eastAsia="Times New Roman" w:hAnsi="Times New Roman" w:cs="Times New Roman"/>
          <w:b/>
          <w:bCs/>
          <w:sz w:val="28"/>
          <w:szCs w:val="28"/>
          <w:lang w:eastAsia="ru-RU"/>
        </w:rPr>
        <w:t xml:space="preserve">Ключевые слова: </w:t>
      </w:r>
      <w:r w:rsidRPr="00674315">
        <w:rPr>
          <w:rFonts w:ascii="Times New Roman" w:eastAsia="Times New Roman" w:hAnsi="Times New Roman" w:cs="Times New Roman"/>
          <w:bCs/>
          <w:sz w:val="28"/>
          <w:szCs w:val="28"/>
          <w:lang w:eastAsia="ru-RU"/>
        </w:rPr>
        <w:t>Наука, образование, эволюция, революция, гуманизм, техника, реформирование, лицей, гимназия, колледж, академия.</w:t>
      </w:r>
    </w:p>
    <w:p w:rsidR="00B62020" w:rsidRPr="00B62020" w:rsidRDefault="00674315" w:rsidP="00B62020">
      <w:pPr>
        <w:autoSpaceDE w:val="0"/>
        <w:autoSpaceDN w:val="0"/>
        <w:adjustRightInd w:val="0"/>
        <w:spacing w:after="0" w:line="240" w:lineRule="auto"/>
        <w:ind w:firstLine="567"/>
        <w:rPr>
          <w:rFonts w:ascii="Times New Roman" w:eastAsia="Times New Roman" w:hAnsi="Times New Roman" w:cs="Times New Roman"/>
          <w:i/>
          <w:color w:val="000000"/>
          <w:sz w:val="28"/>
          <w:szCs w:val="28"/>
          <w:lang w:val="en-US" w:eastAsia="ru-RU"/>
        </w:rPr>
      </w:pPr>
      <w:r w:rsidRPr="00B62020">
        <w:rPr>
          <w:rFonts w:ascii="Times New Roman" w:eastAsia="Times New Roman" w:hAnsi="Times New Roman" w:cs="Times New Roman"/>
          <w:b/>
          <w:i/>
          <w:color w:val="000000"/>
          <w:sz w:val="28"/>
          <w:szCs w:val="28"/>
          <w:lang w:val="en-US" w:eastAsia="ru-RU"/>
        </w:rPr>
        <w:t>A</w:t>
      </w:r>
      <w:r w:rsidR="00B62020">
        <w:rPr>
          <w:rFonts w:ascii="Times New Roman" w:eastAsia="Times New Roman" w:hAnsi="Times New Roman" w:cs="Times New Roman"/>
          <w:b/>
          <w:i/>
          <w:color w:val="000000"/>
          <w:sz w:val="28"/>
          <w:szCs w:val="28"/>
          <w:lang w:val="en-US" w:eastAsia="ru-RU"/>
        </w:rPr>
        <w:t>nnotation</w:t>
      </w:r>
      <w:r w:rsidRPr="00B62020">
        <w:rPr>
          <w:rFonts w:ascii="Times New Roman" w:eastAsia="Times New Roman" w:hAnsi="Times New Roman" w:cs="Times New Roman"/>
          <w:b/>
          <w:i/>
          <w:color w:val="000000"/>
          <w:sz w:val="28"/>
          <w:szCs w:val="28"/>
          <w:lang w:val="en-US" w:eastAsia="ru-RU"/>
        </w:rPr>
        <w:t xml:space="preserve">: </w:t>
      </w:r>
      <w:r w:rsidRPr="00B62020">
        <w:rPr>
          <w:rFonts w:ascii="Times New Roman" w:eastAsia="Times New Roman" w:hAnsi="Times New Roman" w:cs="Times New Roman"/>
          <w:i/>
          <w:color w:val="000000"/>
          <w:sz w:val="28"/>
          <w:szCs w:val="28"/>
          <w:lang w:val="en-US" w:eastAsia="ru-RU"/>
        </w:rPr>
        <w:t>In article the basic stages in the development of science and education, starting with the distant past. Reveals the essential characteristics of science, but also makes the emphasis on what constitutes human education and that ultimately</w:t>
      </w:r>
      <w:r w:rsidR="00B62020" w:rsidRPr="00B62020">
        <w:rPr>
          <w:rFonts w:ascii="Times New Roman" w:eastAsia="Times New Roman" w:hAnsi="Times New Roman" w:cs="Times New Roman"/>
          <w:i/>
          <w:color w:val="000000"/>
          <w:sz w:val="28"/>
          <w:szCs w:val="28"/>
          <w:lang w:val="en-US" w:eastAsia="ru-RU"/>
        </w:rPr>
        <w:t xml:space="preserve"> it will give positive society.</w:t>
      </w:r>
    </w:p>
    <w:p w:rsidR="00674315" w:rsidRDefault="00674315" w:rsidP="00B62020">
      <w:pPr>
        <w:autoSpaceDE w:val="0"/>
        <w:autoSpaceDN w:val="0"/>
        <w:adjustRightInd w:val="0"/>
        <w:spacing w:after="0" w:line="240" w:lineRule="auto"/>
        <w:ind w:firstLine="567"/>
        <w:rPr>
          <w:rFonts w:ascii="Times New Roman" w:eastAsia="Times New Roman" w:hAnsi="Times New Roman" w:cs="Times New Roman"/>
          <w:i/>
          <w:color w:val="000000"/>
          <w:sz w:val="28"/>
          <w:szCs w:val="28"/>
          <w:lang w:val="en-US" w:eastAsia="ru-RU"/>
        </w:rPr>
      </w:pPr>
      <w:r w:rsidRPr="00B62020">
        <w:rPr>
          <w:rFonts w:ascii="Times New Roman" w:eastAsia="Times New Roman" w:hAnsi="Times New Roman" w:cs="Times New Roman"/>
          <w:b/>
          <w:i/>
          <w:color w:val="000000"/>
          <w:sz w:val="28"/>
          <w:szCs w:val="28"/>
          <w:lang w:val="en-US" w:eastAsia="ru-RU"/>
        </w:rPr>
        <w:t xml:space="preserve">Keywords: </w:t>
      </w:r>
      <w:r w:rsidRPr="00B62020">
        <w:rPr>
          <w:rFonts w:ascii="Times New Roman" w:eastAsia="Times New Roman" w:hAnsi="Times New Roman" w:cs="Times New Roman"/>
          <w:i/>
          <w:color w:val="000000"/>
          <w:sz w:val="28"/>
          <w:szCs w:val="28"/>
          <w:lang w:val="en-US" w:eastAsia="ru-RU"/>
        </w:rPr>
        <w:t>Science, education, evolution, revolution, humanity, technology, reforming, Lyceum, gymnasium, College, Academy.</w:t>
      </w:r>
    </w:p>
    <w:p w:rsidR="00B62020" w:rsidRPr="00B62020" w:rsidRDefault="00B62020" w:rsidP="00B62020">
      <w:pPr>
        <w:autoSpaceDE w:val="0"/>
        <w:autoSpaceDN w:val="0"/>
        <w:adjustRightInd w:val="0"/>
        <w:spacing w:after="0" w:line="240" w:lineRule="auto"/>
        <w:ind w:firstLine="567"/>
        <w:rPr>
          <w:rFonts w:ascii="Times New Roman" w:eastAsia="Times New Roman" w:hAnsi="Times New Roman" w:cs="Times New Roman"/>
          <w:i/>
          <w:color w:val="000000"/>
          <w:sz w:val="28"/>
          <w:szCs w:val="28"/>
          <w:lang w:val="en-US" w:eastAsia="ru-RU"/>
        </w:rPr>
      </w:pPr>
    </w:p>
    <w:p w:rsidR="00674315" w:rsidRPr="001D2A7E" w:rsidRDefault="00674315" w:rsidP="00674315">
      <w:pPr>
        <w:autoSpaceDE w:val="0"/>
        <w:autoSpaceDN w:val="0"/>
        <w:adjustRightInd w:val="0"/>
        <w:jc w:val="both"/>
        <w:rPr>
          <w:rFonts w:ascii="Times New Roman" w:eastAsia="Times New Roman" w:hAnsi="Times New Roman" w:cs="Times New Roman"/>
          <w:bCs/>
          <w:sz w:val="28"/>
          <w:szCs w:val="28"/>
          <w:lang w:eastAsia="ru-RU"/>
        </w:rPr>
      </w:pPr>
      <w:r w:rsidRPr="00674315">
        <w:rPr>
          <w:rFonts w:ascii="Times New Roman" w:eastAsia="Times New Roman" w:hAnsi="Times New Roman" w:cs="Times New Roman"/>
          <w:bCs/>
          <w:sz w:val="28"/>
          <w:szCs w:val="28"/>
          <w:lang w:val="en-US" w:eastAsia="ru-RU"/>
        </w:rPr>
        <w:tab/>
      </w:r>
      <w:r w:rsidRPr="00674315">
        <w:rPr>
          <w:rFonts w:ascii="Times New Roman" w:eastAsia="Times New Roman" w:hAnsi="Times New Roman" w:cs="Times New Roman"/>
          <w:bCs/>
          <w:sz w:val="28"/>
          <w:szCs w:val="28"/>
          <w:lang w:eastAsia="ru-RU"/>
        </w:rPr>
        <w:t xml:space="preserve">Наука - это особый рациональный способ познания мира. Она не только познает мир, но и сама является движущей силой эволюционного развития. </w:t>
      </w:r>
      <w:proofErr w:type="gramStart"/>
      <w:r w:rsidRPr="00674315">
        <w:rPr>
          <w:rFonts w:ascii="Times New Roman" w:eastAsia="Times New Roman" w:hAnsi="Times New Roman" w:cs="Times New Roman"/>
          <w:color w:val="000000"/>
          <w:sz w:val="28"/>
          <w:szCs w:val="28"/>
          <w:lang w:eastAsia="ru-RU"/>
        </w:rPr>
        <w:t xml:space="preserve">Основными признаками науки являются, во-первых, непосредственная цель науки - теоретическое отражение действительности; во-вторых, стремление получить новое, истинное знание; в-третьих, научное знание имеет системный характер; в-четвертых, объекты науки невозможно свести к реальным объектам, они имеют идеальный характер; в-пятых, наука имеет собственный язык и средства познания, поэтому </w:t>
      </w:r>
      <w:r w:rsidRPr="00674315">
        <w:rPr>
          <w:rFonts w:ascii="Times New Roman" w:eastAsia="Times New Roman" w:hAnsi="Times New Roman" w:cs="Times New Roman"/>
          <w:color w:val="000000"/>
          <w:sz w:val="28"/>
          <w:szCs w:val="28"/>
          <w:lang w:eastAsia="ru-RU"/>
        </w:rPr>
        <w:lastRenderedPageBreak/>
        <w:t>научная деятельность предполагает специальную подготовку субъекта познавательных действий</w:t>
      </w:r>
      <w:r w:rsidRPr="00674315">
        <w:rPr>
          <w:rFonts w:ascii="Times New Roman" w:eastAsia="Times New Roman" w:hAnsi="Times New Roman" w:cs="Times New Roman"/>
          <w:color w:val="000000"/>
          <w:sz w:val="28"/>
          <w:szCs w:val="28"/>
          <w:vertAlign w:val="superscript"/>
          <w:lang w:eastAsia="ru-RU"/>
        </w:rPr>
        <w:t>[2.</w:t>
      </w:r>
      <w:r w:rsidRPr="00674315">
        <w:rPr>
          <w:rFonts w:ascii="Times New Roman" w:eastAsia="Times New Roman" w:hAnsi="Times New Roman" w:cs="Times New Roman"/>
          <w:color w:val="000000"/>
          <w:sz w:val="28"/>
          <w:szCs w:val="28"/>
          <w:vertAlign w:val="superscript"/>
          <w:lang w:val="en-US" w:eastAsia="ru-RU"/>
        </w:rPr>
        <w:t>c</w:t>
      </w:r>
      <w:r w:rsidRPr="00674315">
        <w:rPr>
          <w:rFonts w:ascii="Times New Roman" w:eastAsia="Times New Roman" w:hAnsi="Times New Roman" w:cs="Times New Roman"/>
          <w:color w:val="000000"/>
          <w:sz w:val="28"/>
          <w:szCs w:val="28"/>
          <w:vertAlign w:val="superscript"/>
          <w:lang w:eastAsia="ru-RU"/>
        </w:rPr>
        <w:t>.6]</w:t>
      </w:r>
      <w:r w:rsidRPr="00674315">
        <w:rPr>
          <w:rFonts w:ascii="Times New Roman" w:eastAsia="Times New Roman" w:hAnsi="Times New Roman" w:cs="Times New Roman"/>
          <w:color w:val="000000"/>
          <w:sz w:val="28"/>
          <w:szCs w:val="28"/>
          <w:lang w:eastAsia="ru-RU"/>
        </w:rPr>
        <w:t>.</w:t>
      </w:r>
      <w:proofErr w:type="gramEnd"/>
    </w:p>
    <w:p w:rsidR="00674315" w:rsidRPr="00674315" w:rsidRDefault="00674315" w:rsidP="00674315">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674315">
        <w:rPr>
          <w:rFonts w:ascii="Times New Roman" w:eastAsia="Times New Roman" w:hAnsi="Times New Roman" w:cs="Times New Roman"/>
          <w:color w:val="000000"/>
          <w:sz w:val="28"/>
          <w:szCs w:val="28"/>
          <w:lang w:eastAsia="ru-RU"/>
        </w:rPr>
        <w:t xml:space="preserve">В своем развитии наука проходит ряд этапов: 1. </w:t>
      </w:r>
      <w:r w:rsidRPr="00674315">
        <w:rPr>
          <w:rFonts w:ascii="Times New Roman" w:eastAsia="Times New Roman" w:hAnsi="Times New Roman" w:cs="Times New Roman"/>
          <w:sz w:val="28"/>
          <w:szCs w:val="28"/>
          <w:lang w:eastAsia="ru-RU"/>
        </w:rPr>
        <w:t xml:space="preserve">Предпосылки для возникновения науки появились в странах </w:t>
      </w:r>
      <w:r w:rsidRPr="00674315">
        <w:rPr>
          <w:rFonts w:ascii="Times New Roman" w:eastAsia="Times New Roman" w:hAnsi="Times New Roman" w:cs="Times New Roman"/>
          <w:i/>
          <w:iCs/>
          <w:sz w:val="28"/>
          <w:szCs w:val="28"/>
          <w:lang w:eastAsia="ru-RU"/>
        </w:rPr>
        <w:t xml:space="preserve">Древнего Востока: </w:t>
      </w:r>
      <w:r w:rsidRPr="00674315">
        <w:rPr>
          <w:rFonts w:ascii="Times New Roman" w:eastAsia="Times New Roman" w:hAnsi="Times New Roman" w:cs="Times New Roman"/>
          <w:sz w:val="28"/>
          <w:szCs w:val="28"/>
          <w:lang w:eastAsia="ru-RU"/>
        </w:rPr>
        <w:t xml:space="preserve">в Египте, Вавилоне, Индии, Китае. Достижения восточной цивилизации были восприняты и переработаны в стройную теоретическую систему </w:t>
      </w:r>
      <w:r w:rsidRPr="00674315">
        <w:rPr>
          <w:rFonts w:ascii="Times New Roman" w:eastAsia="Times New Roman" w:hAnsi="Times New Roman" w:cs="Times New Roman"/>
          <w:i/>
          <w:iCs/>
          <w:sz w:val="28"/>
          <w:szCs w:val="28"/>
          <w:lang w:eastAsia="ru-RU"/>
        </w:rPr>
        <w:t>Древней Греции</w:t>
      </w:r>
      <w:r w:rsidRPr="00674315">
        <w:rPr>
          <w:rFonts w:ascii="Times New Roman" w:eastAsia="Times New Roman" w:hAnsi="Times New Roman" w:cs="Times New Roman"/>
          <w:color w:val="000000"/>
          <w:sz w:val="28"/>
          <w:szCs w:val="28"/>
          <w:vertAlign w:val="superscript"/>
          <w:lang w:eastAsia="ru-RU"/>
        </w:rPr>
        <w:t>[3.</w:t>
      </w:r>
      <w:r w:rsidRPr="00674315">
        <w:rPr>
          <w:rFonts w:ascii="Times New Roman" w:eastAsia="Times New Roman" w:hAnsi="Times New Roman" w:cs="Times New Roman"/>
          <w:color w:val="000000"/>
          <w:sz w:val="28"/>
          <w:szCs w:val="28"/>
          <w:vertAlign w:val="superscript"/>
          <w:lang w:val="en-US" w:eastAsia="ru-RU"/>
        </w:rPr>
        <w:t>c</w:t>
      </w:r>
      <w:r w:rsidRPr="00674315">
        <w:rPr>
          <w:rFonts w:ascii="Times New Roman" w:eastAsia="Times New Roman" w:hAnsi="Times New Roman" w:cs="Times New Roman"/>
          <w:color w:val="000000"/>
          <w:sz w:val="28"/>
          <w:szCs w:val="28"/>
          <w:vertAlign w:val="superscript"/>
          <w:lang w:eastAsia="ru-RU"/>
        </w:rPr>
        <w:t>.7]</w:t>
      </w:r>
      <w:r w:rsidRPr="00674315">
        <w:rPr>
          <w:rFonts w:ascii="Times New Roman" w:eastAsia="Times New Roman" w:hAnsi="Times New Roman" w:cs="Times New Roman"/>
          <w:color w:val="000000"/>
          <w:sz w:val="28"/>
          <w:szCs w:val="28"/>
          <w:lang w:eastAsia="ru-RU"/>
        </w:rPr>
        <w:t xml:space="preserve">.  В это время наука обособляется от других форм познания. Огромный вклад внес в этот процесс древнегреческий философ Аристотель. Заданные им нормы научности знания, образцы объяснения, описания и обоснования в науке пользовались непререкаемым авторитетом более тысячи лет, а многое имеет значение и сейчас. 2.На ХУ1-ХУШ вв. приходится 2 этап научной революции. В этот период происходит становление классического естествознания, связанное с именами Н. Коперника, Г. Галилея, И. Кеплера, Р. Декарта, И. Ньютона. В результате сложилась механистическая картина мира, в русле которой наука развивалась вплоть до конца Х1Х в. 3. На Х1Х-ХХ вв. приходится третья научная революция, которая характеризуется серией блестящих открытий в физике. И связан этот этап с именем  А. Эйнштейна - основателя теории относительности. </w:t>
      </w:r>
    </w:p>
    <w:p w:rsidR="00674315" w:rsidRPr="00674315" w:rsidRDefault="00674315" w:rsidP="0067431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74315">
        <w:rPr>
          <w:rFonts w:ascii="Times New Roman" w:eastAsia="Times New Roman" w:hAnsi="Times New Roman" w:cs="Times New Roman"/>
          <w:color w:val="000000"/>
          <w:sz w:val="28"/>
          <w:szCs w:val="28"/>
          <w:lang w:eastAsia="ru-RU"/>
        </w:rPr>
        <w:t xml:space="preserve">         Одновременно с третьим этапом научной революции осуществилась и научно-техническая революция, способствующая появлению  у ученых  новой техники (мощных телескопов и микроскопов, компьютеров, космической техники и др.)</w:t>
      </w:r>
    </w:p>
    <w:p w:rsidR="00674315" w:rsidRPr="00674315" w:rsidRDefault="00674315" w:rsidP="0067431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74315">
        <w:rPr>
          <w:rFonts w:ascii="Times New Roman" w:eastAsia="Times New Roman" w:hAnsi="Times New Roman" w:cs="Times New Roman"/>
          <w:color w:val="000000"/>
          <w:sz w:val="28"/>
          <w:szCs w:val="28"/>
          <w:lang w:eastAsia="ru-RU"/>
        </w:rPr>
        <w:t xml:space="preserve">        Современная наука и особенно естествознание стоят на пороге нового этапа развития. А для развития науки и техники обществу нужны образованные молодые люди.</w:t>
      </w:r>
    </w:p>
    <w:p w:rsidR="00674315" w:rsidRPr="00674315" w:rsidRDefault="00674315" w:rsidP="0067431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74315">
        <w:rPr>
          <w:rFonts w:ascii="Times New Roman" w:eastAsia="Times New Roman" w:hAnsi="Times New Roman" w:cs="Times New Roman"/>
          <w:color w:val="000000"/>
          <w:sz w:val="28"/>
          <w:szCs w:val="28"/>
          <w:lang w:eastAsia="ru-RU"/>
        </w:rPr>
        <w:t xml:space="preserve">        Образование - это целенаправленная познавательная деятельность людей по получению знаний и умений. Знаменитый французский мыслитель Дени Дидро говорил, что «Образование придает человеку достоинство, да и раб начинает осознавать, что не рожден  для рабства».</w:t>
      </w:r>
      <w:r w:rsidRPr="00674315">
        <w:rPr>
          <w:rFonts w:ascii="Times New Roman" w:eastAsia="Times New Roman" w:hAnsi="Times New Roman" w:cs="Times New Roman"/>
          <w:sz w:val="28"/>
          <w:szCs w:val="28"/>
          <w:lang w:eastAsia="ru-RU"/>
        </w:rPr>
        <w:t>Образованный человек - это личность, способная мыслить логически, обладающая определённым уровнем интеллекта, стремлением к самообразованию, позволяющим восстанавливать недостающие звенья в системе знаний и повышать свой уровень развития.</w:t>
      </w:r>
      <w:r w:rsidRPr="00674315">
        <w:rPr>
          <w:rFonts w:ascii="Times New Roman" w:eastAsia="Times New Roman" w:hAnsi="Times New Roman" w:cs="Times New Roman"/>
          <w:color w:val="000000"/>
          <w:sz w:val="28"/>
          <w:szCs w:val="28"/>
          <w:lang w:eastAsia="ru-RU"/>
        </w:rPr>
        <w:t xml:space="preserve"> С помощью образования люди развивают свои интеллектуальные способности.</w:t>
      </w:r>
    </w:p>
    <w:p w:rsidR="00674315" w:rsidRPr="00674315" w:rsidRDefault="00674315" w:rsidP="0067431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74315">
        <w:rPr>
          <w:rFonts w:ascii="Times New Roman" w:eastAsia="Times New Roman" w:hAnsi="Times New Roman" w:cs="Times New Roman"/>
          <w:color w:val="000000"/>
          <w:sz w:val="28"/>
          <w:szCs w:val="28"/>
          <w:lang w:eastAsia="ru-RU"/>
        </w:rPr>
        <w:t xml:space="preserve">        Каковы же основные этапы развития образования?</w:t>
      </w:r>
    </w:p>
    <w:p w:rsidR="00674315" w:rsidRPr="00674315" w:rsidRDefault="00674315" w:rsidP="0067431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74315">
        <w:rPr>
          <w:rFonts w:ascii="Times New Roman" w:eastAsia="Times New Roman" w:hAnsi="Times New Roman" w:cs="Times New Roman"/>
          <w:color w:val="000000"/>
          <w:sz w:val="28"/>
          <w:szCs w:val="28"/>
          <w:lang w:eastAsia="ru-RU"/>
        </w:rPr>
        <w:t>В древности - в рабовладельческий период развития общества именно религия давала везде ростки систем образования. Знания молодые люди получали у служителей религии - жрецов, при монастырских и приходских церквях и в храмах.</w:t>
      </w:r>
    </w:p>
    <w:p w:rsidR="00674315" w:rsidRPr="00674315" w:rsidRDefault="00674315" w:rsidP="0067431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74315">
        <w:rPr>
          <w:rFonts w:ascii="Times New Roman" w:eastAsia="Times New Roman" w:hAnsi="Times New Roman" w:cs="Times New Roman"/>
          <w:color w:val="000000"/>
          <w:sz w:val="28"/>
          <w:szCs w:val="28"/>
          <w:lang w:eastAsia="ru-RU"/>
        </w:rPr>
        <w:t xml:space="preserve">        В период феодализма, в частности в эпоху Возрождения появляется целая плеяда блестящих мыслителей, писателей, педагогов – Эразм Роттердамский, Мишель Монтень, Кампанелла, Т. Мор и др. Они </w:t>
      </w:r>
      <w:r w:rsidRPr="00674315">
        <w:rPr>
          <w:rFonts w:ascii="Times New Roman" w:eastAsia="Times New Roman" w:hAnsi="Times New Roman" w:cs="Times New Roman"/>
          <w:color w:val="000000"/>
          <w:sz w:val="28"/>
          <w:szCs w:val="28"/>
          <w:lang w:eastAsia="ru-RU"/>
        </w:rPr>
        <w:lastRenderedPageBreak/>
        <w:t>сформировали «основные законы педагогики», возникло гуманистическое течение в философии и педагогике.</w:t>
      </w:r>
    </w:p>
    <w:p w:rsidR="00674315" w:rsidRPr="00674315" w:rsidRDefault="00674315" w:rsidP="0067431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74315">
        <w:rPr>
          <w:rFonts w:ascii="Times New Roman" w:eastAsia="Times New Roman" w:hAnsi="Times New Roman" w:cs="Times New Roman"/>
          <w:color w:val="000000"/>
          <w:sz w:val="28"/>
          <w:szCs w:val="28"/>
          <w:lang w:eastAsia="ru-RU"/>
        </w:rPr>
        <w:t xml:space="preserve">        В эпоху Просвещения образование становится все более практически ориентированным, обучает человека жить более «головой» - умом, чем «сердцем» - совестью. Появляются труды Я. Коменского, Ж.Ж. Руссо, Пестолоцци.</w:t>
      </w:r>
    </w:p>
    <w:p w:rsidR="00674315" w:rsidRPr="00674315" w:rsidRDefault="00674315" w:rsidP="0067431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74315">
        <w:rPr>
          <w:rFonts w:ascii="Times New Roman" w:eastAsia="Times New Roman" w:hAnsi="Times New Roman" w:cs="Times New Roman"/>
          <w:color w:val="000000"/>
          <w:sz w:val="28"/>
          <w:szCs w:val="28"/>
          <w:lang w:eastAsia="ru-RU"/>
        </w:rPr>
        <w:t xml:space="preserve">Развитие образования  России в 18-19вв.    связано   было  с открытием гимназий, Московского университета, </w:t>
      </w:r>
      <w:r w:rsidRPr="00674315">
        <w:rPr>
          <w:rFonts w:ascii="Times New Roman" w:eastAsia="Times New Roman" w:hAnsi="Times New Roman" w:cs="Times New Roman"/>
          <w:color w:val="333333"/>
          <w:sz w:val="28"/>
          <w:szCs w:val="28"/>
          <w:lang w:eastAsia="ru-RU"/>
        </w:rPr>
        <w:t>Петербургского технологического института, Московского высшего технического училища, Петровской сельскохозяйственной академии в Москве и др.</w:t>
      </w:r>
      <w:r w:rsidRPr="00674315">
        <w:rPr>
          <w:rFonts w:ascii="Times New Roman" w:eastAsia="Times New Roman" w:hAnsi="Times New Roman" w:cs="Times New Roman"/>
          <w:color w:val="333333"/>
          <w:sz w:val="28"/>
          <w:szCs w:val="28"/>
          <w:vertAlign w:val="superscript"/>
          <w:lang w:eastAsia="ru-RU"/>
        </w:rPr>
        <w:t>[1.</w:t>
      </w:r>
      <w:r w:rsidRPr="00674315">
        <w:rPr>
          <w:rFonts w:ascii="Times New Roman" w:eastAsia="Times New Roman" w:hAnsi="Times New Roman" w:cs="Times New Roman"/>
          <w:color w:val="333333"/>
          <w:sz w:val="28"/>
          <w:szCs w:val="28"/>
          <w:vertAlign w:val="superscript"/>
          <w:lang w:val="en-US" w:eastAsia="ru-RU"/>
        </w:rPr>
        <w:t>c</w:t>
      </w:r>
      <w:r w:rsidRPr="00674315">
        <w:rPr>
          <w:rFonts w:ascii="Times New Roman" w:eastAsia="Times New Roman" w:hAnsi="Times New Roman" w:cs="Times New Roman"/>
          <w:color w:val="333333"/>
          <w:sz w:val="28"/>
          <w:szCs w:val="28"/>
          <w:vertAlign w:val="superscript"/>
          <w:lang w:eastAsia="ru-RU"/>
        </w:rPr>
        <w:t>.350-352]</w:t>
      </w:r>
      <w:r w:rsidRPr="00674315">
        <w:rPr>
          <w:rFonts w:ascii="Times New Roman" w:eastAsia="Times New Roman" w:hAnsi="Times New Roman" w:cs="Times New Roman"/>
          <w:color w:val="333333"/>
          <w:sz w:val="28"/>
          <w:szCs w:val="28"/>
          <w:lang w:eastAsia="ru-RU"/>
        </w:rPr>
        <w:br/>
      </w:r>
      <w:r w:rsidRPr="00674315">
        <w:rPr>
          <w:rFonts w:ascii="Times New Roman" w:eastAsia="Times New Roman" w:hAnsi="Times New Roman" w:cs="Times New Roman"/>
          <w:color w:val="000000"/>
          <w:sz w:val="28"/>
          <w:szCs w:val="28"/>
          <w:lang w:eastAsia="ru-RU"/>
        </w:rPr>
        <w:t>В это же время появляются труды по педагогике, связанные с именами  В.Г. Белинского, А.И. Герцена, Н.Г. Чернышевского, К. Д. Ушинского, разработавшего цельную дидактическую систему</w:t>
      </w:r>
      <w:r w:rsidRPr="00674315">
        <w:rPr>
          <w:rFonts w:ascii="Times New Roman" w:eastAsia="Times New Roman" w:hAnsi="Times New Roman" w:cs="Times New Roman"/>
          <w:color w:val="000000"/>
          <w:sz w:val="28"/>
          <w:szCs w:val="28"/>
          <w:vertAlign w:val="superscript"/>
          <w:lang w:eastAsia="ru-RU"/>
        </w:rPr>
        <w:t>[1.</w:t>
      </w:r>
      <w:r w:rsidRPr="00674315">
        <w:rPr>
          <w:rFonts w:ascii="Times New Roman" w:eastAsia="Times New Roman" w:hAnsi="Times New Roman" w:cs="Times New Roman"/>
          <w:color w:val="000000"/>
          <w:sz w:val="28"/>
          <w:szCs w:val="28"/>
          <w:vertAlign w:val="superscript"/>
          <w:lang w:val="en-US" w:eastAsia="ru-RU"/>
        </w:rPr>
        <w:t>c</w:t>
      </w:r>
      <w:r w:rsidRPr="00674315">
        <w:rPr>
          <w:rFonts w:ascii="Times New Roman" w:eastAsia="Times New Roman" w:hAnsi="Times New Roman" w:cs="Times New Roman"/>
          <w:color w:val="000000"/>
          <w:sz w:val="28"/>
          <w:szCs w:val="28"/>
          <w:vertAlign w:val="superscript"/>
          <w:lang w:eastAsia="ru-RU"/>
        </w:rPr>
        <w:t>.350]</w:t>
      </w:r>
      <w:r w:rsidRPr="00674315">
        <w:rPr>
          <w:rFonts w:ascii="Times New Roman" w:eastAsia="Times New Roman" w:hAnsi="Times New Roman" w:cs="Times New Roman"/>
          <w:color w:val="000000"/>
          <w:sz w:val="28"/>
          <w:szCs w:val="28"/>
          <w:lang w:eastAsia="ru-RU"/>
        </w:rPr>
        <w:t>.</w:t>
      </w:r>
    </w:p>
    <w:p w:rsidR="00674315" w:rsidRPr="00674315" w:rsidRDefault="00674315" w:rsidP="0067431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74315">
        <w:rPr>
          <w:rFonts w:ascii="Times New Roman" w:eastAsia="Times New Roman" w:hAnsi="Times New Roman" w:cs="Times New Roman"/>
          <w:sz w:val="28"/>
          <w:szCs w:val="28"/>
          <w:lang w:eastAsia="ru-RU"/>
        </w:rPr>
        <w:t>Первые годы советской власти - это время полного реформирования всей системы образования в России. Революция коренным образом изменила отношения между государством и учебными заведениями, а также принципы функционирования последних. В эту же эпоху появились выдающиеся педагоги нашей страны такие, как А.С. Макаренко, В.А.  Сухомлинский и др.</w:t>
      </w:r>
    </w:p>
    <w:p w:rsidR="00674315" w:rsidRPr="00674315" w:rsidRDefault="00674315" w:rsidP="0067431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74315">
        <w:rPr>
          <w:rFonts w:ascii="Times New Roman" w:eastAsia="Times New Roman" w:hAnsi="Times New Roman" w:cs="Times New Roman"/>
          <w:sz w:val="28"/>
          <w:szCs w:val="28"/>
          <w:lang w:eastAsia="ru-RU"/>
        </w:rPr>
        <w:t xml:space="preserve">  Именно в советские годы начала складываться система непрерывного образования в России, предполагающая преемственность между всеми звеньями воспитательно - образовательного процесса. Так, сначала ребенок посещал детский сад, затем поступал в школу, а далее уже, в зависимости от способностей, возможностей и желания – в высшие или средне - специальные учебные заведения. Для тех же, кто хотел свою жизнь посвятить науке, существовало послевузовское образование и различные научно-исследовательские институты.</w:t>
      </w:r>
    </w:p>
    <w:p w:rsidR="00674315" w:rsidRPr="00674315" w:rsidRDefault="00674315" w:rsidP="0067431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74315">
        <w:rPr>
          <w:rFonts w:ascii="Times New Roman" w:eastAsia="Times New Roman" w:hAnsi="Times New Roman" w:cs="Times New Roman"/>
          <w:sz w:val="28"/>
          <w:szCs w:val="28"/>
          <w:lang w:eastAsia="ru-RU"/>
        </w:rPr>
        <w:t xml:space="preserve">         И заслуженно отечественная система образования долгое время считалось одной из лучших в мире. В основном это было связано с тем, что преподавательский состав с энтузиазмом, качественно и с любовью передавали знания своим подопечным. </w:t>
      </w:r>
    </w:p>
    <w:p w:rsidR="00674315" w:rsidRPr="00674315" w:rsidRDefault="00674315" w:rsidP="0067431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74315">
        <w:rPr>
          <w:rFonts w:ascii="Times New Roman" w:eastAsia="Times New Roman" w:hAnsi="Times New Roman" w:cs="Times New Roman"/>
          <w:color w:val="000000"/>
          <w:sz w:val="28"/>
          <w:szCs w:val="28"/>
          <w:lang w:eastAsia="ru-RU"/>
        </w:rPr>
        <w:t xml:space="preserve">         Современная система образования в России претерпела некоторые изменения по сравнению с советской. Кроме общеобразовательных школ появились лицеи и гимназии, профтехучилища стали гордо именоваться «колледжами», в высших учебных заведениях стало возможно учиться как на бюджетной, так и на договорной основе. В последнее время получили распространение частные детские сады и школы, развивающие центры. С принятием нового закона «Об образовании» реформирование этой сферы продолжается.</w:t>
      </w:r>
    </w:p>
    <w:p w:rsidR="00674315" w:rsidRPr="00674315" w:rsidRDefault="00674315" w:rsidP="0067431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74315">
        <w:rPr>
          <w:rFonts w:ascii="Times New Roman" w:eastAsia="Times New Roman" w:hAnsi="Times New Roman" w:cs="Times New Roman"/>
          <w:color w:val="000000"/>
          <w:sz w:val="28"/>
          <w:szCs w:val="28"/>
          <w:lang w:eastAsia="ru-RU"/>
        </w:rPr>
        <w:t xml:space="preserve">          Каковы проблемы в современной науке и образовании?</w:t>
      </w:r>
    </w:p>
    <w:p w:rsidR="00674315" w:rsidRPr="00674315" w:rsidRDefault="00674315" w:rsidP="0067431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74315">
        <w:rPr>
          <w:rFonts w:ascii="Times New Roman" w:eastAsia="Times New Roman" w:hAnsi="Times New Roman" w:cs="Times New Roman"/>
          <w:color w:val="000000"/>
          <w:sz w:val="28"/>
          <w:szCs w:val="28"/>
          <w:lang w:eastAsia="ru-RU"/>
        </w:rPr>
        <w:t xml:space="preserve">        Наиболее  важнейшими проблемами развития российской науки и образования до недавнего времени являлось  недофинансирование, слабое материально-техническое оснащение, отсутствие необходимой </w:t>
      </w:r>
      <w:r w:rsidRPr="00674315">
        <w:rPr>
          <w:rFonts w:ascii="Times New Roman" w:eastAsia="Times New Roman" w:hAnsi="Times New Roman" w:cs="Times New Roman"/>
          <w:color w:val="000000"/>
          <w:sz w:val="28"/>
          <w:szCs w:val="28"/>
          <w:lang w:eastAsia="ru-RU"/>
        </w:rPr>
        <w:lastRenderedPageBreak/>
        <w:t>квалификации у педагогов, неактуальность образования и его оторванность от практики, коррупция и др.</w:t>
      </w:r>
    </w:p>
    <w:p w:rsidR="00674315" w:rsidRPr="00674315" w:rsidRDefault="00674315" w:rsidP="0067431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74315">
        <w:rPr>
          <w:rFonts w:ascii="Times New Roman" w:eastAsia="Times New Roman" w:hAnsi="Times New Roman" w:cs="Times New Roman"/>
          <w:sz w:val="28"/>
          <w:szCs w:val="28"/>
          <w:lang w:eastAsia="ru-RU"/>
        </w:rPr>
        <w:t xml:space="preserve">Особо хотелось бы отметить  проблему современных вузов связанную со старением профессорско-преподавательского состава. Конечно это нормальный, естественный процесс,  так как на смену старшему поколению всегда приходят молодые педагоги и учителя. Но как мы видим, в последние годы на смену квалифицированным педагогам приходят слабо подготовленные выпускники вузов или ощущается их нехватка. В результате многие руководители учреждений вынуждены брать на работу людей с сомнительной квалификацией. В итоге страдает и </w:t>
      </w:r>
      <w:hyperlink r:id="rId211" w:history="1">
        <w:r w:rsidRPr="00674315">
          <w:rPr>
            <w:rFonts w:ascii="Times New Roman" w:eastAsia="Times New Roman" w:hAnsi="Times New Roman" w:cs="Times New Roman"/>
            <w:color w:val="000000"/>
            <w:sz w:val="28"/>
            <w:szCs w:val="28"/>
            <w:lang w:eastAsia="ru-RU"/>
          </w:rPr>
          <w:t>качество образования.</w:t>
        </w:r>
      </w:hyperlink>
    </w:p>
    <w:p w:rsidR="00674315" w:rsidRPr="00674315" w:rsidRDefault="00674315" w:rsidP="0067431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74315">
        <w:rPr>
          <w:rFonts w:ascii="Times New Roman" w:eastAsia="Times New Roman" w:hAnsi="Times New Roman" w:cs="Times New Roman"/>
          <w:sz w:val="28"/>
          <w:szCs w:val="28"/>
          <w:lang w:eastAsia="ru-RU"/>
        </w:rPr>
        <w:t xml:space="preserve">        В науке существуют проблемы такого же характера, но со своей спецификой. Надо сказать, что многие молодые специалисты начинают свой путь в науку именно с преподавательской деятельности. Затем следует проведение исследований, написание статей и т. д. Опять же, многое упирается в отсутствие достаточного обеспечения преподавательских составов материальными средствами.</w:t>
      </w:r>
    </w:p>
    <w:p w:rsidR="00674315" w:rsidRPr="00674315" w:rsidRDefault="00674315" w:rsidP="00674315">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r w:rsidRPr="00674315">
        <w:rPr>
          <w:rFonts w:ascii="Times New Roman" w:eastAsia="Times New Roman" w:hAnsi="Times New Roman" w:cs="Times New Roman"/>
          <w:sz w:val="28"/>
          <w:szCs w:val="28"/>
          <w:lang w:eastAsia="ru-RU"/>
        </w:rPr>
        <w:t xml:space="preserve"> Одной из главных задач современной системы образования является также воспитание творчески мыслящих специалистов, обладающих высоким творческим потенциалом. Актуальность этой задачи усиливается еще и тем, что в настоящее время в мире происходит постоянное удорожание технологий, сырья, оборудования, энергоресурсов и ухудшение экологической обстановки, что в свою очередь приводит к глобальным социальным проблемам в обществе. Решение этих проблем с одной стороны вызывает необходимость в новых технологиях, новых идеях, новых знаниях, с другой стороны требует создания новых способов ускоренного получения и постоянного обновления знаний, а самое главное - требует от каждого человека нового мышления.</w:t>
      </w:r>
    </w:p>
    <w:p w:rsidR="00674315" w:rsidRPr="00674315" w:rsidRDefault="00674315" w:rsidP="00674315">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r w:rsidRPr="00674315">
        <w:rPr>
          <w:rFonts w:ascii="Times New Roman" w:eastAsia="Times New Roman" w:hAnsi="Times New Roman" w:cs="Times New Roman"/>
          <w:sz w:val="28"/>
          <w:szCs w:val="28"/>
          <w:lang w:eastAsia="ru-RU"/>
        </w:rPr>
        <w:t xml:space="preserve">         В итоге можно сказать, что новое столетие превращается в век большой интеллектуальной битвы, участниками которой предопределено стать сегодняшним школьникам и студентам. Поэтому одной из  задач образовательной системы становится подготовка молодежи к жизни в XXI в., к тому, чтобы они могли контролировать силы глобализации, стремительно прогрессирующее развитие новых технологий, демографические и социальные сдвиги, которые становятся реалиями сегодняшнего дня.</w:t>
      </w:r>
    </w:p>
    <w:p w:rsidR="00674315" w:rsidRPr="00674315" w:rsidRDefault="00674315" w:rsidP="00674315">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r w:rsidRPr="00674315">
        <w:rPr>
          <w:rFonts w:ascii="Times New Roman" w:eastAsia="Times New Roman" w:hAnsi="Times New Roman" w:cs="Times New Roman"/>
          <w:color w:val="000000"/>
          <w:sz w:val="28"/>
          <w:szCs w:val="28"/>
          <w:lang w:eastAsia="ru-RU"/>
        </w:rPr>
        <w:t xml:space="preserve">        Не смотря ни на что, основания для определенного оптимизма все же имеются. Его вселяют и  быстрые темпы компьютеризации, и увеличивающиеся поставки спортивного оборудования, и введение в перспективе новых стандартов в образование.</w:t>
      </w:r>
    </w:p>
    <w:p w:rsidR="00674315" w:rsidRDefault="00674315" w:rsidP="00674315">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3412D6" w:rsidRDefault="003412D6" w:rsidP="00B62020">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3412D6" w:rsidRDefault="003412D6" w:rsidP="00B62020">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3412D6" w:rsidRDefault="003412D6" w:rsidP="00B62020">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674315" w:rsidRPr="001D2A7E" w:rsidRDefault="00B62020" w:rsidP="00B62020">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Список литературы</w:t>
      </w:r>
    </w:p>
    <w:p w:rsidR="00674315" w:rsidRPr="00B62020" w:rsidRDefault="00674315" w:rsidP="0067431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2020">
        <w:rPr>
          <w:rFonts w:ascii="Times New Roman" w:eastAsia="Times New Roman" w:hAnsi="Times New Roman" w:cs="Times New Roman"/>
          <w:sz w:val="28"/>
          <w:szCs w:val="28"/>
          <w:lang w:eastAsia="ru-RU"/>
        </w:rPr>
        <w:t xml:space="preserve">1.Боровенская И. Ю., Бакланова Н. А., Ротова Е. Ю., Котлярова Н. В. История развития образования // Молодой ученый. - 2017. - №24. - С. 350-352.  </w:t>
      </w:r>
    </w:p>
    <w:p w:rsidR="00674315" w:rsidRPr="00B62020" w:rsidRDefault="00674315" w:rsidP="0067431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2020">
        <w:rPr>
          <w:rFonts w:ascii="Times New Roman" w:eastAsia="Times New Roman" w:hAnsi="Times New Roman" w:cs="Times New Roman"/>
          <w:sz w:val="28"/>
          <w:szCs w:val="28"/>
          <w:lang w:eastAsia="ru-RU"/>
        </w:rPr>
        <w:t>2. Гусейханов М.К., Раджабов О.Р. Концепции современного естествознания. М.,2008г.</w:t>
      </w:r>
    </w:p>
    <w:p w:rsidR="00674315" w:rsidRDefault="00674315" w:rsidP="0067431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62020">
        <w:rPr>
          <w:rFonts w:ascii="Times New Roman" w:eastAsia="Times New Roman" w:hAnsi="Times New Roman" w:cs="Times New Roman"/>
          <w:bCs/>
          <w:sz w:val="28"/>
          <w:szCs w:val="28"/>
          <w:lang w:eastAsia="ru-RU"/>
        </w:rPr>
        <w:t>3.Современные проблемы науки и образования</w:t>
      </w:r>
      <w:proofErr w:type="gramStart"/>
      <w:r w:rsidRPr="00B62020">
        <w:rPr>
          <w:rFonts w:ascii="Times New Roman" w:eastAsia="Times New Roman" w:hAnsi="Times New Roman" w:cs="Times New Roman"/>
          <w:bCs/>
          <w:sz w:val="28"/>
          <w:szCs w:val="28"/>
          <w:lang w:eastAsia="ru-RU"/>
        </w:rPr>
        <w:t>:</w:t>
      </w:r>
      <w:r w:rsidRPr="00B62020">
        <w:rPr>
          <w:rFonts w:ascii="Times New Roman" w:eastAsia="Times New Roman" w:hAnsi="Times New Roman" w:cs="Times New Roman"/>
          <w:sz w:val="28"/>
          <w:szCs w:val="28"/>
          <w:lang w:eastAsia="ru-RU"/>
        </w:rPr>
        <w:t>у</w:t>
      </w:r>
      <w:proofErr w:type="gramEnd"/>
      <w:r w:rsidRPr="00B62020">
        <w:rPr>
          <w:rFonts w:ascii="Times New Roman" w:eastAsia="Times New Roman" w:hAnsi="Times New Roman" w:cs="Times New Roman"/>
          <w:sz w:val="28"/>
          <w:szCs w:val="28"/>
          <w:lang w:eastAsia="ru-RU"/>
        </w:rPr>
        <w:t>чебное пособие. Авторы-составители: Г.Я. Гревцева, М.В. Циулина. - Челябинск: Изд-во «Цицеро», 2015. - 200 с.</w:t>
      </w:r>
    </w:p>
    <w:p w:rsidR="00C438B2" w:rsidRDefault="00C438B2" w:rsidP="005E111B">
      <w:pPr>
        <w:spacing w:after="0"/>
        <w:ind w:firstLine="708"/>
        <w:jc w:val="both"/>
        <w:rPr>
          <w:rFonts w:ascii="Times New Roman" w:hAnsi="Times New Roman" w:cs="Times New Roman"/>
          <w:sz w:val="28"/>
          <w:szCs w:val="28"/>
        </w:rPr>
      </w:pPr>
      <w:r>
        <w:rPr>
          <w:sz w:val="28"/>
          <w:szCs w:val="28"/>
        </w:rPr>
        <w:t>4</w:t>
      </w:r>
      <w:r w:rsidRPr="00626AF5">
        <w:rPr>
          <w:sz w:val="28"/>
          <w:szCs w:val="28"/>
        </w:rPr>
        <w:t>.</w:t>
      </w:r>
      <w:r w:rsidRPr="00C438B2">
        <w:rPr>
          <w:rFonts w:ascii="Times New Roman" w:hAnsi="Times New Roman" w:cs="Times New Roman"/>
          <w:sz w:val="28"/>
          <w:szCs w:val="28"/>
        </w:rPr>
        <w:t xml:space="preserve">Джамбулатов З.М., Раджабов О.Р., Магомедова У.Г.Г. </w:t>
      </w:r>
      <w:hyperlink r:id="rId212" w:history="1">
        <w:r w:rsidRPr="00C438B2">
          <w:rPr>
            <w:rStyle w:val="af0"/>
            <w:rFonts w:ascii="Times New Roman" w:eastAsiaTheme="majorEastAsia" w:hAnsi="Times New Roman" w:cs="Times New Roman"/>
            <w:color w:val="auto"/>
            <w:sz w:val="28"/>
            <w:szCs w:val="28"/>
            <w:u w:val="none"/>
          </w:rPr>
          <w:t>Философские проблемы биологических и сельскохозяйственных наук</w:t>
        </w:r>
      </w:hyperlink>
      <w:r w:rsidRPr="00C438B2">
        <w:rPr>
          <w:rFonts w:ascii="Times New Roman" w:hAnsi="Times New Roman" w:cs="Times New Roman"/>
          <w:sz w:val="28"/>
          <w:szCs w:val="28"/>
        </w:rPr>
        <w:t>.</w:t>
      </w:r>
      <w:r>
        <w:rPr>
          <w:rFonts w:ascii="Times New Roman" w:hAnsi="Times New Roman" w:cs="Times New Roman"/>
          <w:sz w:val="28"/>
          <w:szCs w:val="28"/>
        </w:rPr>
        <w:t xml:space="preserve"> </w:t>
      </w:r>
      <w:r w:rsidRPr="00C438B2">
        <w:rPr>
          <w:rFonts w:ascii="Times New Roman" w:hAnsi="Times New Roman" w:cs="Times New Roman"/>
          <w:sz w:val="28"/>
          <w:szCs w:val="28"/>
        </w:rPr>
        <w:t>Учебник / Москва, 2018.</w:t>
      </w:r>
    </w:p>
    <w:p w:rsidR="00C438B2" w:rsidRPr="005E111B" w:rsidRDefault="005E111B" w:rsidP="005E111B">
      <w:pPr>
        <w:spacing w:after="0"/>
        <w:ind w:firstLine="708"/>
        <w:jc w:val="both"/>
        <w:rPr>
          <w:rFonts w:ascii="Times New Roman" w:hAnsi="Times New Roman" w:cs="Times New Roman"/>
          <w:sz w:val="28"/>
          <w:szCs w:val="28"/>
        </w:rPr>
      </w:pPr>
      <w:r w:rsidRPr="005E111B">
        <w:rPr>
          <w:rFonts w:ascii="Times New Roman" w:hAnsi="Times New Roman" w:cs="Times New Roman"/>
          <w:sz w:val="28"/>
          <w:szCs w:val="28"/>
        </w:rPr>
        <w:t xml:space="preserve">5.Ашурбекова Т.Н. </w:t>
      </w:r>
      <w:hyperlink r:id="rId213" w:history="1">
        <w:r w:rsidR="00C438B2" w:rsidRPr="005E111B">
          <w:rPr>
            <w:rStyle w:val="af0"/>
            <w:rFonts w:ascii="Times New Roman" w:hAnsi="Times New Roman" w:cs="Times New Roman"/>
            <w:bCs/>
            <w:color w:val="auto"/>
            <w:sz w:val="28"/>
            <w:szCs w:val="28"/>
            <w:u w:val="none"/>
          </w:rPr>
          <w:t>Пути совершенствования экологической подготовки студентов аграрного вуза</w:t>
        </w:r>
      </w:hyperlink>
      <w:r w:rsidR="00C438B2" w:rsidRPr="005E111B">
        <w:rPr>
          <w:rFonts w:ascii="Times New Roman" w:hAnsi="Times New Roman" w:cs="Times New Roman"/>
          <w:sz w:val="28"/>
          <w:szCs w:val="28"/>
        </w:rPr>
        <w:t xml:space="preserve">/в сб.: </w:t>
      </w:r>
      <w:hyperlink r:id="rId214" w:history="1">
        <w:r w:rsidR="00C438B2" w:rsidRPr="005E111B">
          <w:rPr>
            <w:rStyle w:val="af0"/>
            <w:rFonts w:ascii="Times New Roman" w:hAnsi="Times New Roman" w:cs="Times New Roman"/>
            <w:color w:val="auto"/>
            <w:sz w:val="28"/>
            <w:szCs w:val="28"/>
            <w:u w:val="none"/>
          </w:rPr>
          <w:t>Научные основы развития сельскохозяйственного производства в России</w:t>
        </w:r>
      </w:hyperlink>
      <w:r w:rsidR="00C438B2" w:rsidRPr="005E111B">
        <w:rPr>
          <w:rFonts w:ascii="Times New Roman" w:hAnsi="Times New Roman" w:cs="Times New Roman"/>
          <w:sz w:val="28"/>
          <w:szCs w:val="28"/>
        </w:rPr>
        <w:t>/</w:t>
      </w:r>
      <w:r w:rsidRPr="005E111B">
        <w:rPr>
          <w:rFonts w:ascii="Times New Roman" w:hAnsi="Times New Roman" w:cs="Times New Roman"/>
          <w:sz w:val="28"/>
          <w:szCs w:val="28"/>
        </w:rPr>
        <w:t xml:space="preserve">Махачкала, 2017.С.234-238. </w:t>
      </w:r>
    </w:p>
    <w:p w:rsidR="00C438B2" w:rsidRPr="00B62020" w:rsidRDefault="00C438B2" w:rsidP="005E111B">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864E5E" w:rsidRPr="001D2A7E" w:rsidRDefault="00864E5E" w:rsidP="00864E5E">
      <w:pPr>
        <w:tabs>
          <w:tab w:val="left" w:pos="284"/>
        </w:tabs>
        <w:spacing w:after="0" w:line="240" w:lineRule="auto"/>
        <w:jc w:val="both"/>
        <w:rPr>
          <w:rFonts w:ascii="Times New Roman" w:eastAsia="Times New Roman" w:hAnsi="Times New Roman" w:cs="Times New Roman"/>
          <w:sz w:val="24"/>
          <w:szCs w:val="20"/>
          <w:lang w:eastAsia="ru-RU"/>
        </w:rPr>
      </w:pPr>
    </w:p>
    <w:p w:rsidR="00674315" w:rsidRPr="00674315" w:rsidRDefault="00674315" w:rsidP="00674315">
      <w:pPr>
        <w:spacing w:after="0" w:line="360" w:lineRule="auto"/>
        <w:ind w:firstLine="709"/>
        <w:contextualSpacing/>
        <w:rPr>
          <w:rFonts w:ascii="Times New Roman" w:eastAsiaTheme="minorEastAsia" w:hAnsi="Times New Roman" w:cs="Times New Roman"/>
          <w:b/>
          <w:sz w:val="28"/>
          <w:szCs w:val="28"/>
          <w:lang w:eastAsia="ru-RU"/>
        </w:rPr>
      </w:pPr>
      <w:r w:rsidRPr="00674315">
        <w:rPr>
          <w:rFonts w:ascii="Times New Roman" w:eastAsiaTheme="minorEastAsia" w:hAnsi="Times New Roman" w:cs="Times New Roman"/>
          <w:b/>
          <w:sz w:val="28"/>
          <w:szCs w:val="28"/>
          <w:lang w:eastAsia="ru-RU"/>
        </w:rPr>
        <w:t>УДК 336.6.</w:t>
      </w:r>
    </w:p>
    <w:p w:rsidR="00674315" w:rsidRPr="00674315" w:rsidRDefault="00674315" w:rsidP="00B62020">
      <w:pPr>
        <w:pStyle w:val="1"/>
        <w:spacing w:line="240" w:lineRule="auto"/>
        <w:rPr>
          <w:rFonts w:eastAsiaTheme="minorEastAsia"/>
        </w:rPr>
      </w:pPr>
      <w:bookmarkStart w:id="115" w:name="_Toc533408136"/>
      <w:r w:rsidRPr="00674315">
        <w:rPr>
          <w:rFonts w:eastAsiaTheme="minorEastAsia"/>
        </w:rPr>
        <w:t>АНАЛИЗ ФИНАНСОВОЙ УСТОЙЧИВОСТИ ПРЕДПРИЯТИЯ И ПУТИ ЕЁ ПОВЫШЕНИЯ</w:t>
      </w:r>
      <w:bookmarkEnd w:id="115"/>
    </w:p>
    <w:p w:rsidR="00B62020" w:rsidRPr="001D2A7E" w:rsidRDefault="00B62020" w:rsidP="008C3380">
      <w:pPr>
        <w:pStyle w:val="1"/>
        <w:spacing w:line="240" w:lineRule="auto"/>
        <w:jc w:val="both"/>
        <w:rPr>
          <w:rFonts w:eastAsiaTheme="minorEastAsia"/>
          <w:b w:val="0"/>
          <w:i/>
          <w:caps w:val="0"/>
          <w:lang w:val="ru-RU"/>
        </w:rPr>
      </w:pPr>
      <w:bookmarkStart w:id="116" w:name="_Toc533408137"/>
    </w:p>
    <w:p w:rsidR="00674315" w:rsidRPr="008C3380" w:rsidRDefault="00674315" w:rsidP="008C3380">
      <w:pPr>
        <w:pStyle w:val="1"/>
        <w:spacing w:line="240" w:lineRule="auto"/>
        <w:jc w:val="both"/>
        <w:rPr>
          <w:rFonts w:eastAsiaTheme="minorEastAsia"/>
          <w:b w:val="0"/>
          <w:i/>
          <w:caps w:val="0"/>
        </w:rPr>
      </w:pPr>
      <w:r w:rsidRPr="00B62020">
        <w:rPr>
          <w:rFonts w:eastAsiaTheme="minorEastAsia"/>
          <w:i/>
          <w:caps w:val="0"/>
        </w:rPr>
        <w:t>Мурзагельдиева Э.Б.</w:t>
      </w:r>
      <w:r w:rsidRPr="008C3380">
        <w:rPr>
          <w:rFonts w:eastAsiaTheme="minorEastAsia"/>
          <w:b w:val="0"/>
          <w:i/>
          <w:caps w:val="0"/>
        </w:rPr>
        <w:t xml:space="preserve"> – к.э.н., доцент кафедры бухгалтерского учета, аудита и финансов.</w:t>
      </w:r>
      <w:bookmarkEnd w:id="116"/>
    </w:p>
    <w:p w:rsidR="00674315" w:rsidRPr="008C3380" w:rsidRDefault="00674315" w:rsidP="008C3380">
      <w:pPr>
        <w:pStyle w:val="1"/>
        <w:spacing w:line="240" w:lineRule="auto"/>
        <w:jc w:val="both"/>
        <w:rPr>
          <w:rFonts w:eastAsiaTheme="minorEastAsia"/>
          <w:b w:val="0"/>
          <w:i/>
          <w:caps w:val="0"/>
        </w:rPr>
      </w:pPr>
      <w:r w:rsidRPr="00B62020">
        <w:rPr>
          <w:rFonts w:eastAsiaTheme="minorEastAsia"/>
          <w:i/>
          <w:caps w:val="0"/>
        </w:rPr>
        <w:t xml:space="preserve"> </w:t>
      </w:r>
      <w:bookmarkStart w:id="117" w:name="_Toc533408138"/>
      <w:r w:rsidRPr="00B62020">
        <w:rPr>
          <w:rFonts w:eastAsiaTheme="minorEastAsia"/>
          <w:i/>
          <w:caps w:val="0"/>
        </w:rPr>
        <w:t>Максимова С.Ю.</w:t>
      </w:r>
      <w:r w:rsidRPr="008C3380">
        <w:rPr>
          <w:rFonts w:eastAsiaTheme="minorEastAsia"/>
          <w:b w:val="0"/>
          <w:i/>
          <w:caps w:val="0"/>
        </w:rPr>
        <w:t xml:space="preserve"> – к.э.н., доцент кафедры бухгалтерского учета, аудита и финансов.</w:t>
      </w:r>
      <w:bookmarkEnd w:id="117"/>
    </w:p>
    <w:p w:rsidR="008C3380" w:rsidRPr="001D2A7E" w:rsidRDefault="00674315" w:rsidP="00B62020">
      <w:pPr>
        <w:pStyle w:val="1"/>
        <w:spacing w:line="240" w:lineRule="auto"/>
        <w:jc w:val="both"/>
        <w:rPr>
          <w:rFonts w:eastAsiaTheme="minorEastAsia"/>
          <w:b w:val="0"/>
          <w:i/>
          <w:caps w:val="0"/>
          <w:lang w:val="ru-RU"/>
        </w:rPr>
      </w:pPr>
      <w:bookmarkStart w:id="118" w:name="_Toc533408139"/>
      <w:r w:rsidRPr="008C3380">
        <w:rPr>
          <w:rFonts w:eastAsiaTheme="minorEastAsia"/>
          <w:b w:val="0"/>
          <w:i/>
          <w:caps w:val="0"/>
        </w:rPr>
        <w:t>ФГОУ ВО «Дагестанский ГАУ им. М.М.</w:t>
      </w:r>
      <w:r w:rsidR="00B62020" w:rsidRPr="001D2A7E">
        <w:rPr>
          <w:rFonts w:eastAsiaTheme="minorEastAsia"/>
          <w:b w:val="0"/>
          <w:i/>
          <w:caps w:val="0"/>
          <w:lang w:val="ru-RU"/>
        </w:rPr>
        <w:t xml:space="preserve"> </w:t>
      </w:r>
      <w:r w:rsidRPr="008C3380">
        <w:rPr>
          <w:rFonts w:eastAsiaTheme="minorEastAsia"/>
          <w:b w:val="0"/>
          <w:i/>
          <w:caps w:val="0"/>
        </w:rPr>
        <w:t>Джамбулатова»</w:t>
      </w:r>
      <w:bookmarkEnd w:id="118"/>
    </w:p>
    <w:p w:rsidR="00B62020" w:rsidRPr="001D2A7E" w:rsidRDefault="00B62020" w:rsidP="00B62020">
      <w:pPr>
        <w:rPr>
          <w:lang w:eastAsia="x-none"/>
        </w:rPr>
      </w:pPr>
    </w:p>
    <w:p w:rsidR="00674315" w:rsidRPr="00674315" w:rsidRDefault="00674315" w:rsidP="00674315">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674315">
        <w:rPr>
          <w:rFonts w:ascii="Times New Roman" w:eastAsiaTheme="minorEastAsia" w:hAnsi="Times New Roman" w:cs="Times New Roman"/>
          <w:b/>
          <w:sz w:val="28"/>
          <w:szCs w:val="28"/>
          <w:lang w:eastAsia="ru-RU"/>
        </w:rPr>
        <w:t>Аннотация</w:t>
      </w:r>
      <w:r w:rsidRPr="00674315">
        <w:rPr>
          <w:rFonts w:ascii="Times New Roman" w:eastAsiaTheme="minorEastAsia" w:hAnsi="Times New Roman" w:cs="Times New Roman"/>
          <w:sz w:val="28"/>
          <w:szCs w:val="28"/>
          <w:lang w:eastAsia="ru-RU"/>
        </w:rPr>
        <w:t xml:space="preserve">: Современные рыночные отношения предполагают детальное исследование финансового состояния предприятия его пользователями. Анализ финансовой деятельности необходим внутренним пользователям предприятия для контроля и принятия верных финансовых решений, а внешним пользователям, таким как инвесторы, поставщики, кредитные организации, – в целях определения прибыльности и платежеспособности субъекта хозяйствования. </w:t>
      </w:r>
    </w:p>
    <w:p w:rsidR="00674315" w:rsidRPr="00674315" w:rsidRDefault="00674315" w:rsidP="00674315">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674315">
        <w:rPr>
          <w:rFonts w:ascii="Times New Roman" w:eastAsiaTheme="minorEastAsia" w:hAnsi="Times New Roman" w:cs="Times New Roman"/>
          <w:sz w:val="28"/>
          <w:szCs w:val="28"/>
          <w:lang w:eastAsia="ru-RU"/>
        </w:rPr>
        <w:t>В связи с вышеизложенным, в данной  статье рассмотрены актуальные вопросы анализа финансовой устойчивости предприятия.</w:t>
      </w:r>
    </w:p>
    <w:p w:rsidR="00674315" w:rsidRPr="00674315" w:rsidRDefault="00674315" w:rsidP="00674315">
      <w:pPr>
        <w:spacing w:after="0" w:line="240" w:lineRule="auto"/>
        <w:ind w:firstLine="709"/>
        <w:jc w:val="both"/>
        <w:rPr>
          <w:rFonts w:ascii="Times New Roman" w:eastAsiaTheme="minorEastAsia" w:hAnsi="Times New Roman" w:cs="Times New Roman"/>
          <w:sz w:val="28"/>
          <w:szCs w:val="28"/>
          <w:lang w:eastAsia="ru-RU"/>
        </w:rPr>
      </w:pPr>
      <w:r w:rsidRPr="00674315">
        <w:rPr>
          <w:rFonts w:ascii="Times New Roman" w:eastAsiaTheme="minorEastAsia" w:hAnsi="Times New Roman" w:cs="Times New Roman"/>
          <w:b/>
          <w:sz w:val="28"/>
          <w:szCs w:val="28"/>
          <w:lang w:eastAsia="ru-RU"/>
        </w:rPr>
        <w:t>Ключевые слова</w:t>
      </w:r>
      <w:r w:rsidRPr="00674315">
        <w:rPr>
          <w:rFonts w:ascii="Times New Roman" w:eastAsiaTheme="minorEastAsia" w:hAnsi="Times New Roman" w:cs="Times New Roman"/>
          <w:sz w:val="28"/>
          <w:szCs w:val="28"/>
          <w:lang w:eastAsia="ru-RU"/>
        </w:rPr>
        <w:t>:  финансовая устойчивость, платежеспособность, деловая активность, ликвидность баланса, коэффициенты финансовой устойчивости.</w:t>
      </w:r>
    </w:p>
    <w:p w:rsidR="00B62020" w:rsidRPr="001D2A7E" w:rsidRDefault="00B62020" w:rsidP="00674315">
      <w:pPr>
        <w:spacing w:after="0" w:line="240" w:lineRule="auto"/>
        <w:ind w:firstLine="709"/>
        <w:jc w:val="both"/>
        <w:rPr>
          <w:rFonts w:ascii="Times New Roman" w:eastAsiaTheme="minorEastAsia" w:hAnsi="Times New Roman" w:cs="Times New Roman"/>
          <w:b/>
          <w:i/>
          <w:sz w:val="28"/>
          <w:szCs w:val="28"/>
          <w:lang w:eastAsia="ru-RU"/>
        </w:rPr>
      </w:pPr>
    </w:p>
    <w:p w:rsidR="00674315" w:rsidRPr="00674315" w:rsidRDefault="00674315" w:rsidP="00674315">
      <w:pPr>
        <w:spacing w:after="0" w:line="240" w:lineRule="auto"/>
        <w:ind w:firstLine="709"/>
        <w:jc w:val="both"/>
        <w:rPr>
          <w:rFonts w:ascii="Times New Roman" w:eastAsiaTheme="minorEastAsia" w:hAnsi="Times New Roman" w:cs="Times New Roman"/>
          <w:i/>
          <w:sz w:val="28"/>
          <w:szCs w:val="28"/>
          <w:lang w:val="en-US" w:eastAsia="ru-RU"/>
        </w:rPr>
      </w:pPr>
      <w:r w:rsidRPr="00674315">
        <w:rPr>
          <w:rFonts w:ascii="Times New Roman" w:eastAsiaTheme="minorEastAsia" w:hAnsi="Times New Roman" w:cs="Times New Roman"/>
          <w:b/>
          <w:i/>
          <w:sz w:val="28"/>
          <w:szCs w:val="28"/>
          <w:lang w:val="en-US" w:eastAsia="ru-RU"/>
        </w:rPr>
        <w:t>Annotation:</w:t>
      </w:r>
      <w:r w:rsidRPr="00674315">
        <w:rPr>
          <w:rFonts w:ascii="Times New Roman" w:eastAsiaTheme="minorEastAsia" w:hAnsi="Times New Roman" w:cs="Times New Roman"/>
          <w:i/>
          <w:sz w:val="28"/>
          <w:szCs w:val="28"/>
          <w:lang w:val="en-US" w:eastAsia="ru-RU"/>
        </w:rPr>
        <w:t xml:space="preserve"> Modern market relations suggest a detailed study of the financial condition of the company by its users. Analysis of financial activities is </w:t>
      </w:r>
      <w:r w:rsidRPr="00674315">
        <w:rPr>
          <w:rFonts w:ascii="Times New Roman" w:eastAsiaTheme="minorEastAsia" w:hAnsi="Times New Roman" w:cs="Times New Roman"/>
          <w:i/>
          <w:sz w:val="28"/>
          <w:szCs w:val="28"/>
          <w:lang w:val="en-US" w:eastAsia="ru-RU"/>
        </w:rPr>
        <w:lastRenderedPageBreak/>
        <w:t>necessary for internal users of the enterprise to control and make correct financial decisions, and for external users, such as investors, suppliers, credit organizations, to determine the profitability and solvency of a business entity.</w:t>
      </w:r>
    </w:p>
    <w:p w:rsidR="00674315" w:rsidRPr="00674315" w:rsidRDefault="00674315" w:rsidP="00674315">
      <w:pPr>
        <w:spacing w:after="0" w:line="240" w:lineRule="auto"/>
        <w:ind w:firstLine="709"/>
        <w:jc w:val="both"/>
        <w:rPr>
          <w:rFonts w:ascii="Times New Roman" w:eastAsiaTheme="minorEastAsia" w:hAnsi="Times New Roman" w:cs="Times New Roman"/>
          <w:i/>
          <w:sz w:val="28"/>
          <w:szCs w:val="28"/>
          <w:lang w:val="en-US" w:eastAsia="ru-RU"/>
        </w:rPr>
      </w:pPr>
      <w:r w:rsidRPr="00674315">
        <w:rPr>
          <w:rFonts w:ascii="Times New Roman" w:eastAsiaTheme="minorEastAsia" w:hAnsi="Times New Roman" w:cs="Times New Roman"/>
          <w:i/>
          <w:sz w:val="28"/>
          <w:szCs w:val="28"/>
          <w:lang w:val="en-US" w:eastAsia="ru-RU"/>
        </w:rPr>
        <w:t>In connection with the above, this article deals with topical issues in analyzing the financial sustainability of an enterprise.</w:t>
      </w:r>
    </w:p>
    <w:p w:rsidR="00674315" w:rsidRPr="00674315" w:rsidRDefault="00674315" w:rsidP="00674315">
      <w:pPr>
        <w:spacing w:after="0" w:line="240" w:lineRule="auto"/>
        <w:ind w:firstLine="709"/>
        <w:jc w:val="both"/>
        <w:rPr>
          <w:rFonts w:ascii="Times New Roman" w:eastAsiaTheme="minorEastAsia" w:hAnsi="Times New Roman" w:cs="Times New Roman"/>
          <w:i/>
          <w:sz w:val="28"/>
          <w:szCs w:val="28"/>
          <w:lang w:val="en-US" w:eastAsia="ru-RU"/>
        </w:rPr>
      </w:pPr>
      <w:r w:rsidRPr="00674315">
        <w:rPr>
          <w:rFonts w:ascii="Times New Roman" w:eastAsiaTheme="minorEastAsia" w:hAnsi="Times New Roman" w:cs="Times New Roman"/>
          <w:b/>
          <w:i/>
          <w:sz w:val="28"/>
          <w:szCs w:val="28"/>
          <w:lang w:val="en-US" w:eastAsia="ru-RU"/>
        </w:rPr>
        <w:t>Keywords:</w:t>
      </w:r>
      <w:r w:rsidRPr="00674315">
        <w:rPr>
          <w:rFonts w:ascii="Times New Roman" w:eastAsiaTheme="minorEastAsia" w:hAnsi="Times New Roman" w:cs="Times New Roman"/>
          <w:i/>
          <w:sz w:val="28"/>
          <w:szCs w:val="28"/>
          <w:lang w:val="en-US" w:eastAsia="ru-RU"/>
        </w:rPr>
        <w:t xml:space="preserve"> financial stability, solvency, business activity, balance sheet liquidity, financial stability ratios.</w:t>
      </w:r>
    </w:p>
    <w:p w:rsidR="00674315" w:rsidRPr="00674315" w:rsidRDefault="00674315" w:rsidP="00674315">
      <w:pPr>
        <w:spacing w:after="0" w:line="240" w:lineRule="auto"/>
        <w:ind w:firstLine="709"/>
        <w:jc w:val="both"/>
        <w:rPr>
          <w:rFonts w:ascii="Times New Roman" w:eastAsiaTheme="minorEastAsia" w:hAnsi="Times New Roman" w:cs="Times New Roman"/>
          <w:i/>
          <w:sz w:val="28"/>
          <w:szCs w:val="28"/>
          <w:lang w:val="en-US" w:eastAsia="ru-RU"/>
        </w:rPr>
      </w:pPr>
    </w:p>
    <w:p w:rsidR="00674315" w:rsidRPr="00674315" w:rsidRDefault="00674315" w:rsidP="00674315">
      <w:pPr>
        <w:spacing w:after="0" w:line="240" w:lineRule="auto"/>
        <w:ind w:firstLine="709"/>
        <w:jc w:val="both"/>
        <w:rPr>
          <w:rFonts w:ascii="Times New Roman" w:eastAsiaTheme="minorEastAsia" w:hAnsi="Times New Roman" w:cs="Times New Roman"/>
          <w:sz w:val="28"/>
          <w:szCs w:val="28"/>
          <w:lang w:eastAsia="ru-RU"/>
        </w:rPr>
      </w:pPr>
      <w:r w:rsidRPr="00674315">
        <w:rPr>
          <w:rFonts w:ascii="Times New Roman" w:eastAsiaTheme="minorEastAsia" w:hAnsi="Times New Roman" w:cs="Times New Roman"/>
          <w:sz w:val="28"/>
          <w:szCs w:val="28"/>
          <w:lang w:eastAsia="ru-RU"/>
        </w:rPr>
        <w:t xml:space="preserve">В условиях нестабильной рыночной экономики, к которым трудно адаптируются отечественные предприятия, залогом выживаемости и основой стабильного положения предприятия служит его финансовая устойчивость. Она отражает такое состояние финансовых ресурсов, при котором предприятие способно путем эффективного их использования обеспечить дальнейшее развитие производства. Проблемы финансовой устойчивости относятся к числу наиболее важных не только финансовых, но и общеэкономических проблем. Недостаточная финансовая устойчивость может привести к отсутствию у предприятий средств, для развития производства, их неплатежеспособности и даже к банкротству, а избыточная устойчивость будет препятствовать развитию, отягощая затраты предприятия излишними запасами и резервами. </w:t>
      </w:r>
    </w:p>
    <w:p w:rsidR="00674315" w:rsidRPr="00674315" w:rsidRDefault="00674315" w:rsidP="00674315">
      <w:pPr>
        <w:spacing w:after="0" w:line="240" w:lineRule="auto"/>
        <w:ind w:firstLine="709"/>
        <w:jc w:val="both"/>
        <w:rPr>
          <w:rFonts w:ascii="Times New Roman" w:eastAsiaTheme="minorEastAsia" w:hAnsi="Times New Roman" w:cs="Times New Roman"/>
          <w:sz w:val="28"/>
          <w:szCs w:val="28"/>
          <w:lang w:eastAsia="ru-RU"/>
        </w:rPr>
      </w:pPr>
      <w:r w:rsidRPr="00674315">
        <w:rPr>
          <w:rFonts w:ascii="Times New Roman" w:eastAsiaTheme="minorEastAsia" w:hAnsi="Times New Roman" w:cs="Times New Roman"/>
          <w:sz w:val="28"/>
          <w:szCs w:val="28"/>
          <w:lang w:eastAsia="ru-RU"/>
        </w:rPr>
        <w:t>Избежать подобного положения возможно с помощью анализа финансового состояния предприятия, который представляет собой совокупность показателей, отражающих наличие, размещение и использование финансовых ресурсов.</w:t>
      </w:r>
    </w:p>
    <w:p w:rsidR="00674315" w:rsidRPr="00674315" w:rsidRDefault="00674315" w:rsidP="00674315">
      <w:pPr>
        <w:spacing w:after="0" w:line="240" w:lineRule="auto"/>
        <w:ind w:firstLine="709"/>
        <w:jc w:val="both"/>
        <w:rPr>
          <w:rFonts w:ascii="Times New Roman" w:eastAsiaTheme="minorEastAsia" w:hAnsi="Times New Roman" w:cs="Times New Roman"/>
          <w:sz w:val="28"/>
          <w:szCs w:val="28"/>
          <w:lang w:eastAsia="ru-RU"/>
        </w:rPr>
      </w:pPr>
      <w:r w:rsidRPr="00674315">
        <w:rPr>
          <w:rFonts w:ascii="Times New Roman" w:eastAsiaTheme="minorEastAsia" w:hAnsi="Times New Roman" w:cs="Times New Roman"/>
          <w:sz w:val="28"/>
          <w:szCs w:val="28"/>
          <w:lang w:eastAsia="ru-RU"/>
        </w:rPr>
        <w:t xml:space="preserve">В целях достижения устойчивого финансового положения предприятия в условиях рыночной экономики, необходимо знать, как управлять финансами, какой должна быть структура капитала по составу и источникам образования, какую долю должны занимать собственные средства, а какую – заемные. Следует уделять больше внимания анализу таких понятий рыночной экономики, как деловая активность, ликвидность, платежеспособность, кредитоспособность предприятия, порог рентабельности, запас финансовой устойчивости (зона безопасности), степень риска, эффект финансового рычага и др. </w:t>
      </w:r>
    </w:p>
    <w:p w:rsidR="00674315" w:rsidRPr="00674315" w:rsidRDefault="00674315" w:rsidP="00674315">
      <w:pPr>
        <w:spacing w:after="0" w:line="240" w:lineRule="auto"/>
        <w:ind w:firstLine="709"/>
        <w:jc w:val="both"/>
        <w:rPr>
          <w:rFonts w:ascii="Times New Roman" w:eastAsiaTheme="minorEastAsia" w:hAnsi="Times New Roman" w:cs="Times New Roman"/>
          <w:sz w:val="28"/>
          <w:szCs w:val="28"/>
          <w:lang w:eastAsia="ru-RU"/>
        </w:rPr>
      </w:pPr>
      <w:r w:rsidRPr="00674315">
        <w:rPr>
          <w:rFonts w:ascii="Times New Roman" w:eastAsiaTheme="minorEastAsia" w:hAnsi="Times New Roman" w:cs="Times New Roman"/>
          <w:sz w:val="28"/>
          <w:szCs w:val="28"/>
          <w:lang w:eastAsia="ru-RU"/>
        </w:rPr>
        <w:t xml:space="preserve">Вопросы, касающиеся механизма проведения анализа финансовой устойчивости предприятия, исследовались в работах Астахова В.П., Ефимовой О.В., Игнатовой Е.А. и Пушкаревой Г.М., Ковалева А.И. и Привалова В.П., Ковалева ВВ., Кондракова Н.Г., Крейниной М.Н., Родионовой В.М. и Федотовой М.А., Макарьян Э.А. и Герасименко Г.П., Савицкой Г.В., Стояновой Е.С, Шеремета А.Д. и Сайфулина Р.С. </w:t>
      </w:r>
    </w:p>
    <w:p w:rsidR="00674315" w:rsidRPr="00674315" w:rsidRDefault="00674315" w:rsidP="00674315">
      <w:pPr>
        <w:spacing w:after="0" w:line="240" w:lineRule="auto"/>
        <w:ind w:firstLine="709"/>
        <w:jc w:val="both"/>
        <w:rPr>
          <w:rFonts w:ascii="Times New Roman" w:eastAsiaTheme="minorEastAsia" w:hAnsi="Times New Roman" w:cs="Times New Roman"/>
          <w:sz w:val="28"/>
          <w:szCs w:val="28"/>
          <w:lang w:eastAsia="ru-RU"/>
        </w:rPr>
      </w:pPr>
      <w:r w:rsidRPr="00674315">
        <w:rPr>
          <w:rFonts w:ascii="Times New Roman" w:eastAsiaTheme="minorEastAsia" w:hAnsi="Times New Roman" w:cs="Times New Roman"/>
          <w:sz w:val="28"/>
          <w:szCs w:val="28"/>
          <w:lang w:eastAsia="ru-RU"/>
        </w:rPr>
        <w:t xml:space="preserve">Несмотря на то, что был сделан определенный шаг в разработке данных вопросов, их работы не исчерпывают всего круга проблем, особенно в современных условиях. </w:t>
      </w:r>
    </w:p>
    <w:p w:rsidR="00674315" w:rsidRPr="00674315" w:rsidRDefault="00674315" w:rsidP="00674315">
      <w:pPr>
        <w:spacing w:after="0" w:line="240" w:lineRule="auto"/>
        <w:ind w:firstLine="709"/>
        <w:jc w:val="both"/>
        <w:rPr>
          <w:rFonts w:ascii="Times New Roman" w:eastAsiaTheme="minorEastAsia" w:hAnsi="Times New Roman" w:cs="Times New Roman"/>
          <w:sz w:val="28"/>
          <w:szCs w:val="28"/>
          <w:lang w:eastAsia="ru-RU"/>
        </w:rPr>
      </w:pPr>
      <w:r w:rsidRPr="00674315">
        <w:rPr>
          <w:rFonts w:ascii="Times New Roman" w:eastAsiaTheme="minorEastAsia" w:hAnsi="Times New Roman" w:cs="Times New Roman"/>
          <w:sz w:val="28"/>
          <w:szCs w:val="28"/>
          <w:lang w:eastAsia="ru-RU"/>
        </w:rPr>
        <w:t xml:space="preserve">Финансовая устойчивость, в настоящее время, является одной из основных характеристик финансово-хозяйственной деятельности </w:t>
      </w:r>
      <w:r w:rsidRPr="00674315">
        <w:rPr>
          <w:rFonts w:ascii="Times New Roman" w:eastAsiaTheme="minorEastAsia" w:hAnsi="Times New Roman" w:cs="Times New Roman"/>
          <w:sz w:val="28"/>
          <w:szCs w:val="28"/>
          <w:lang w:eastAsia="ru-RU"/>
        </w:rPr>
        <w:lastRenderedPageBreak/>
        <w:t xml:space="preserve">предприятия. Предприятие с нормальной финансовой устойчивостью может своевременно осуществлять платежи по своим обязательствам, имеет преимущество перед другими субъектами хозяйствования в привлечении инвестиционного капитала, в получении кредитов, в выборе бизнес-партнеров. Проблемные аспекты финансовой устойчивости рассмотрены в трудах таких  ученых экономистов как  Ковалева А. И., Капанадзе Г. Д., Бурцева А. Л., Батьковского А. М., Лукаша Ю. А., Ковалева В. В., Грачева А. В., Макарьян Э. А., Савицкой Г.В., Стояновой Е. С., Шеремета А. Д. Несмотря на широкую разработку данной темы, стоит отметить, что в современных условиях необходимо дальнейшее изучение проблем финансовой устойчивости. </w:t>
      </w:r>
    </w:p>
    <w:p w:rsidR="00674315" w:rsidRPr="00674315" w:rsidRDefault="00674315" w:rsidP="00674315">
      <w:pPr>
        <w:spacing w:after="0" w:line="240" w:lineRule="auto"/>
        <w:ind w:firstLine="709"/>
        <w:jc w:val="both"/>
        <w:rPr>
          <w:rFonts w:ascii="Times New Roman" w:eastAsiaTheme="minorEastAsia" w:hAnsi="Times New Roman" w:cs="Times New Roman"/>
          <w:sz w:val="28"/>
          <w:szCs w:val="28"/>
          <w:lang w:eastAsia="ru-RU"/>
        </w:rPr>
      </w:pPr>
      <w:r w:rsidRPr="00674315">
        <w:rPr>
          <w:rFonts w:ascii="Times New Roman" w:eastAsiaTheme="minorEastAsia" w:hAnsi="Times New Roman" w:cs="Times New Roman"/>
          <w:sz w:val="28"/>
          <w:szCs w:val="28"/>
          <w:lang w:eastAsia="ru-RU"/>
        </w:rPr>
        <w:t xml:space="preserve">   Нами был  изучен и проведен анализ финансовой устойчивости на примере одного из сельскохозяйственных предприятий  животноводческого направления Республики Дагестан. Это СХК Агрофирма «Согратль» Гунибского района .</w:t>
      </w:r>
    </w:p>
    <w:p w:rsidR="00674315" w:rsidRPr="00674315" w:rsidRDefault="00674315" w:rsidP="00B62020">
      <w:pPr>
        <w:spacing w:after="0" w:line="240" w:lineRule="auto"/>
        <w:ind w:firstLine="709"/>
        <w:jc w:val="both"/>
        <w:rPr>
          <w:rFonts w:ascii="Times New Roman" w:eastAsiaTheme="minorEastAsia" w:hAnsi="Times New Roman" w:cs="Times New Roman"/>
          <w:sz w:val="28"/>
          <w:szCs w:val="28"/>
          <w:lang w:eastAsia="ru-RU"/>
        </w:rPr>
      </w:pPr>
      <w:r w:rsidRPr="00674315">
        <w:rPr>
          <w:rFonts w:ascii="Times New Roman" w:eastAsiaTheme="minorEastAsia" w:hAnsi="Times New Roman" w:cs="Times New Roman"/>
          <w:color w:val="000000"/>
          <w:sz w:val="28"/>
          <w:szCs w:val="28"/>
          <w:lang w:eastAsia="ru-RU"/>
        </w:rPr>
        <w:t>Анализ показателей финансовой устойчивости СХК «Агрофирма Согратль», рассмотрим с расчета показателей финансовой устойчивости предприятия, представленные в нижеприведенной таблице 1.</w:t>
      </w:r>
      <w:r w:rsidR="00B62020">
        <w:rPr>
          <w:rFonts w:ascii="Times New Roman" w:eastAsiaTheme="minorEastAsia" w:hAnsi="Times New Roman" w:cs="Times New Roman"/>
          <w:sz w:val="28"/>
          <w:szCs w:val="28"/>
          <w:lang w:eastAsia="ru-RU"/>
        </w:rPr>
        <w:t xml:space="preserve">     </w:t>
      </w:r>
      <w:r w:rsidRPr="00674315">
        <w:rPr>
          <w:rFonts w:ascii="Times New Roman" w:eastAsiaTheme="minorEastAsia" w:hAnsi="Times New Roman" w:cs="Times New Roman"/>
          <w:sz w:val="28"/>
          <w:szCs w:val="28"/>
          <w:lang w:eastAsia="ru-RU"/>
        </w:rPr>
        <w:t xml:space="preserve">                                                                                         </w:t>
      </w:r>
    </w:p>
    <w:p w:rsidR="00674315" w:rsidRPr="00674315" w:rsidRDefault="00674315" w:rsidP="00674315">
      <w:pPr>
        <w:autoSpaceDE w:val="0"/>
        <w:autoSpaceDN w:val="0"/>
        <w:adjustRightInd w:val="0"/>
        <w:spacing w:after="0" w:line="360" w:lineRule="auto"/>
        <w:jc w:val="right"/>
        <w:rPr>
          <w:rFonts w:ascii="Times New Roman" w:eastAsiaTheme="minorEastAsia" w:hAnsi="Times New Roman" w:cs="Times New Roman"/>
          <w:sz w:val="28"/>
          <w:szCs w:val="28"/>
          <w:lang w:eastAsia="ru-RU"/>
        </w:rPr>
      </w:pPr>
      <w:r w:rsidRPr="00674315">
        <w:rPr>
          <w:rFonts w:ascii="Times New Roman" w:eastAsiaTheme="minorEastAsia" w:hAnsi="Times New Roman" w:cs="Times New Roman"/>
          <w:sz w:val="28"/>
          <w:szCs w:val="28"/>
          <w:lang w:eastAsia="ru-RU"/>
        </w:rPr>
        <w:t xml:space="preserve">  Таблица 1</w:t>
      </w:r>
    </w:p>
    <w:p w:rsidR="00674315" w:rsidRPr="00674315" w:rsidRDefault="00674315" w:rsidP="00674315">
      <w:pPr>
        <w:autoSpaceDE w:val="0"/>
        <w:autoSpaceDN w:val="0"/>
        <w:adjustRightInd w:val="0"/>
        <w:spacing w:after="0" w:line="240" w:lineRule="auto"/>
        <w:ind w:firstLine="709"/>
        <w:jc w:val="center"/>
        <w:rPr>
          <w:rFonts w:ascii="Times New Roman" w:eastAsiaTheme="minorEastAsia" w:hAnsi="Times New Roman" w:cs="Times New Roman"/>
          <w:sz w:val="28"/>
          <w:szCs w:val="28"/>
          <w:lang w:eastAsia="ru-RU"/>
        </w:rPr>
      </w:pPr>
      <w:r w:rsidRPr="00674315">
        <w:rPr>
          <w:rFonts w:ascii="Times New Roman" w:eastAsiaTheme="minorEastAsia" w:hAnsi="Times New Roman" w:cs="Times New Roman"/>
          <w:sz w:val="28"/>
          <w:szCs w:val="28"/>
          <w:lang w:eastAsia="ru-RU"/>
        </w:rPr>
        <w:t>Коэффициенты финансовой устойчивости  СХК Агрофирмы</w:t>
      </w:r>
    </w:p>
    <w:p w:rsidR="00674315" w:rsidRPr="00674315" w:rsidRDefault="00674315" w:rsidP="00674315">
      <w:pPr>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674315">
        <w:rPr>
          <w:rFonts w:ascii="Times New Roman" w:eastAsiaTheme="minorEastAsia" w:hAnsi="Times New Roman" w:cs="Times New Roman"/>
          <w:sz w:val="28"/>
          <w:szCs w:val="28"/>
          <w:lang w:eastAsia="ru-RU"/>
        </w:rPr>
        <w:t>«Согратль» Гунибского    района   за  2016 - 2017 гг.. (сумма, тыс. руб.)</w:t>
      </w:r>
    </w:p>
    <w:p w:rsidR="00674315" w:rsidRPr="00674315" w:rsidRDefault="00674315" w:rsidP="00674315">
      <w:pPr>
        <w:autoSpaceDE w:val="0"/>
        <w:autoSpaceDN w:val="0"/>
        <w:adjustRightInd w:val="0"/>
        <w:spacing w:after="0" w:line="240" w:lineRule="auto"/>
        <w:jc w:val="center"/>
        <w:rPr>
          <w:rFonts w:ascii="Times New Roman" w:eastAsiaTheme="minorEastAsia" w:hAnsi="Times New Roman" w:cs="Times New Roman"/>
          <w:sz w:val="28"/>
          <w:szCs w:val="28"/>
          <w:lang w:eastAsia="ru-RU"/>
        </w:rPr>
      </w:pPr>
    </w:p>
    <w:tbl>
      <w:tblPr>
        <w:tblStyle w:val="5"/>
        <w:tblW w:w="0" w:type="auto"/>
        <w:tblLook w:val="04A0" w:firstRow="1" w:lastRow="0" w:firstColumn="1" w:lastColumn="0" w:noHBand="0" w:noVBand="1"/>
      </w:tblPr>
      <w:tblGrid>
        <w:gridCol w:w="5371"/>
        <w:gridCol w:w="1266"/>
        <w:gridCol w:w="1196"/>
        <w:gridCol w:w="1597"/>
      </w:tblGrid>
      <w:tr w:rsidR="00674315" w:rsidRPr="00674315" w:rsidTr="00674315">
        <w:tc>
          <w:tcPr>
            <w:tcW w:w="5495" w:type="dxa"/>
            <w:vMerge w:val="restart"/>
          </w:tcPr>
          <w:p w:rsidR="00674315" w:rsidRPr="00674315" w:rsidRDefault="00674315" w:rsidP="00674315">
            <w:pPr>
              <w:autoSpaceDE w:val="0"/>
              <w:autoSpaceDN w:val="0"/>
              <w:adjustRightInd w:val="0"/>
              <w:jc w:val="center"/>
              <w:rPr>
                <w:rFonts w:ascii="Times New Roman" w:hAnsi="Times New Roman" w:cs="Times New Roman"/>
                <w:sz w:val="28"/>
                <w:szCs w:val="28"/>
              </w:rPr>
            </w:pPr>
          </w:p>
          <w:p w:rsidR="00674315" w:rsidRPr="00674315" w:rsidRDefault="00674315" w:rsidP="00674315">
            <w:pPr>
              <w:autoSpaceDE w:val="0"/>
              <w:autoSpaceDN w:val="0"/>
              <w:adjustRightInd w:val="0"/>
              <w:jc w:val="center"/>
              <w:rPr>
                <w:rFonts w:ascii="Times New Roman" w:hAnsi="Times New Roman" w:cs="Times New Roman"/>
                <w:sz w:val="28"/>
                <w:szCs w:val="28"/>
              </w:rPr>
            </w:pPr>
            <w:r w:rsidRPr="00674315">
              <w:rPr>
                <w:rFonts w:ascii="Times New Roman" w:hAnsi="Times New Roman" w:cs="Times New Roman"/>
                <w:sz w:val="28"/>
                <w:szCs w:val="28"/>
              </w:rPr>
              <w:t>Показатели</w:t>
            </w:r>
          </w:p>
        </w:tc>
        <w:tc>
          <w:tcPr>
            <w:tcW w:w="2479" w:type="dxa"/>
            <w:gridSpan w:val="2"/>
          </w:tcPr>
          <w:p w:rsidR="00674315" w:rsidRPr="00674315" w:rsidRDefault="00674315" w:rsidP="00674315">
            <w:pPr>
              <w:autoSpaceDE w:val="0"/>
              <w:autoSpaceDN w:val="0"/>
              <w:adjustRightInd w:val="0"/>
              <w:jc w:val="center"/>
              <w:rPr>
                <w:rFonts w:ascii="Times New Roman" w:hAnsi="Times New Roman" w:cs="Times New Roman"/>
                <w:sz w:val="28"/>
                <w:szCs w:val="28"/>
              </w:rPr>
            </w:pPr>
            <w:r w:rsidRPr="00674315">
              <w:rPr>
                <w:rFonts w:ascii="Times New Roman" w:hAnsi="Times New Roman" w:cs="Times New Roman"/>
                <w:sz w:val="28"/>
                <w:szCs w:val="28"/>
              </w:rPr>
              <w:t>Годы</w:t>
            </w:r>
          </w:p>
        </w:tc>
        <w:tc>
          <w:tcPr>
            <w:tcW w:w="1597" w:type="dxa"/>
            <w:vMerge w:val="restart"/>
          </w:tcPr>
          <w:p w:rsidR="00674315" w:rsidRPr="00674315" w:rsidRDefault="00674315" w:rsidP="00674315">
            <w:pPr>
              <w:autoSpaceDE w:val="0"/>
              <w:autoSpaceDN w:val="0"/>
              <w:adjustRightInd w:val="0"/>
              <w:jc w:val="center"/>
              <w:rPr>
                <w:rFonts w:ascii="Times New Roman" w:hAnsi="Times New Roman" w:cs="Times New Roman"/>
                <w:sz w:val="28"/>
                <w:szCs w:val="28"/>
              </w:rPr>
            </w:pPr>
            <w:r w:rsidRPr="00674315">
              <w:rPr>
                <w:rFonts w:ascii="Times New Roman" w:hAnsi="Times New Roman" w:cs="Times New Roman"/>
                <w:sz w:val="28"/>
                <w:szCs w:val="28"/>
                <w:shd w:val="clear" w:color="auto" w:fill="FFFFFF"/>
              </w:rPr>
              <w:t>Динамика в % или отклонения (+ ;- )</w:t>
            </w:r>
          </w:p>
        </w:tc>
      </w:tr>
      <w:tr w:rsidR="00674315" w:rsidRPr="00674315" w:rsidTr="00674315">
        <w:tc>
          <w:tcPr>
            <w:tcW w:w="5495" w:type="dxa"/>
            <w:vMerge/>
          </w:tcPr>
          <w:p w:rsidR="00674315" w:rsidRPr="00674315" w:rsidRDefault="00674315" w:rsidP="00674315">
            <w:pPr>
              <w:autoSpaceDE w:val="0"/>
              <w:autoSpaceDN w:val="0"/>
              <w:adjustRightInd w:val="0"/>
              <w:jc w:val="center"/>
              <w:rPr>
                <w:rFonts w:ascii="Times New Roman" w:hAnsi="Times New Roman" w:cs="Times New Roman"/>
                <w:sz w:val="28"/>
                <w:szCs w:val="28"/>
              </w:rPr>
            </w:pPr>
          </w:p>
        </w:tc>
        <w:tc>
          <w:tcPr>
            <w:tcW w:w="1276" w:type="dxa"/>
          </w:tcPr>
          <w:p w:rsidR="00674315" w:rsidRPr="00674315" w:rsidRDefault="00674315" w:rsidP="00674315">
            <w:pPr>
              <w:autoSpaceDE w:val="0"/>
              <w:autoSpaceDN w:val="0"/>
              <w:adjustRightInd w:val="0"/>
              <w:jc w:val="center"/>
              <w:rPr>
                <w:rFonts w:ascii="Times New Roman" w:hAnsi="Times New Roman" w:cs="Times New Roman"/>
                <w:sz w:val="28"/>
                <w:szCs w:val="28"/>
              </w:rPr>
            </w:pPr>
          </w:p>
          <w:p w:rsidR="00674315" w:rsidRPr="00674315" w:rsidRDefault="00674315" w:rsidP="00674315">
            <w:pPr>
              <w:autoSpaceDE w:val="0"/>
              <w:autoSpaceDN w:val="0"/>
              <w:adjustRightInd w:val="0"/>
              <w:jc w:val="center"/>
              <w:rPr>
                <w:rFonts w:ascii="Times New Roman" w:hAnsi="Times New Roman" w:cs="Times New Roman"/>
                <w:sz w:val="28"/>
                <w:szCs w:val="28"/>
              </w:rPr>
            </w:pPr>
            <w:r w:rsidRPr="00674315">
              <w:rPr>
                <w:rFonts w:ascii="Times New Roman" w:hAnsi="Times New Roman" w:cs="Times New Roman"/>
                <w:sz w:val="28"/>
                <w:szCs w:val="28"/>
              </w:rPr>
              <w:t>2016</w:t>
            </w:r>
          </w:p>
        </w:tc>
        <w:tc>
          <w:tcPr>
            <w:tcW w:w="1203" w:type="dxa"/>
          </w:tcPr>
          <w:p w:rsidR="00674315" w:rsidRPr="00674315" w:rsidRDefault="00674315" w:rsidP="00674315">
            <w:pPr>
              <w:autoSpaceDE w:val="0"/>
              <w:autoSpaceDN w:val="0"/>
              <w:adjustRightInd w:val="0"/>
              <w:jc w:val="center"/>
              <w:rPr>
                <w:rFonts w:ascii="Times New Roman" w:hAnsi="Times New Roman" w:cs="Times New Roman"/>
                <w:sz w:val="28"/>
                <w:szCs w:val="28"/>
              </w:rPr>
            </w:pPr>
          </w:p>
          <w:p w:rsidR="00674315" w:rsidRPr="00674315" w:rsidRDefault="00674315" w:rsidP="00674315">
            <w:pPr>
              <w:autoSpaceDE w:val="0"/>
              <w:autoSpaceDN w:val="0"/>
              <w:adjustRightInd w:val="0"/>
              <w:jc w:val="center"/>
              <w:rPr>
                <w:rFonts w:ascii="Times New Roman" w:hAnsi="Times New Roman" w:cs="Times New Roman"/>
                <w:sz w:val="28"/>
                <w:szCs w:val="28"/>
              </w:rPr>
            </w:pPr>
            <w:r w:rsidRPr="00674315">
              <w:rPr>
                <w:rFonts w:ascii="Times New Roman" w:hAnsi="Times New Roman" w:cs="Times New Roman"/>
                <w:sz w:val="28"/>
                <w:szCs w:val="28"/>
              </w:rPr>
              <w:t>2017</w:t>
            </w:r>
          </w:p>
        </w:tc>
        <w:tc>
          <w:tcPr>
            <w:tcW w:w="1597" w:type="dxa"/>
            <w:vMerge/>
          </w:tcPr>
          <w:p w:rsidR="00674315" w:rsidRPr="00674315" w:rsidRDefault="00674315" w:rsidP="00674315">
            <w:pPr>
              <w:autoSpaceDE w:val="0"/>
              <w:autoSpaceDN w:val="0"/>
              <w:adjustRightInd w:val="0"/>
              <w:jc w:val="center"/>
              <w:rPr>
                <w:rFonts w:ascii="Times New Roman" w:hAnsi="Times New Roman" w:cs="Times New Roman"/>
                <w:sz w:val="28"/>
                <w:szCs w:val="28"/>
              </w:rPr>
            </w:pPr>
          </w:p>
        </w:tc>
      </w:tr>
      <w:tr w:rsidR="00674315" w:rsidRPr="00674315" w:rsidTr="00674315">
        <w:tc>
          <w:tcPr>
            <w:tcW w:w="5495" w:type="dxa"/>
          </w:tcPr>
          <w:p w:rsidR="00674315" w:rsidRPr="00674315" w:rsidRDefault="00674315" w:rsidP="00674315">
            <w:pPr>
              <w:autoSpaceDE w:val="0"/>
              <w:autoSpaceDN w:val="0"/>
              <w:adjustRightInd w:val="0"/>
              <w:rPr>
                <w:rFonts w:ascii="Times New Roman" w:hAnsi="Times New Roman" w:cs="Times New Roman"/>
                <w:sz w:val="28"/>
                <w:szCs w:val="28"/>
              </w:rPr>
            </w:pPr>
            <w:r w:rsidRPr="00674315">
              <w:rPr>
                <w:rFonts w:ascii="Times New Roman" w:hAnsi="Times New Roman" w:cs="Times New Roman"/>
                <w:sz w:val="28"/>
                <w:szCs w:val="28"/>
              </w:rPr>
              <w:t>1. Собственные средства</w:t>
            </w:r>
          </w:p>
        </w:tc>
        <w:tc>
          <w:tcPr>
            <w:tcW w:w="1276" w:type="dxa"/>
          </w:tcPr>
          <w:p w:rsidR="00674315" w:rsidRPr="00674315" w:rsidRDefault="00674315" w:rsidP="00674315">
            <w:pPr>
              <w:autoSpaceDE w:val="0"/>
              <w:autoSpaceDN w:val="0"/>
              <w:adjustRightInd w:val="0"/>
              <w:jc w:val="center"/>
              <w:rPr>
                <w:rFonts w:ascii="Times New Roman" w:hAnsi="Times New Roman" w:cs="Times New Roman"/>
                <w:sz w:val="28"/>
                <w:szCs w:val="28"/>
              </w:rPr>
            </w:pPr>
            <w:r w:rsidRPr="00674315">
              <w:rPr>
                <w:rFonts w:ascii="Times New Roman" w:hAnsi="Times New Roman" w:cs="Times New Roman"/>
                <w:sz w:val="28"/>
                <w:szCs w:val="28"/>
                <w:shd w:val="clear" w:color="auto" w:fill="FFFFFF"/>
              </w:rPr>
              <w:t>125645</w:t>
            </w:r>
          </w:p>
        </w:tc>
        <w:tc>
          <w:tcPr>
            <w:tcW w:w="1203" w:type="dxa"/>
          </w:tcPr>
          <w:p w:rsidR="00674315" w:rsidRPr="00674315" w:rsidRDefault="00674315" w:rsidP="00674315">
            <w:pPr>
              <w:autoSpaceDE w:val="0"/>
              <w:autoSpaceDN w:val="0"/>
              <w:adjustRightInd w:val="0"/>
              <w:jc w:val="center"/>
              <w:rPr>
                <w:rFonts w:ascii="Times New Roman" w:hAnsi="Times New Roman" w:cs="Times New Roman"/>
                <w:sz w:val="28"/>
                <w:szCs w:val="28"/>
              </w:rPr>
            </w:pPr>
            <w:r w:rsidRPr="00674315">
              <w:rPr>
                <w:rFonts w:ascii="Times New Roman" w:hAnsi="Times New Roman" w:cs="Times New Roman"/>
                <w:sz w:val="28"/>
                <w:szCs w:val="28"/>
                <w:shd w:val="clear" w:color="auto" w:fill="FFFFFF"/>
              </w:rPr>
              <w:t>126746</w:t>
            </w:r>
          </w:p>
        </w:tc>
        <w:tc>
          <w:tcPr>
            <w:tcW w:w="1597" w:type="dxa"/>
          </w:tcPr>
          <w:p w:rsidR="00674315" w:rsidRPr="00674315" w:rsidRDefault="00674315" w:rsidP="00674315">
            <w:pPr>
              <w:autoSpaceDE w:val="0"/>
              <w:autoSpaceDN w:val="0"/>
              <w:adjustRightInd w:val="0"/>
              <w:jc w:val="center"/>
              <w:rPr>
                <w:rFonts w:ascii="Times New Roman" w:hAnsi="Times New Roman" w:cs="Times New Roman"/>
                <w:sz w:val="28"/>
                <w:szCs w:val="28"/>
              </w:rPr>
            </w:pPr>
            <w:r w:rsidRPr="00674315">
              <w:rPr>
                <w:rFonts w:ascii="Times New Roman" w:hAnsi="Times New Roman" w:cs="Times New Roman"/>
                <w:sz w:val="28"/>
                <w:szCs w:val="28"/>
              </w:rPr>
              <w:t>100,3</w:t>
            </w:r>
          </w:p>
        </w:tc>
      </w:tr>
      <w:tr w:rsidR="00674315" w:rsidRPr="00674315" w:rsidTr="00674315">
        <w:tc>
          <w:tcPr>
            <w:tcW w:w="5495" w:type="dxa"/>
          </w:tcPr>
          <w:p w:rsidR="00674315" w:rsidRPr="00674315" w:rsidRDefault="00674315" w:rsidP="00674315">
            <w:pPr>
              <w:autoSpaceDE w:val="0"/>
              <w:autoSpaceDN w:val="0"/>
              <w:adjustRightInd w:val="0"/>
              <w:rPr>
                <w:rFonts w:ascii="Times New Roman" w:hAnsi="Times New Roman" w:cs="Times New Roman"/>
                <w:sz w:val="28"/>
                <w:szCs w:val="28"/>
              </w:rPr>
            </w:pPr>
            <w:r w:rsidRPr="00674315">
              <w:rPr>
                <w:rFonts w:ascii="Times New Roman" w:hAnsi="Times New Roman" w:cs="Times New Roman"/>
                <w:sz w:val="28"/>
                <w:szCs w:val="28"/>
              </w:rPr>
              <w:t xml:space="preserve">2. Собственные оборотные средства </w:t>
            </w:r>
          </w:p>
        </w:tc>
        <w:tc>
          <w:tcPr>
            <w:tcW w:w="1276" w:type="dxa"/>
          </w:tcPr>
          <w:p w:rsidR="00674315" w:rsidRPr="00674315" w:rsidRDefault="00674315" w:rsidP="00674315">
            <w:pPr>
              <w:autoSpaceDE w:val="0"/>
              <w:autoSpaceDN w:val="0"/>
              <w:adjustRightInd w:val="0"/>
              <w:jc w:val="center"/>
              <w:rPr>
                <w:rFonts w:ascii="Times New Roman" w:hAnsi="Times New Roman" w:cs="Times New Roman"/>
                <w:sz w:val="28"/>
                <w:szCs w:val="28"/>
              </w:rPr>
            </w:pPr>
            <w:r w:rsidRPr="00674315">
              <w:rPr>
                <w:rFonts w:ascii="Times New Roman" w:hAnsi="Times New Roman" w:cs="Times New Roman"/>
                <w:sz w:val="28"/>
                <w:szCs w:val="28"/>
                <w:shd w:val="clear" w:color="auto" w:fill="FFFFFF"/>
              </w:rPr>
              <w:t>32906</w:t>
            </w:r>
          </w:p>
        </w:tc>
        <w:tc>
          <w:tcPr>
            <w:tcW w:w="1203" w:type="dxa"/>
          </w:tcPr>
          <w:p w:rsidR="00674315" w:rsidRPr="00674315" w:rsidRDefault="00674315" w:rsidP="00674315">
            <w:pPr>
              <w:autoSpaceDE w:val="0"/>
              <w:autoSpaceDN w:val="0"/>
              <w:adjustRightInd w:val="0"/>
              <w:jc w:val="center"/>
              <w:rPr>
                <w:rFonts w:ascii="Times New Roman" w:hAnsi="Times New Roman" w:cs="Times New Roman"/>
                <w:sz w:val="28"/>
                <w:szCs w:val="28"/>
              </w:rPr>
            </w:pPr>
            <w:r w:rsidRPr="00674315">
              <w:rPr>
                <w:rFonts w:ascii="Times New Roman" w:hAnsi="Times New Roman" w:cs="Times New Roman"/>
                <w:sz w:val="28"/>
                <w:szCs w:val="28"/>
                <w:shd w:val="clear" w:color="auto" w:fill="FFFFFF"/>
              </w:rPr>
              <w:t>24053</w:t>
            </w:r>
          </w:p>
        </w:tc>
        <w:tc>
          <w:tcPr>
            <w:tcW w:w="1597" w:type="dxa"/>
          </w:tcPr>
          <w:p w:rsidR="00674315" w:rsidRPr="00674315" w:rsidRDefault="00674315" w:rsidP="00674315">
            <w:pPr>
              <w:autoSpaceDE w:val="0"/>
              <w:autoSpaceDN w:val="0"/>
              <w:adjustRightInd w:val="0"/>
              <w:jc w:val="center"/>
              <w:rPr>
                <w:rFonts w:ascii="Times New Roman" w:hAnsi="Times New Roman" w:cs="Times New Roman"/>
                <w:sz w:val="28"/>
                <w:szCs w:val="28"/>
              </w:rPr>
            </w:pPr>
            <w:r w:rsidRPr="00674315">
              <w:rPr>
                <w:rFonts w:ascii="Times New Roman" w:hAnsi="Times New Roman" w:cs="Times New Roman"/>
                <w:sz w:val="28"/>
                <w:szCs w:val="28"/>
              </w:rPr>
              <w:t>73,0</w:t>
            </w:r>
          </w:p>
        </w:tc>
      </w:tr>
      <w:tr w:rsidR="00674315" w:rsidRPr="00674315" w:rsidTr="00674315">
        <w:tc>
          <w:tcPr>
            <w:tcW w:w="5495" w:type="dxa"/>
          </w:tcPr>
          <w:p w:rsidR="00674315" w:rsidRPr="00674315" w:rsidRDefault="00674315" w:rsidP="00674315">
            <w:pPr>
              <w:autoSpaceDE w:val="0"/>
              <w:autoSpaceDN w:val="0"/>
              <w:adjustRightInd w:val="0"/>
              <w:rPr>
                <w:rFonts w:ascii="Times New Roman" w:hAnsi="Times New Roman" w:cs="Times New Roman"/>
                <w:sz w:val="28"/>
                <w:szCs w:val="28"/>
              </w:rPr>
            </w:pPr>
            <w:r w:rsidRPr="00674315">
              <w:rPr>
                <w:rFonts w:ascii="Times New Roman" w:hAnsi="Times New Roman" w:cs="Times New Roman"/>
                <w:sz w:val="28"/>
                <w:szCs w:val="28"/>
              </w:rPr>
              <w:t xml:space="preserve">3. </w:t>
            </w:r>
            <w:r w:rsidRPr="00674315">
              <w:rPr>
                <w:rFonts w:ascii="Times New Roman" w:hAnsi="Times New Roman" w:cs="Times New Roman"/>
                <w:sz w:val="28"/>
                <w:szCs w:val="28"/>
                <w:shd w:val="clear" w:color="auto" w:fill="FFFFFF"/>
              </w:rPr>
              <w:t>Сумма (итог) актива баланса</w:t>
            </w:r>
          </w:p>
        </w:tc>
        <w:tc>
          <w:tcPr>
            <w:tcW w:w="1276" w:type="dxa"/>
          </w:tcPr>
          <w:p w:rsidR="00674315" w:rsidRPr="00674315" w:rsidRDefault="00674315" w:rsidP="00674315">
            <w:pPr>
              <w:autoSpaceDE w:val="0"/>
              <w:autoSpaceDN w:val="0"/>
              <w:adjustRightInd w:val="0"/>
              <w:jc w:val="center"/>
              <w:rPr>
                <w:rFonts w:ascii="Times New Roman" w:hAnsi="Times New Roman" w:cs="Times New Roman"/>
                <w:sz w:val="28"/>
                <w:szCs w:val="28"/>
              </w:rPr>
            </w:pPr>
            <w:r w:rsidRPr="00674315">
              <w:rPr>
                <w:rFonts w:ascii="Times New Roman" w:hAnsi="Times New Roman" w:cs="Times New Roman"/>
                <w:sz w:val="28"/>
                <w:szCs w:val="28"/>
                <w:shd w:val="clear" w:color="auto" w:fill="FFFFFF"/>
              </w:rPr>
              <w:t>144511</w:t>
            </w:r>
          </w:p>
        </w:tc>
        <w:tc>
          <w:tcPr>
            <w:tcW w:w="1203" w:type="dxa"/>
          </w:tcPr>
          <w:p w:rsidR="00674315" w:rsidRPr="00674315" w:rsidRDefault="00674315" w:rsidP="00674315">
            <w:pPr>
              <w:autoSpaceDE w:val="0"/>
              <w:autoSpaceDN w:val="0"/>
              <w:adjustRightInd w:val="0"/>
              <w:jc w:val="center"/>
              <w:rPr>
                <w:rFonts w:ascii="Times New Roman" w:hAnsi="Times New Roman" w:cs="Times New Roman"/>
                <w:sz w:val="28"/>
                <w:szCs w:val="28"/>
              </w:rPr>
            </w:pPr>
            <w:r w:rsidRPr="00674315">
              <w:rPr>
                <w:rFonts w:ascii="Times New Roman" w:hAnsi="Times New Roman" w:cs="Times New Roman"/>
                <w:sz w:val="28"/>
                <w:szCs w:val="28"/>
                <w:shd w:val="clear" w:color="auto" w:fill="FFFFFF"/>
              </w:rPr>
              <w:t>152212</w:t>
            </w:r>
          </w:p>
        </w:tc>
        <w:tc>
          <w:tcPr>
            <w:tcW w:w="1597" w:type="dxa"/>
          </w:tcPr>
          <w:p w:rsidR="00674315" w:rsidRPr="00674315" w:rsidRDefault="00674315" w:rsidP="00674315">
            <w:pPr>
              <w:autoSpaceDE w:val="0"/>
              <w:autoSpaceDN w:val="0"/>
              <w:adjustRightInd w:val="0"/>
              <w:jc w:val="center"/>
              <w:rPr>
                <w:rFonts w:ascii="Times New Roman" w:hAnsi="Times New Roman" w:cs="Times New Roman"/>
                <w:sz w:val="28"/>
                <w:szCs w:val="28"/>
              </w:rPr>
            </w:pPr>
            <w:r w:rsidRPr="00674315">
              <w:rPr>
                <w:rFonts w:ascii="Times New Roman" w:hAnsi="Times New Roman" w:cs="Times New Roman"/>
                <w:sz w:val="28"/>
                <w:szCs w:val="28"/>
              </w:rPr>
              <w:t>105,3</w:t>
            </w:r>
          </w:p>
        </w:tc>
      </w:tr>
      <w:tr w:rsidR="00674315" w:rsidRPr="00674315" w:rsidTr="00674315">
        <w:tc>
          <w:tcPr>
            <w:tcW w:w="5495" w:type="dxa"/>
          </w:tcPr>
          <w:p w:rsidR="00674315" w:rsidRPr="00674315" w:rsidRDefault="00674315" w:rsidP="00674315">
            <w:pPr>
              <w:autoSpaceDE w:val="0"/>
              <w:autoSpaceDN w:val="0"/>
              <w:adjustRightInd w:val="0"/>
              <w:rPr>
                <w:rFonts w:ascii="Times New Roman" w:hAnsi="Times New Roman" w:cs="Times New Roman"/>
                <w:sz w:val="28"/>
                <w:szCs w:val="28"/>
              </w:rPr>
            </w:pPr>
            <w:r w:rsidRPr="00674315">
              <w:rPr>
                <w:rFonts w:ascii="Times New Roman" w:hAnsi="Times New Roman" w:cs="Times New Roman"/>
                <w:sz w:val="28"/>
                <w:szCs w:val="28"/>
              </w:rPr>
              <w:t xml:space="preserve">4. </w:t>
            </w:r>
            <w:r w:rsidRPr="00674315">
              <w:rPr>
                <w:rFonts w:ascii="Times New Roman" w:hAnsi="Times New Roman" w:cs="Times New Roman"/>
                <w:sz w:val="28"/>
                <w:szCs w:val="28"/>
                <w:shd w:val="clear" w:color="auto" w:fill="FFFFFF"/>
              </w:rPr>
              <w:t>Общая сумма заемных средств</w:t>
            </w:r>
          </w:p>
        </w:tc>
        <w:tc>
          <w:tcPr>
            <w:tcW w:w="1276" w:type="dxa"/>
          </w:tcPr>
          <w:p w:rsidR="00674315" w:rsidRPr="00674315" w:rsidRDefault="00674315" w:rsidP="00674315">
            <w:pPr>
              <w:autoSpaceDE w:val="0"/>
              <w:autoSpaceDN w:val="0"/>
              <w:adjustRightInd w:val="0"/>
              <w:jc w:val="center"/>
              <w:rPr>
                <w:rFonts w:ascii="Times New Roman" w:hAnsi="Times New Roman" w:cs="Times New Roman"/>
                <w:sz w:val="28"/>
                <w:szCs w:val="28"/>
              </w:rPr>
            </w:pPr>
            <w:r w:rsidRPr="00674315">
              <w:rPr>
                <w:rFonts w:ascii="Times New Roman" w:hAnsi="Times New Roman" w:cs="Times New Roman"/>
                <w:sz w:val="28"/>
                <w:szCs w:val="28"/>
                <w:shd w:val="clear" w:color="auto" w:fill="FFFFFF"/>
              </w:rPr>
              <w:t>7405</w:t>
            </w:r>
          </w:p>
        </w:tc>
        <w:tc>
          <w:tcPr>
            <w:tcW w:w="1203" w:type="dxa"/>
          </w:tcPr>
          <w:p w:rsidR="00674315" w:rsidRPr="00674315" w:rsidRDefault="00674315" w:rsidP="00674315">
            <w:pPr>
              <w:autoSpaceDE w:val="0"/>
              <w:autoSpaceDN w:val="0"/>
              <w:adjustRightInd w:val="0"/>
              <w:jc w:val="center"/>
              <w:rPr>
                <w:rFonts w:ascii="Times New Roman" w:hAnsi="Times New Roman" w:cs="Times New Roman"/>
                <w:sz w:val="28"/>
                <w:szCs w:val="28"/>
              </w:rPr>
            </w:pPr>
            <w:r w:rsidRPr="00674315">
              <w:rPr>
                <w:rFonts w:ascii="Times New Roman" w:hAnsi="Times New Roman" w:cs="Times New Roman"/>
                <w:sz w:val="28"/>
                <w:szCs w:val="28"/>
                <w:shd w:val="clear" w:color="auto" w:fill="FFFFFF"/>
              </w:rPr>
              <w:t>7405</w:t>
            </w:r>
          </w:p>
        </w:tc>
        <w:tc>
          <w:tcPr>
            <w:tcW w:w="1597" w:type="dxa"/>
          </w:tcPr>
          <w:p w:rsidR="00674315" w:rsidRPr="00674315" w:rsidRDefault="00674315" w:rsidP="00674315">
            <w:pPr>
              <w:autoSpaceDE w:val="0"/>
              <w:autoSpaceDN w:val="0"/>
              <w:adjustRightInd w:val="0"/>
              <w:jc w:val="center"/>
              <w:rPr>
                <w:rFonts w:ascii="Times New Roman" w:hAnsi="Times New Roman" w:cs="Times New Roman"/>
                <w:sz w:val="28"/>
                <w:szCs w:val="28"/>
              </w:rPr>
            </w:pPr>
            <w:r w:rsidRPr="00674315">
              <w:rPr>
                <w:rFonts w:ascii="Times New Roman" w:hAnsi="Times New Roman" w:cs="Times New Roman"/>
                <w:sz w:val="28"/>
                <w:szCs w:val="28"/>
              </w:rPr>
              <w:t>1</w:t>
            </w:r>
          </w:p>
        </w:tc>
      </w:tr>
      <w:tr w:rsidR="00674315" w:rsidRPr="00674315" w:rsidTr="00674315">
        <w:tc>
          <w:tcPr>
            <w:tcW w:w="5495" w:type="dxa"/>
          </w:tcPr>
          <w:p w:rsidR="00674315" w:rsidRPr="00674315" w:rsidRDefault="00674315" w:rsidP="00674315">
            <w:pPr>
              <w:autoSpaceDE w:val="0"/>
              <w:autoSpaceDN w:val="0"/>
              <w:adjustRightInd w:val="0"/>
              <w:rPr>
                <w:rFonts w:ascii="Times New Roman" w:hAnsi="Times New Roman" w:cs="Times New Roman"/>
                <w:sz w:val="28"/>
                <w:szCs w:val="28"/>
              </w:rPr>
            </w:pPr>
            <w:r w:rsidRPr="00674315">
              <w:rPr>
                <w:rFonts w:ascii="Times New Roman" w:hAnsi="Times New Roman" w:cs="Times New Roman"/>
                <w:sz w:val="28"/>
                <w:szCs w:val="28"/>
              </w:rPr>
              <w:t xml:space="preserve">5. </w:t>
            </w:r>
            <w:r w:rsidRPr="00674315">
              <w:rPr>
                <w:rFonts w:ascii="Times New Roman" w:hAnsi="Times New Roman" w:cs="Times New Roman"/>
                <w:sz w:val="28"/>
                <w:szCs w:val="28"/>
                <w:shd w:val="clear" w:color="auto" w:fill="FFFFFF"/>
              </w:rPr>
              <w:t>Коэффициент автономии</w:t>
            </w:r>
          </w:p>
        </w:tc>
        <w:tc>
          <w:tcPr>
            <w:tcW w:w="1276" w:type="dxa"/>
          </w:tcPr>
          <w:p w:rsidR="00674315" w:rsidRPr="00674315" w:rsidRDefault="00674315" w:rsidP="00674315">
            <w:pPr>
              <w:autoSpaceDE w:val="0"/>
              <w:autoSpaceDN w:val="0"/>
              <w:adjustRightInd w:val="0"/>
              <w:jc w:val="center"/>
              <w:rPr>
                <w:rFonts w:ascii="Times New Roman" w:hAnsi="Times New Roman" w:cs="Times New Roman"/>
                <w:sz w:val="28"/>
                <w:szCs w:val="28"/>
              </w:rPr>
            </w:pPr>
            <w:r w:rsidRPr="00674315">
              <w:rPr>
                <w:rFonts w:ascii="Times New Roman" w:hAnsi="Times New Roman" w:cs="Times New Roman"/>
                <w:sz w:val="28"/>
                <w:szCs w:val="28"/>
              </w:rPr>
              <w:t>0,8</w:t>
            </w:r>
          </w:p>
        </w:tc>
        <w:tc>
          <w:tcPr>
            <w:tcW w:w="1203" w:type="dxa"/>
          </w:tcPr>
          <w:p w:rsidR="00674315" w:rsidRPr="00674315" w:rsidRDefault="00674315" w:rsidP="00674315">
            <w:pPr>
              <w:autoSpaceDE w:val="0"/>
              <w:autoSpaceDN w:val="0"/>
              <w:adjustRightInd w:val="0"/>
              <w:jc w:val="center"/>
              <w:rPr>
                <w:rFonts w:ascii="Times New Roman" w:hAnsi="Times New Roman" w:cs="Times New Roman"/>
                <w:sz w:val="28"/>
                <w:szCs w:val="28"/>
              </w:rPr>
            </w:pPr>
            <w:r w:rsidRPr="00674315">
              <w:rPr>
                <w:rFonts w:ascii="Times New Roman" w:hAnsi="Times New Roman" w:cs="Times New Roman"/>
                <w:sz w:val="28"/>
                <w:szCs w:val="28"/>
              </w:rPr>
              <w:t>0,8</w:t>
            </w:r>
          </w:p>
        </w:tc>
        <w:tc>
          <w:tcPr>
            <w:tcW w:w="1597" w:type="dxa"/>
          </w:tcPr>
          <w:p w:rsidR="00674315" w:rsidRPr="00674315" w:rsidRDefault="00674315" w:rsidP="00674315">
            <w:pPr>
              <w:autoSpaceDE w:val="0"/>
              <w:autoSpaceDN w:val="0"/>
              <w:adjustRightInd w:val="0"/>
              <w:jc w:val="center"/>
              <w:rPr>
                <w:rFonts w:ascii="Times New Roman" w:hAnsi="Times New Roman" w:cs="Times New Roman"/>
                <w:sz w:val="28"/>
                <w:szCs w:val="28"/>
              </w:rPr>
            </w:pPr>
            <w:r w:rsidRPr="00674315">
              <w:rPr>
                <w:rFonts w:ascii="Times New Roman" w:hAnsi="Times New Roman" w:cs="Times New Roman"/>
                <w:sz w:val="28"/>
                <w:szCs w:val="28"/>
              </w:rPr>
              <w:t>0</w:t>
            </w:r>
          </w:p>
        </w:tc>
      </w:tr>
      <w:tr w:rsidR="00674315" w:rsidRPr="00674315" w:rsidTr="00674315">
        <w:tc>
          <w:tcPr>
            <w:tcW w:w="5495" w:type="dxa"/>
          </w:tcPr>
          <w:p w:rsidR="00674315" w:rsidRPr="00674315" w:rsidRDefault="00674315" w:rsidP="00674315">
            <w:pPr>
              <w:autoSpaceDE w:val="0"/>
              <w:autoSpaceDN w:val="0"/>
              <w:adjustRightInd w:val="0"/>
              <w:rPr>
                <w:rFonts w:ascii="Times New Roman" w:hAnsi="Times New Roman" w:cs="Times New Roman"/>
                <w:sz w:val="28"/>
                <w:szCs w:val="28"/>
              </w:rPr>
            </w:pPr>
            <w:r w:rsidRPr="00674315">
              <w:rPr>
                <w:rFonts w:ascii="Times New Roman" w:hAnsi="Times New Roman" w:cs="Times New Roman"/>
                <w:sz w:val="28"/>
                <w:szCs w:val="28"/>
              </w:rPr>
              <w:t xml:space="preserve">6. </w:t>
            </w:r>
            <w:r w:rsidRPr="00674315">
              <w:rPr>
                <w:rFonts w:ascii="Times New Roman" w:hAnsi="Times New Roman" w:cs="Times New Roman"/>
                <w:sz w:val="28"/>
                <w:szCs w:val="28"/>
                <w:shd w:val="clear" w:color="auto" w:fill="FFFFFF"/>
              </w:rPr>
              <w:t>Коэффициент самофинансирования</w:t>
            </w:r>
          </w:p>
        </w:tc>
        <w:tc>
          <w:tcPr>
            <w:tcW w:w="1276" w:type="dxa"/>
          </w:tcPr>
          <w:p w:rsidR="00674315" w:rsidRPr="00674315" w:rsidRDefault="00674315" w:rsidP="00674315">
            <w:pPr>
              <w:autoSpaceDE w:val="0"/>
              <w:autoSpaceDN w:val="0"/>
              <w:adjustRightInd w:val="0"/>
              <w:jc w:val="center"/>
              <w:rPr>
                <w:rFonts w:ascii="Times New Roman" w:hAnsi="Times New Roman" w:cs="Times New Roman"/>
                <w:sz w:val="28"/>
                <w:szCs w:val="28"/>
              </w:rPr>
            </w:pPr>
            <w:r w:rsidRPr="00674315">
              <w:rPr>
                <w:rFonts w:ascii="Times New Roman" w:hAnsi="Times New Roman" w:cs="Times New Roman"/>
                <w:sz w:val="28"/>
                <w:szCs w:val="28"/>
                <w:shd w:val="clear" w:color="auto" w:fill="FFFFFF"/>
              </w:rPr>
              <w:t>16,9</w:t>
            </w:r>
          </w:p>
        </w:tc>
        <w:tc>
          <w:tcPr>
            <w:tcW w:w="1203" w:type="dxa"/>
          </w:tcPr>
          <w:p w:rsidR="00674315" w:rsidRPr="00674315" w:rsidRDefault="00674315" w:rsidP="00674315">
            <w:pPr>
              <w:autoSpaceDE w:val="0"/>
              <w:autoSpaceDN w:val="0"/>
              <w:adjustRightInd w:val="0"/>
              <w:jc w:val="center"/>
              <w:rPr>
                <w:rFonts w:ascii="Times New Roman" w:hAnsi="Times New Roman" w:cs="Times New Roman"/>
                <w:sz w:val="28"/>
                <w:szCs w:val="28"/>
              </w:rPr>
            </w:pPr>
            <w:r w:rsidRPr="00674315">
              <w:rPr>
                <w:rFonts w:ascii="Times New Roman" w:hAnsi="Times New Roman" w:cs="Times New Roman"/>
                <w:sz w:val="28"/>
                <w:szCs w:val="28"/>
                <w:shd w:val="clear" w:color="auto" w:fill="FFFFFF"/>
              </w:rPr>
              <w:t>17,1</w:t>
            </w:r>
          </w:p>
        </w:tc>
        <w:tc>
          <w:tcPr>
            <w:tcW w:w="1597" w:type="dxa"/>
          </w:tcPr>
          <w:p w:rsidR="00674315" w:rsidRPr="00674315" w:rsidRDefault="00674315" w:rsidP="00674315">
            <w:pPr>
              <w:autoSpaceDE w:val="0"/>
              <w:autoSpaceDN w:val="0"/>
              <w:adjustRightInd w:val="0"/>
              <w:jc w:val="center"/>
              <w:rPr>
                <w:rFonts w:ascii="Times New Roman" w:hAnsi="Times New Roman" w:cs="Times New Roman"/>
                <w:sz w:val="28"/>
                <w:szCs w:val="28"/>
              </w:rPr>
            </w:pPr>
            <w:r w:rsidRPr="00674315">
              <w:rPr>
                <w:rFonts w:ascii="Times New Roman" w:hAnsi="Times New Roman" w:cs="Times New Roman"/>
                <w:sz w:val="28"/>
                <w:szCs w:val="28"/>
              </w:rPr>
              <w:t>+ 0,2</w:t>
            </w:r>
          </w:p>
        </w:tc>
      </w:tr>
      <w:tr w:rsidR="00674315" w:rsidRPr="00674315" w:rsidTr="00674315">
        <w:tc>
          <w:tcPr>
            <w:tcW w:w="5495" w:type="dxa"/>
          </w:tcPr>
          <w:p w:rsidR="00674315" w:rsidRPr="00674315" w:rsidRDefault="00674315" w:rsidP="00674315">
            <w:pPr>
              <w:autoSpaceDE w:val="0"/>
              <w:autoSpaceDN w:val="0"/>
              <w:adjustRightInd w:val="0"/>
              <w:rPr>
                <w:rFonts w:ascii="Times New Roman" w:hAnsi="Times New Roman" w:cs="Times New Roman"/>
                <w:sz w:val="28"/>
                <w:szCs w:val="28"/>
              </w:rPr>
            </w:pPr>
            <w:r w:rsidRPr="00674315">
              <w:rPr>
                <w:rFonts w:ascii="Times New Roman" w:hAnsi="Times New Roman" w:cs="Times New Roman"/>
                <w:sz w:val="28"/>
                <w:szCs w:val="28"/>
              </w:rPr>
              <w:t xml:space="preserve">7. </w:t>
            </w:r>
            <w:r w:rsidRPr="00674315">
              <w:rPr>
                <w:rFonts w:ascii="Times New Roman" w:hAnsi="Times New Roman" w:cs="Times New Roman"/>
                <w:sz w:val="28"/>
                <w:szCs w:val="28"/>
                <w:shd w:val="clear" w:color="auto" w:fill="FFFFFF"/>
              </w:rPr>
              <w:t>Коэффициент маневренности</w:t>
            </w:r>
          </w:p>
        </w:tc>
        <w:tc>
          <w:tcPr>
            <w:tcW w:w="1276" w:type="dxa"/>
          </w:tcPr>
          <w:p w:rsidR="00674315" w:rsidRPr="00674315" w:rsidRDefault="00674315" w:rsidP="00674315">
            <w:pPr>
              <w:autoSpaceDE w:val="0"/>
              <w:autoSpaceDN w:val="0"/>
              <w:adjustRightInd w:val="0"/>
              <w:jc w:val="center"/>
              <w:rPr>
                <w:rFonts w:ascii="Times New Roman" w:hAnsi="Times New Roman" w:cs="Times New Roman"/>
                <w:sz w:val="28"/>
                <w:szCs w:val="28"/>
              </w:rPr>
            </w:pPr>
            <w:r w:rsidRPr="00674315">
              <w:rPr>
                <w:rFonts w:ascii="Times New Roman" w:hAnsi="Times New Roman" w:cs="Times New Roman"/>
                <w:sz w:val="28"/>
                <w:szCs w:val="28"/>
                <w:shd w:val="clear" w:color="auto" w:fill="FFFFFF"/>
              </w:rPr>
              <w:t>0,3</w:t>
            </w:r>
          </w:p>
        </w:tc>
        <w:tc>
          <w:tcPr>
            <w:tcW w:w="1203" w:type="dxa"/>
          </w:tcPr>
          <w:p w:rsidR="00674315" w:rsidRPr="00674315" w:rsidRDefault="00674315" w:rsidP="00674315">
            <w:pPr>
              <w:autoSpaceDE w:val="0"/>
              <w:autoSpaceDN w:val="0"/>
              <w:adjustRightInd w:val="0"/>
              <w:jc w:val="center"/>
              <w:rPr>
                <w:rFonts w:ascii="Times New Roman" w:hAnsi="Times New Roman" w:cs="Times New Roman"/>
                <w:sz w:val="28"/>
                <w:szCs w:val="28"/>
              </w:rPr>
            </w:pPr>
            <w:r w:rsidRPr="00674315">
              <w:rPr>
                <w:rFonts w:ascii="Times New Roman" w:hAnsi="Times New Roman" w:cs="Times New Roman"/>
                <w:sz w:val="28"/>
                <w:szCs w:val="28"/>
              </w:rPr>
              <w:t>0,2</w:t>
            </w:r>
          </w:p>
        </w:tc>
        <w:tc>
          <w:tcPr>
            <w:tcW w:w="1597" w:type="dxa"/>
          </w:tcPr>
          <w:p w:rsidR="00674315" w:rsidRPr="00674315" w:rsidRDefault="00674315" w:rsidP="00674315">
            <w:pPr>
              <w:autoSpaceDE w:val="0"/>
              <w:autoSpaceDN w:val="0"/>
              <w:adjustRightInd w:val="0"/>
              <w:jc w:val="center"/>
              <w:rPr>
                <w:rFonts w:ascii="Times New Roman" w:hAnsi="Times New Roman" w:cs="Times New Roman"/>
                <w:sz w:val="28"/>
                <w:szCs w:val="28"/>
              </w:rPr>
            </w:pPr>
            <w:r w:rsidRPr="00674315">
              <w:rPr>
                <w:rFonts w:ascii="Times New Roman" w:hAnsi="Times New Roman" w:cs="Times New Roman"/>
                <w:sz w:val="28"/>
                <w:szCs w:val="28"/>
              </w:rPr>
              <w:t>- 0,1</w:t>
            </w:r>
          </w:p>
        </w:tc>
      </w:tr>
    </w:tbl>
    <w:p w:rsidR="00674315" w:rsidRPr="00674315" w:rsidRDefault="00674315" w:rsidP="00674315">
      <w:pPr>
        <w:autoSpaceDE w:val="0"/>
        <w:autoSpaceDN w:val="0"/>
        <w:adjustRightInd w:val="0"/>
        <w:spacing w:after="0" w:line="240" w:lineRule="auto"/>
        <w:jc w:val="both"/>
        <w:rPr>
          <w:rFonts w:ascii="Times New Roman" w:eastAsiaTheme="minorEastAsia" w:hAnsi="Times New Roman" w:cs="Times New Roman"/>
          <w:sz w:val="28"/>
          <w:szCs w:val="28"/>
          <w:shd w:val="clear" w:color="auto" w:fill="FFFFFF"/>
          <w:lang w:eastAsia="ru-RU"/>
        </w:rPr>
      </w:pPr>
    </w:p>
    <w:p w:rsidR="00674315" w:rsidRPr="00674315" w:rsidRDefault="00674315" w:rsidP="00674315">
      <w:pPr>
        <w:autoSpaceDE w:val="0"/>
        <w:autoSpaceDN w:val="0"/>
        <w:adjustRightInd w:val="0"/>
        <w:spacing w:after="0" w:line="240" w:lineRule="auto"/>
        <w:ind w:firstLine="709"/>
        <w:jc w:val="both"/>
        <w:rPr>
          <w:rFonts w:ascii="Times New Roman" w:eastAsiaTheme="minorEastAsia" w:hAnsi="Times New Roman" w:cs="Times New Roman"/>
          <w:sz w:val="28"/>
          <w:szCs w:val="28"/>
          <w:shd w:val="clear" w:color="auto" w:fill="FFFFFF"/>
          <w:lang w:eastAsia="ru-RU"/>
        </w:rPr>
      </w:pPr>
      <w:r w:rsidRPr="00674315">
        <w:rPr>
          <w:rFonts w:ascii="Times New Roman" w:eastAsiaTheme="minorEastAsia" w:hAnsi="Times New Roman" w:cs="Times New Roman"/>
          <w:sz w:val="28"/>
          <w:szCs w:val="28"/>
          <w:shd w:val="clear" w:color="auto" w:fill="FFFFFF"/>
          <w:lang w:eastAsia="ru-RU"/>
        </w:rPr>
        <w:t xml:space="preserve">Данные таблицы свидетельствуют об изменениях коэффициентов финансовой устойчивости.   Так коэффициент автономии  составляет  0,8,  что  больше  нормального значения. Чем больше параметр, тем меньше финансовая зависимость предприятия от внешних источников. Коэффициент финансирования демонстрирует достаточный запас финансовой прочности  предприятия, так как собственные средства превышают заемные  средств. </w:t>
      </w:r>
    </w:p>
    <w:p w:rsidR="00674315" w:rsidRPr="00674315" w:rsidRDefault="00674315" w:rsidP="00674315">
      <w:pPr>
        <w:autoSpaceDE w:val="0"/>
        <w:autoSpaceDN w:val="0"/>
        <w:adjustRightInd w:val="0"/>
        <w:spacing w:after="0" w:line="240" w:lineRule="auto"/>
        <w:ind w:firstLine="709"/>
        <w:jc w:val="both"/>
        <w:rPr>
          <w:rFonts w:ascii="Times New Roman" w:eastAsiaTheme="minorEastAsia" w:hAnsi="Times New Roman" w:cs="Times New Roman"/>
          <w:sz w:val="28"/>
          <w:szCs w:val="28"/>
          <w:shd w:val="clear" w:color="auto" w:fill="FFFFFF"/>
          <w:lang w:eastAsia="ru-RU"/>
        </w:rPr>
      </w:pPr>
      <w:r w:rsidRPr="00674315">
        <w:rPr>
          <w:rFonts w:ascii="Times New Roman" w:eastAsiaTheme="minorEastAsia" w:hAnsi="Times New Roman" w:cs="Times New Roman"/>
          <w:sz w:val="28"/>
          <w:szCs w:val="28"/>
          <w:shd w:val="clear" w:color="auto" w:fill="FFFFFF"/>
          <w:lang w:eastAsia="ru-RU"/>
        </w:rPr>
        <w:t xml:space="preserve">Нуждается в глубоком осмыслении коэффициент маневренности. Низкая мобильность объясняется отраслевой принадлежностью </w:t>
      </w:r>
      <w:r w:rsidRPr="00674315">
        <w:rPr>
          <w:rFonts w:ascii="Times New Roman" w:eastAsiaTheme="minorEastAsia" w:hAnsi="Times New Roman" w:cs="Times New Roman"/>
          <w:sz w:val="28"/>
          <w:szCs w:val="28"/>
          <w:shd w:val="clear" w:color="auto" w:fill="FFFFFF"/>
          <w:lang w:eastAsia="ru-RU"/>
        </w:rPr>
        <w:lastRenderedPageBreak/>
        <w:t>анализируемого предприятия (сельское хозяйство)  и составом его имущества.</w:t>
      </w:r>
    </w:p>
    <w:p w:rsidR="00674315" w:rsidRPr="00674315" w:rsidRDefault="00674315" w:rsidP="00674315">
      <w:pPr>
        <w:autoSpaceDE w:val="0"/>
        <w:autoSpaceDN w:val="0"/>
        <w:adjustRightInd w:val="0"/>
        <w:spacing w:after="0" w:line="240" w:lineRule="auto"/>
        <w:ind w:firstLine="709"/>
        <w:jc w:val="both"/>
        <w:rPr>
          <w:rFonts w:ascii="Times New Roman" w:eastAsiaTheme="minorEastAsia" w:hAnsi="Times New Roman" w:cs="Times New Roman"/>
          <w:sz w:val="28"/>
          <w:szCs w:val="28"/>
          <w:shd w:val="clear" w:color="auto" w:fill="FFFFFF"/>
          <w:lang w:eastAsia="ru-RU"/>
        </w:rPr>
      </w:pPr>
      <w:r w:rsidRPr="00674315">
        <w:rPr>
          <w:rFonts w:ascii="Times New Roman" w:eastAsiaTheme="minorEastAsia" w:hAnsi="Times New Roman" w:cs="Times New Roman"/>
          <w:sz w:val="28"/>
          <w:szCs w:val="28"/>
          <w:shd w:val="clear" w:color="auto" w:fill="FFFFFF"/>
          <w:lang w:eastAsia="ru-RU"/>
        </w:rPr>
        <w:t xml:space="preserve"> Таким образом, показатели финансовой устойчивости свидетельствуют о  нормальной финансовой устойчивости предприятия.</w:t>
      </w:r>
    </w:p>
    <w:p w:rsidR="00674315" w:rsidRPr="00674315" w:rsidRDefault="00674315" w:rsidP="00674315">
      <w:pPr>
        <w:autoSpaceDE w:val="0"/>
        <w:autoSpaceDN w:val="0"/>
        <w:adjustRightInd w:val="0"/>
        <w:spacing w:after="0" w:line="240" w:lineRule="auto"/>
        <w:ind w:firstLine="709"/>
        <w:jc w:val="both"/>
        <w:rPr>
          <w:rFonts w:ascii="Times New Roman" w:eastAsiaTheme="minorEastAsia" w:hAnsi="Times New Roman" w:cs="Times New Roman"/>
          <w:sz w:val="28"/>
          <w:szCs w:val="28"/>
          <w:shd w:val="clear" w:color="auto" w:fill="FFFFFF"/>
          <w:lang w:eastAsia="ru-RU"/>
        </w:rPr>
      </w:pPr>
      <w:r w:rsidRPr="00674315">
        <w:rPr>
          <w:rFonts w:ascii="Times New Roman" w:eastAsiaTheme="minorEastAsia" w:hAnsi="Times New Roman" w:cs="Times New Roman"/>
          <w:sz w:val="28"/>
          <w:szCs w:val="28"/>
          <w:shd w:val="clear" w:color="auto" w:fill="FFFFFF"/>
          <w:lang w:eastAsia="ru-RU"/>
        </w:rPr>
        <w:t>На наш взгляд перспективная задача  для хозяйствующего субъекта: постепенное повышение доли более маневренных собственных средств, предприятия.</w:t>
      </w:r>
    </w:p>
    <w:p w:rsidR="00674315" w:rsidRPr="00674315" w:rsidRDefault="00674315" w:rsidP="00674315">
      <w:pPr>
        <w:autoSpaceDE w:val="0"/>
        <w:autoSpaceDN w:val="0"/>
        <w:adjustRightInd w:val="0"/>
        <w:spacing w:after="0"/>
        <w:jc w:val="right"/>
        <w:rPr>
          <w:rFonts w:ascii="Times New Roman" w:eastAsiaTheme="minorEastAsia" w:hAnsi="Times New Roman" w:cs="Times New Roman"/>
          <w:sz w:val="28"/>
          <w:szCs w:val="28"/>
          <w:shd w:val="clear" w:color="auto" w:fill="FFFFFF"/>
          <w:lang w:eastAsia="ru-RU"/>
        </w:rPr>
      </w:pPr>
      <w:r w:rsidRPr="00674315">
        <w:rPr>
          <w:rFonts w:ascii="Times New Roman" w:eastAsiaTheme="minorEastAsia" w:hAnsi="Times New Roman" w:cs="Times New Roman"/>
          <w:sz w:val="28"/>
          <w:szCs w:val="28"/>
          <w:shd w:val="clear" w:color="auto" w:fill="FFFFFF"/>
          <w:lang w:eastAsia="ru-RU"/>
        </w:rPr>
        <w:t xml:space="preserve">                                                                                                        Таблица 2</w:t>
      </w:r>
    </w:p>
    <w:p w:rsidR="00674315" w:rsidRPr="00674315" w:rsidRDefault="00674315" w:rsidP="00674315">
      <w:pPr>
        <w:autoSpaceDE w:val="0"/>
        <w:autoSpaceDN w:val="0"/>
        <w:adjustRightInd w:val="0"/>
        <w:spacing w:after="0"/>
        <w:jc w:val="center"/>
        <w:rPr>
          <w:rFonts w:ascii="Times New Roman" w:eastAsiaTheme="minorEastAsia" w:hAnsi="Times New Roman" w:cs="Times New Roman"/>
          <w:sz w:val="28"/>
          <w:szCs w:val="28"/>
          <w:shd w:val="clear" w:color="auto" w:fill="FFFFFF"/>
          <w:lang w:eastAsia="ru-RU"/>
        </w:rPr>
      </w:pPr>
      <w:r w:rsidRPr="00674315">
        <w:rPr>
          <w:rFonts w:ascii="Times New Roman" w:eastAsiaTheme="minorEastAsia" w:hAnsi="Times New Roman" w:cs="Times New Roman"/>
          <w:sz w:val="28"/>
          <w:szCs w:val="28"/>
          <w:shd w:val="clear" w:color="auto" w:fill="FFFFFF"/>
          <w:lang w:eastAsia="ru-RU"/>
        </w:rPr>
        <w:t xml:space="preserve">Финансовые коэффициенты ликвидности баланса  СХК Агрофирмы </w:t>
      </w:r>
    </w:p>
    <w:p w:rsidR="00674315" w:rsidRPr="00674315" w:rsidRDefault="00674315" w:rsidP="00674315">
      <w:pPr>
        <w:autoSpaceDE w:val="0"/>
        <w:autoSpaceDN w:val="0"/>
        <w:adjustRightInd w:val="0"/>
        <w:spacing w:after="0"/>
        <w:jc w:val="center"/>
        <w:rPr>
          <w:rFonts w:ascii="Times New Roman" w:eastAsiaTheme="minorEastAsia" w:hAnsi="Times New Roman" w:cs="Times New Roman"/>
          <w:sz w:val="28"/>
          <w:szCs w:val="28"/>
          <w:shd w:val="clear" w:color="auto" w:fill="FFFFFF"/>
          <w:lang w:eastAsia="ru-RU"/>
        </w:rPr>
      </w:pPr>
      <w:r w:rsidRPr="00674315">
        <w:rPr>
          <w:rFonts w:ascii="Times New Roman" w:eastAsiaTheme="minorEastAsia" w:hAnsi="Times New Roman" w:cs="Times New Roman"/>
          <w:sz w:val="28"/>
          <w:szCs w:val="28"/>
          <w:shd w:val="clear" w:color="auto" w:fill="FFFFFF"/>
          <w:lang w:eastAsia="ru-RU"/>
        </w:rPr>
        <w:t>«Согратль» Гунибского  района</w:t>
      </w:r>
    </w:p>
    <w:p w:rsidR="00674315" w:rsidRPr="00674315" w:rsidRDefault="00674315" w:rsidP="00674315">
      <w:pPr>
        <w:autoSpaceDE w:val="0"/>
        <w:autoSpaceDN w:val="0"/>
        <w:adjustRightInd w:val="0"/>
        <w:spacing w:after="0"/>
        <w:jc w:val="center"/>
        <w:rPr>
          <w:rFonts w:ascii="Times New Roman" w:eastAsiaTheme="minorEastAsia" w:hAnsi="Times New Roman" w:cs="Times New Roman"/>
          <w:b/>
          <w:sz w:val="28"/>
          <w:szCs w:val="28"/>
          <w:shd w:val="clear" w:color="auto" w:fill="FFFFFF"/>
          <w:lang w:eastAsia="ru-RU"/>
        </w:rPr>
      </w:pPr>
    </w:p>
    <w:tbl>
      <w:tblPr>
        <w:tblStyle w:val="5"/>
        <w:tblW w:w="0" w:type="auto"/>
        <w:tblLook w:val="04A0" w:firstRow="1" w:lastRow="0" w:firstColumn="1" w:lastColumn="0" w:noHBand="0" w:noVBand="1"/>
      </w:tblPr>
      <w:tblGrid>
        <w:gridCol w:w="3381"/>
        <w:gridCol w:w="1682"/>
        <w:gridCol w:w="1354"/>
        <w:gridCol w:w="1354"/>
        <w:gridCol w:w="1659"/>
      </w:tblGrid>
      <w:tr w:rsidR="00674315" w:rsidRPr="00674315" w:rsidTr="00674315">
        <w:tc>
          <w:tcPr>
            <w:tcW w:w="3652" w:type="dxa"/>
            <w:vMerge w:val="restart"/>
          </w:tcPr>
          <w:p w:rsidR="00674315" w:rsidRPr="00674315" w:rsidRDefault="00674315" w:rsidP="00674315">
            <w:pPr>
              <w:autoSpaceDE w:val="0"/>
              <w:autoSpaceDN w:val="0"/>
              <w:adjustRightInd w:val="0"/>
              <w:jc w:val="center"/>
              <w:rPr>
                <w:rFonts w:ascii="Times New Roman" w:hAnsi="Times New Roman" w:cs="Times New Roman"/>
                <w:sz w:val="28"/>
                <w:szCs w:val="28"/>
                <w:shd w:val="clear" w:color="auto" w:fill="FFFFFF"/>
              </w:rPr>
            </w:pPr>
            <w:r w:rsidRPr="00674315">
              <w:rPr>
                <w:rFonts w:ascii="Times New Roman" w:hAnsi="Times New Roman" w:cs="Times New Roman"/>
                <w:sz w:val="28"/>
                <w:szCs w:val="28"/>
                <w:shd w:val="clear" w:color="auto" w:fill="FFFFFF"/>
              </w:rPr>
              <w:t>Коэффициенты</w:t>
            </w:r>
          </w:p>
        </w:tc>
        <w:tc>
          <w:tcPr>
            <w:tcW w:w="1479" w:type="dxa"/>
            <w:vMerge w:val="restart"/>
          </w:tcPr>
          <w:p w:rsidR="00674315" w:rsidRPr="00674315" w:rsidRDefault="00674315" w:rsidP="00674315">
            <w:pPr>
              <w:autoSpaceDE w:val="0"/>
              <w:autoSpaceDN w:val="0"/>
              <w:adjustRightInd w:val="0"/>
              <w:jc w:val="center"/>
              <w:rPr>
                <w:rFonts w:ascii="Times New Roman" w:hAnsi="Times New Roman" w:cs="Times New Roman"/>
                <w:sz w:val="28"/>
                <w:szCs w:val="28"/>
                <w:shd w:val="clear" w:color="auto" w:fill="FFFFFF"/>
              </w:rPr>
            </w:pPr>
            <w:r w:rsidRPr="00674315">
              <w:rPr>
                <w:rFonts w:ascii="Times New Roman" w:hAnsi="Times New Roman" w:cs="Times New Roman"/>
                <w:sz w:val="28"/>
                <w:szCs w:val="28"/>
                <w:shd w:val="clear" w:color="auto" w:fill="FFFFFF"/>
              </w:rPr>
              <w:t>Нормальное</w:t>
            </w:r>
          </w:p>
          <w:p w:rsidR="00674315" w:rsidRPr="00674315" w:rsidRDefault="00674315" w:rsidP="00674315">
            <w:pPr>
              <w:autoSpaceDE w:val="0"/>
              <w:autoSpaceDN w:val="0"/>
              <w:adjustRightInd w:val="0"/>
              <w:jc w:val="center"/>
              <w:rPr>
                <w:rFonts w:ascii="Times New Roman" w:hAnsi="Times New Roman" w:cs="Times New Roman"/>
                <w:sz w:val="28"/>
                <w:szCs w:val="28"/>
                <w:shd w:val="clear" w:color="auto" w:fill="FFFFFF"/>
              </w:rPr>
            </w:pPr>
            <w:r w:rsidRPr="00674315">
              <w:rPr>
                <w:rFonts w:ascii="Times New Roman" w:hAnsi="Times New Roman" w:cs="Times New Roman"/>
                <w:sz w:val="28"/>
                <w:szCs w:val="28"/>
                <w:shd w:val="clear" w:color="auto" w:fill="FFFFFF"/>
              </w:rPr>
              <w:t>значение</w:t>
            </w:r>
          </w:p>
        </w:tc>
        <w:tc>
          <w:tcPr>
            <w:tcW w:w="2960" w:type="dxa"/>
            <w:gridSpan w:val="2"/>
          </w:tcPr>
          <w:p w:rsidR="00674315" w:rsidRPr="00674315" w:rsidRDefault="00674315" w:rsidP="00674315">
            <w:pPr>
              <w:autoSpaceDE w:val="0"/>
              <w:autoSpaceDN w:val="0"/>
              <w:adjustRightInd w:val="0"/>
              <w:jc w:val="center"/>
              <w:rPr>
                <w:rFonts w:ascii="Times New Roman" w:hAnsi="Times New Roman" w:cs="Times New Roman"/>
                <w:sz w:val="28"/>
                <w:szCs w:val="28"/>
                <w:shd w:val="clear" w:color="auto" w:fill="FFFFFF"/>
              </w:rPr>
            </w:pPr>
            <w:r w:rsidRPr="00674315">
              <w:rPr>
                <w:rFonts w:ascii="Times New Roman" w:hAnsi="Times New Roman" w:cs="Times New Roman"/>
                <w:sz w:val="28"/>
                <w:szCs w:val="28"/>
                <w:shd w:val="clear" w:color="auto" w:fill="FFFFFF"/>
              </w:rPr>
              <w:t>Годы</w:t>
            </w:r>
          </w:p>
        </w:tc>
        <w:tc>
          <w:tcPr>
            <w:tcW w:w="1480" w:type="dxa"/>
            <w:vMerge w:val="restart"/>
          </w:tcPr>
          <w:p w:rsidR="00674315" w:rsidRPr="00674315" w:rsidRDefault="00674315" w:rsidP="00674315">
            <w:pPr>
              <w:autoSpaceDE w:val="0"/>
              <w:autoSpaceDN w:val="0"/>
              <w:adjustRightInd w:val="0"/>
              <w:jc w:val="center"/>
              <w:rPr>
                <w:rFonts w:ascii="Times New Roman" w:hAnsi="Times New Roman" w:cs="Times New Roman"/>
                <w:sz w:val="28"/>
                <w:szCs w:val="28"/>
                <w:shd w:val="clear" w:color="auto" w:fill="FFFFFF"/>
              </w:rPr>
            </w:pPr>
            <w:r w:rsidRPr="00674315">
              <w:rPr>
                <w:rFonts w:ascii="Times New Roman" w:hAnsi="Times New Roman" w:cs="Times New Roman"/>
                <w:sz w:val="28"/>
                <w:szCs w:val="28"/>
                <w:shd w:val="clear" w:color="auto" w:fill="FFFFFF"/>
              </w:rPr>
              <w:t>Отклонения (+,-)</w:t>
            </w:r>
          </w:p>
        </w:tc>
      </w:tr>
      <w:tr w:rsidR="00674315" w:rsidRPr="00674315" w:rsidTr="00674315">
        <w:tc>
          <w:tcPr>
            <w:tcW w:w="3652" w:type="dxa"/>
            <w:vMerge/>
          </w:tcPr>
          <w:p w:rsidR="00674315" w:rsidRPr="00674315" w:rsidRDefault="00674315" w:rsidP="00674315">
            <w:pPr>
              <w:autoSpaceDE w:val="0"/>
              <w:autoSpaceDN w:val="0"/>
              <w:adjustRightInd w:val="0"/>
              <w:jc w:val="center"/>
              <w:rPr>
                <w:rFonts w:ascii="Times New Roman" w:hAnsi="Times New Roman" w:cs="Times New Roman"/>
                <w:sz w:val="28"/>
                <w:szCs w:val="28"/>
                <w:shd w:val="clear" w:color="auto" w:fill="FFFFFF"/>
              </w:rPr>
            </w:pPr>
          </w:p>
        </w:tc>
        <w:tc>
          <w:tcPr>
            <w:tcW w:w="1479" w:type="dxa"/>
            <w:vMerge/>
          </w:tcPr>
          <w:p w:rsidR="00674315" w:rsidRPr="00674315" w:rsidRDefault="00674315" w:rsidP="00674315">
            <w:pPr>
              <w:autoSpaceDE w:val="0"/>
              <w:autoSpaceDN w:val="0"/>
              <w:adjustRightInd w:val="0"/>
              <w:jc w:val="center"/>
              <w:rPr>
                <w:rFonts w:ascii="Times New Roman" w:hAnsi="Times New Roman" w:cs="Times New Roman"/>
                <w:sz w:val="28"/>
                <w:szCs w:val="28"/>
                <w:shd w:val="clear" w:color="auto" w:fill="FFFFFF"/>
              </w:rPr>
            </w:pPr>
          </w:p>
        </w:tc>
        <w:tc>
          <w:tcPr>
            <w:tcW w:w="1480" w:type="dxa"/>
          </w:tcPr>
          <w:p w:rsidR="00674315" w:rsidRPr="00674315" w:rsidRDefault="00674315" w:rsidP="00674315">
            <w:pPr>
              <w:autoSpaceDE w:val="0"/>
              <w:autoSpaceDN w:val="0"/>
              <w:adjustRightInd w:val="0"/>
              <w:jc w:val="center"/>
              <w:rPr>
                <w:rFonts w:ascii="Times New Roman" w:hAnsi="Times New Roman" w:cs="Times New Roman"/>
                <w:sz w:val="28"/>
                <w:szCs w:val="28"/>
                <w:shd w:val="clear" w:color="auto" w:fill="FFFFFF"/>
              </w:rPr>
            </w:pPr>
            <w:r w:rsidRPr="00674315">
              <w:rPr>
                <w:rFonts w:ascii="Times New Roman" w:hAnsi="Times New Roman" w:cs="Times New Roman"/>
                <w:sz w:val="28"/>
                <w:szCs w:val="28"/>
                <w:shd w:val="clear" w:color="auto" w:fill="FFFFFF"/>
              </w:rPr>
              <w:t>2016</w:t>
            </w:r>
          </w:p>
        </w:tc>
        <w:tc>
          <w:tcPr>
            <w:tcW w:w="1480" w:type="dxa"/>
          </w:tcPr>
          <w:p w:rsidR="00674315" w:rsidRPr="00674315" w:rsidRDefault="00674315" w:rsidP="00674315">
            <w:pPr>
              <w:autoSpaceDE w:val="0"/>
              <w:autoSpaceDN w:val="0"/>
              <w:adjustRightInd w:val="0"/>
              <w:jc w:val="center"/>
              <w:rPr>
                <w:rFonts w:ascii="Times New Roman" w:hAnsi="Times New Roman" w:cs="Times New Roman"/>
                <w:sz w:val="28"/>
                <w:szCs w:val="28"/>
                <w:shd w:val="clear" w:color="auto" w:fill="FFFFFF"/>
              </w:rPr>
            </w:pPr>
            <w:r w:rsidRPr="00674315">
              <w:rPr>
                <w:rFonts w:ascii="Times New Roman" w:hAnsi="Times New Roman" w:cs="Times New Roman"/>
                <w:sz w:val="28"/>
                <w:szCs w:val="28"/>
                <w:shd w:val="clear" w:color="auto" w:fill="FFFFFF"/>
              </w:rPr>
              <w:t>2017</w:t>
            </w:r>
          </w:p>
        </w:tc>
        <w:tc>
          <w:tcPr>
            <w:tcW w:w="1480" w:type="dxa"/>
            <w:vMerge/>
          </w:tcPr>
          <w:p w:rsidR="00674315" w:rsidRPr="00674315" w:rsidRDefault="00674315" w:rsidP="00674315">
            <w:pPr>
              <w:autoSpaceDE w:val="0"/>
              <w:autoSpaceDN w:val="0"/>
              <w:adjustRightInd w:val="0"/>
              <w:jc w:val="center"/>
              <w:rPr>
                <w:rFonts w:ascii="Times New Roman" w:hAnsi="Times New Roman" w:cs="Times New Roman"/>
                <w:sz w:val="28"/>
                <w:szCs w:val="28"/>
                <w:shd w:val="clear" w:color="auto" w:fill="FFFFFF"/>
              </w:rPr>
            </w:pPr>
          </w:p>
        </w:tc>
      </w:tr>
      <w:tr w:rsidR="00674315" w:rsidRPr="00674315" w:rsidTr="00674315">
        <w:tc>
          <w:tcPr>
            <w:tcW w:w="3652" w:type="dxa"/>
          </w:tcPr>
          <w:p w:rsidR="00674315" w:rsidRPr="00674315" w:rsidRDefault="00674315" w:rsidP="00674315">
            <w:pPr>
              <w:autoSpaceDE w:val="0"/>
              <w:autoSpaceDN w:val="0"/>
              <w:adjustRightInd w:val="0"/>
              <w:jc w:val="both"/>
              <w:rPr>
                <w:rFonts w:ascii="Times New Roman" w:hAnsi="Times New Roman" w:cs="Times New Roman"/>
                <w:sz w:val="28"/>
                <w:szCs w:val="28"/>
                <w:shd w:val="clear" w:color="auto" w:fill="FFFFFF"/>
              </w:rPr>
            </w:pPr>
            <w:r w:rsidRPr="00674315">
              <w:rPr>
                <w:rFonts w:ascii="Times New Roman" w:hAnsi="Times New Roman" w:cs="Times New Roman"/>
                <w:sz w:val="28"/>
                <w:szCs w:val="28"/>
                <w:shd w:val="clear" w:color="auto" w:fill="FFFFFF"/>
              </w:rPr>
              <w:t>Абсолютная</w:t>
            </w:r>
          </w:p>
        </w:tc>
        <w:tc>
          <w:tcPr>
            <w:tcW w:w="1479" w:type="dxa"/>
          </w:tcPr>
          <w:p w:rsidR="00674315" w:rsidRPr="00674315" w:rsidRDefault="00674315" w:rsidP="00674315">
            <w:pPr>
              <w:autoSpaceDE w:val="0"/>
              <w:autoSpaceDN w:val="0"/>
              <w:adjustRightInd w:val="0"/>
              <w:jc w:val="center"/>
              <w:rPr>
                <w:rFonts w:ascii="Times New Roman" w:hAnsi="Times New Roman" w:cs="Times New Roman"/>
                <w:sz w:val="28"/>
                <w:szCs w:val="28"/>
                <w:shd w:val="clear" w:color="auto" w:fill="FFFFFF"/>
              </w:rPr>
            </w:pPr>
            <w:r w:rsidRPr="00674315">
              <w:rPr>
                <w:rFonts w:ascii="Times New Roman" w:hAnsi="Times New Roman" w:cs="Times New Roman"/>
                <w:sz w:val="28"/>
                <w:szCs w:val="28"/>
                <w:shd w:val="clear" w:color="auto" w:fill="FFFFFF"/>
              </w:rPr>
              <w:t>0,2-0,5</w:t>
            </w:r>
          </w:p>
        </w:tc>
        <w:tc>
          <w:tcPr>
            <w:tcW w:w="1480" w:type="dxa"/>
          </w:tcPr>
          <w:p w:rsidR="00674315" w:rsidRPr="00674315" w:rsidRDefault="00674315" w:rsidP="00674315">
            <w:pPr>
              <w:autoSpaceDE w:val="0"/>
              <w:autoSpaceDN w:val="0"/>
              <w:adjustRightInd w:val="0"/>
              <w:jc w:val="center"/>
              <w:rPr>
                <w:rFonts w:ascii="Times New Roman" w:hAnsi="Times New Roman" w:cs="Times New Roman"/>
                <w:sz w:val="28"/>
                <w:szCs w:val="28"/>
                <w:shd w:val="clear" w:color="auto" w:fill="FFFFFF"/>
              </w:rPr>
            </w:pPr>
            <w:r w:rsidRPr="00674315">
              <w:rPr>
                <w:rFonts w:ascii="Times New Roman" w:hAnsi="Times New Roman" w:cs="Times New Roman"/>
                <w:sz w:val="28"/>
                <w:szCs w:val="28"/>
                <w:shd w:val="clear" w:color="auto" w:fill="FFFFFF"/>
              </w:rPr>
              <w:t>0,02</w:t>
            </w:r>
          </w:p>
        </w:tc>
        <w:tc>
          <w:tcPr>
            <w:tcW w:w="1480" w:type="dxa"/>
          </w:tcPr>
          <w:p w:rsidR="00674315" w:rsidRPr="00674315" w:rsidRDefault="00674315" w:rsidP="00674315">
            <w:pPr>
              <w:autoSpaceDE w:val="0"/>
              <w:autoSpaceDN w:val="0"/>
              <w:adjustRightInd w:val="0"/>
              <w:jc w:val="center"/>
              <w:rPr>
                <w:rFonts w:ascii="Times New Roman" w:hAnsi="Times New Roman" w:cs="Times New Roman"/>
                <w:sz w:val="28"/>
                <w:szCs w:val="28"/>
                <w:shd w:val="clear" w:color="auto" w:fill="FFFFFF"/>
              </w:rPr>
            </w:pPr>
            <w:r w:rsidRPr="00674315">
              <w:rPr>
                <w:rFonts w:ascii="Times New Roman" w:hAnsi="Times New Roman" w:cs="Times New Roman"/>
                <w:sz w:val="28"/>
                <w:szCs w:val="28"/>
                <w:shd w:val="clear" w:color="auto" w:fill="FFFFFF"/>
              </w:rPr>
              <w:t>0,08</w:t>
            </w:r>
          </w:p>
        </w:tc>
        <w:tc>
          <w:tcPr>
            <w:tcW w:w="1480" w:type="dxa"/>
          </w:tcPr>
          <w:p w:rsidR="00674315" w:rsidRPr="00674315" w:rsidRDefault="00674315" w:rsidP="00674315">
            <w:pPr>
              <w:autoSpaceDE w:val="0"/>
              <w:autoSpaceDN w:val="0"/>
              <w:adjustRightInd w:val="0"/>
              <w:jc w:val="center"/>
              <w:rPr>
                <w:rFonts w:ascii="Times New Roman" w:hAnsi="Times New Roman" w:cs="Times New Roman"/>
                <w:sz w:val="28"/>
                <w:szCs w:val="28"/>
                <w:shd w:val="clear" w:color="auto" w:fill="FFFFFF"/>
              </w:rPr>
            </w:pPr>
            <w:r w:rsidRPr="00674315">
              <w:rPr>
                <w:rFonts w:ascii="Times New Roman" w:hAnsi="Times New Roman" w:cs="Times New Roman"/>
                <w:sz w:val="28"/>
                <w:szCs w:val="28"/>
                <w:shd w:val="clear" w:color="auto" w:fill="FFFFFF"/>
              </w:rPr>
              <w:t>+0,06</w:t>
            </w:r>
          </w:p>
        </w:tc>
      </w:tr>
      <w:tr w:rsidR="00674315" w:rsidRPr="00674315" w:rsidTr="00674315">
        <w:tc>
          <w:tcPr>
            <w:tcW w:w="3652" w:type="dxa"/>
          </w:tcPr>
          <w:p w:rsidR="00674315" w:rsidRPr="00674315" w:rsidRDefault="00674315" w:rsidP="00674315">
            <w:pPr>
              <w:autoSpaceDE w:val="0"/>
              <w:autoSpaceDN w:val="0"/>
              <w:adjustRightInd w:val="0"/>
              <w:jc w:val="both"/>
              <w:rPr>
                <w:rFonts w:ascii="Times New Roman" w:hAnsi="Times New Roman" w:cs="Times New Roman"/>
                <w:sz w:val="28"/>
                <w:szCs w:val="28"/>
                <w:shd w:val="clear" w:color="auto" w:fill="FFFFFF"/>
              </w:rPr>
            </w:pPr>
            <w:r w:rsidRPr="00674315">
              <w:rPr>
                <w:rFonts w:ascii="Times New Roman" w:hAnsi="Times New Roman" w:cs="Times New Roman"/>
                <w:sz w:val="28"/>
                <w:szCs w:val="28"/>
                <w:shd w:val="clear" w:color="auto" w:fill="FFFFFF"/>
              </w:rPr>
              <w:t>Промежуточная</w:t>
            </w:r>
          </w:p>
        </w:tc>
        <w:tc>
          <w:tcPr>
            <w:tcW w:w="1479" w:type="dxa"/>
          </w:tcPr>
          <w:p w:rsidR="00674315" w:rsidRPr="00674315" w:rsidRDefault="00674315" w:rsidP="00674315">
            <w:pPr>
              <w:autoSpaceDE w:val="0"/>
              <w:autoSpaceDN w:val="0"/>
              <w:adjustRightInd w:val="0"/>
              <w:jc w:val="center"/>
              <w:rPr>
                <w:rFonts w:ascii="Times New Roman" w:hAnsi="Times New Roman" w:cs="Times New Roman"/>
                <w:sz w:val="28"/>
                <w:szCs w:val="28"/>
                <w:shd w:val="clear" w:color="auto" w:fill="FFFFFF"/>
              </w:rPr>
            </w:pPr>
            <w:r w:rsidRPr="00674315">
              <w:rPr>
                <w:rFonts w:ascii="Times New Roman" w:hAnsi="Times New Roman" w:cs="Times New Roman"/>
                <w:sz w:val="28"/>
                <w:szCs w:val="28"/>
                <w:shd w:val="clear" w:color="auto" w:fill="FFFFFF"/>
              </w:rPr>
              <w:t>не менее 1</w:t>
            </w:r>
          </w:p>
        </w:tc>
        <w:tc>
          <w:tcPr>
            <w:tcW w:w="1480" w:type="dxa"/>
          </w:tcPr>
          <w:p w:rsidR="00674315" w:rsidRPr="00674315" w:rsidRDefault="00674315" w:rsidP="00674315">
            <w:pPr>
              <w:autoSpaceDE w:val="0"/>
              <w:autoSpaceDN w:val="0"/>
              <w:adjustRightInd w:val="0"/>
              <w:jc w:val="center"/>
              <w:rPr>
                <w:rFonts w:ascii="Times New Roman" w:hAnsi="Times New Roman" w:cs="Times New Roman"/>
                <w:sz w:val="28"/>
                <w:szCs w:val="28"/>
                <w:shd w:val="clear" w:color="auto" w:fill="FFFFFF"/>
              </w:rPr>
            </w:pPr>
            <w:r w:rsidRPr="00674315">
              <w:rPr>
                <w:rFonts w:ascii="Times New Roman" w:hAnsi="Times New Roman" w:cs="Times New Roman"/>
                <w:sz w:val="28"/>
                <w:szCs w:val="28"/>
                <w:shd w:val="clear" w:color="auto" w:fill="FFFFFF"/>
              </w:rPr>
              <w:t>0,24</w:t>
            </w:r>
          </w:p>
        </w:tc>
        <w:tc>
          <w:tcPr>
            <w:tcW w:w="1480" w:type="dxa"/>
          </w:tcPr>
          <w:p w:rsidR="00674315" w:rsidRPr="00674315" w:rsidRDefault="00674315" w:rsidP="00674315">
            <w:pPr>
              <w:autoSpaceDE w:val="0"/>
              <w:autoSpaceDN w:val="0"/>
              <w:adjustRightInd w:val="0"/>
              <w:jc w:val="center"/>
              <w:rPr>
                <w:rFonts w:ascii="Times New Roman" w:hAnsi="Times New Roman" w:cs="Times New Roman"/>
                <w:sz w:val="28"/>
                <w:szCs w:val="28"/>
                <w:shd w:val="clear" w:color="auto" w:fill="FFFFFF"/>
              </w:rPr>
            </w:pPr>
            <w:r w:rsidRPr="00674315">
              <w:rPr>
                <w:rFonts w:ascii="Times New Roman" w:hAnsi="Times New Roman" w:cs="Times New Roman"/>
                <w:sz w:val="28"/>
                <w:szCs w:val="28"/>
                <w:shd w:val="clear" w:color="auto" w:fill="FFFFFF"/>
              </w:rPr>
              <w:t>0,22</w:t>
            </w:r>
          </w:p>
        </w:tc>
        <w:tc>
          <w:tcPr>
            <w:tcW w:w="1480" w:type="dxa"/>
          </w:tcPr>
          <w:p w:rsidR="00674315" w:rsidRPr="00674315" w:rsidRDefault="00674315" w:rsidP="00674315">
            <w:pPr>
              <w:autoSpaceDE w:val="0"/>
              <w:autoSpaceDN w:val="0"/>
              <w:adjustRightInd w:val="0"/>
              <w:jc w:val="center"/>
              <w:rPr>
                <w:rFonts w:ascii="Times New Roman" w:hAnsi="Times New Roman" w:cs="Times New Roman"/>
                <w:sz w:val="28"/>
                <w:szCs w:val="28"/>
                <w:shd w:val="clear" w:color="auto" w:fill="FFFFFF"/>
              </w:rPr>
            </w:pPr>
            <w:r w:rsidRPr="00674315">
              <w:rPr>
                <w:rFonts w:ascii="Times New Roman" w:hAnsi="Times New Roman" w:cs="Times New Roman"/>
                <w:sz w:val="28"/>
                <w:szCs w:val="28"/>
                <w:shd w:val="clear" w:color="auto" w:fill="FFFFFF"/>
              </w:rPr>
              <w:t>-0,02</w:t>
            </w:r>
          </w:p>
        </w:tc>
      </w:tr>
      <w:tr w:rsidR="00674315" w:rsidRPr="00674315" w:rsidTr="00674315">
        <w:tc>
          <w:tcPr>
            <w:tcW w:w="3652" w:type="dxa"/>
          </w:tcPr>
          <w:p w:rsidR="00674315" w:rsidRPr="00674315" w:rsidRDefault="00674315" w:rsidP="00674315">
            <w:pPr>
              <w:autoSpaceDE w:val="0"/>
              <w:autoSpaceDN w:val="0"/>
              <w:adjustRightInd w:val="0"/>
              <w:jc w:val="both"/>
              <w:rPr>
                <w:rFonts w:ascii="Times New Roman" w:hAnsi="Times New Roman" w:cs="Times New Roman"/>
                <w:sz w:val="28"/>
                <w:szCs w:val="28"/>
                <w:shd w:val="clear" w:color="auto" w:fill="FFFFFF"/>
              </w:rPr>
            </w:pPr>
            <w:r w:rsidRPr="00674315">
              <w:rPr>
                <w:rFonts w:ascii="Times New Roman" w:hAnsi="Times New Roman" w:cs="Times New Roman"/>
                <w:sz w:val="28"/>
                <w:szCs w:val="28"/>
                <w:shd w:val="clear" w:color="auto" w:fill="FFFFFF"/>
              </w:rPr>
              <w:t>Текущая</w:t>
            </w:r>
          </w:p>
        </w:tc>
        <w:tc>
          <w:tcPr>
            <w:tcW w:w="1479" w:type="dxa"/>
          </w:tcPr>
          <w:p w:rsidR="00674315" w:rsidRPr="00674315" w:rsidRDefault="00674315" w:rsidP="00674315">
            <w:pPr>
              <w:autoSpaceDE w:val="0"/>
              <w:autoSpaceDN w:val="0"/>
              <w:adjustRightInd w:val="0"/>
              <w:jc w:val="center"/>
              <w:rPr>
                <w:rFonts w:ascii="Times New Roman" w:hAnsi="Times New Roman" w:cs="Times New Roman"/>
                <w:sz w:val="28"/>
                <w:szCs w:val="28"/>
                <w:shd w:val="clear" w:color="auto" w:fill="FFFFFF"/>
              </w:rPr>
            </w:pPr>
            <w:r w:rsidRPr="00674315">
              <w:rPr>
                <w:rFonts w:ascii="Times New Roman" w:hAnsi="Times New Roman" w:cs="Times New Roman"/>
                <w:sz w:val="28"/>
                <w:szCs w:val="28"/>
                <w:shd w:val="clear" w:color="auto" w:fill="FFFFFF"/>
              </w:rPr>
              <w:t>не менее 2</w:t>
            </w:r>
          </w:p>
        </w:tc>
        <w:tc>
          <w:tcPr>
            <w:tcW w:w="1480" w:type="dxa"/>
          </w:tcPr>
          <w:p w:rsidR="00674315" w:rsidRPr="00674315" w:rsidRDefault="00674315" w:rsidP="00674315">
            <w:pPr>
              <w:autoSpaceDE w:val="0"/>
              <w:autoSpaceDN w:val="0"/>
              <w:adjustRightInd w:val="0"/>
              <w:jc w:val="center"/>
              <w:rPr>
                <w:rFonts w:ascii="Times New Roman" w:hAnsi="Times New Roman" w:cs="Times New Roman"/>
                <w:sz w:val="28"/>
                <w:szCs w:val="28"/>
                <w:shd w:val="clear" w:color="auto" w:fill="FFFFFF"/>
              </w:rPr>
            </w:pPr>
            <w:r w:rsidRPr="00674315">
              <w:rPr>
                <w:rFonts w:ascii="Times New Roman" w:hAnsi="Times New Roman" w:cs="Times New Roman"/>
                <w:sz w:val="28"/>
                <w:szCs w:val="28"/>
                <w:shd w:val="clear" w:color="auto" w:fill="FFFFFF"/>
              </w:rPr>
              <w:t>2,8</w:t>
            </w:r>
          </w:p>
        </w:tc>
        <w:tc>
          <w:tcPr>
            <w:tcW w:w="1480" w:type="dxa"/>
          </w:tcPr>
          <w:p w:rsidR="00674315" w:rsidRPr="00674315" w:rsidRDefault="00674315" w:rsidP="00674315">
            <w:pPr>
              <w:autoSpaceDE w:val="0"/>
              <w:autoSpaceDN w:val="0"/>
              <w:adjustRightInd w:val="0"/>
              <w:jc w:val="center"/>
              <w:rPr>
                <w:rFonts w:ascii="Times New Roman" w:hAnsi="Times New Roman" w:cs="Times New Roman"/>
                <w:sz w:val="28"/>
                <w:szCs w:val="28"/>
                <w:shd w:val="clear" w:color="auto" w:fill="FFFFFF"/>
              </w:rPr>
            </w:pPr>
            <w:r w:rsidRPr="00674315">
              <w:rPr>
                <w:rFonts w:ascii="Times New Roman" w:hAnsi="Times New Roman" w:cs="Times New Roman"/>
                <w:sz w:val="28"/>
                <w:szCs w:val="28"/>
                <w:shd w:val="clear" w:color="auto" w:fill="FFFFFF"/>
              </w:rPr>
              <w:t>2,0</w:t>
            </w:r>
          </w:p>
        </w:tc>
        <w:tc>
          <w:tcPr>
            <w:tcW w:w="1480" w:type="dxa"/>
          </w:tcPr>
          <w:p w:rsidR="00674315" w:rsidRPr="00674315" w:rsidRDefault="00674315" w:rsidP="00674315">
            <w:pPr>
              <w:autoSpaceDE w:val="0"/>
              <w:autoSpaceDN w:val="0"/>
              <w:adjustRightInd w:val="0"/>
              <w:jc w:val="center"/>
              <w:rPr>
                <w:rFonts w:ascii="Times New Roman" w:hAnsi="Times New Roman" w:cs="Times New Roman"/>
                <w:sz w:val="28"/>
                <w:szCs w:val="28"/>
                <w:shd w:val="clear" w:color="auto" w:fill="FFFFFF"/>
              </w:rPr>
            </w:pPr>
            <w:r w:rsidRPr="00674315">
              <w:rPr>
                <w:rFonts w:ascii="Times New Roman" w:hAnsi="Times New Roman" w:cs="Times New Roman"/>
                <w:sz w:val="28"/>
                <w:szCs w:val="28"/>
                <w:shd w:val="clear" w:color="auto" w:fill="FFFFFF"/>
              </w:rPr>
              <w:t>-0,08</w:t>
            </w:r>
          </w:p>
        </w:tc>
      </w:tr>
    </w:tbl>
    <w:p w:rsidR="00674315" w:rsidRPr="00674315" w:rsidRDefault="00674315" w:rsidP="00674315">
      <w:pPr>
        <w:autoSpaceDE w:val="0"/>
        <w:autoSpaceDN w:val="0"/>
        <w:adjustRightInd w:val="0"/>
        <w:spacing w:after="0" w:line="360" w:lineRule="auto"/>
        <w:jc w:val="both"/>
        <w:rPr>
          <w:rFonts w:ascii="Times New Roman" w:eastAsiaTheme="minorEastAsia" w:hAnsi="Times New Roman" w:cs="Times New Roman"/>
          <w:sz w:val="28"/>
          <w:szCs w:val="28"/>
          <w:shd w:val="clear" w:color="auto" w:fill="FFFFFF"/>
          <w:lang w:eastAsia="ru-RU"/>
        </w:rPr>
      </w:pPr>
    </w:p>
    <w:p w:rsidR="00674315" w:rsidRPr="00674315" w:rsidRDefault="00674315" w:rsidP="00674315">
      <w:pPr>
        <w:autoSpaceDE w:val="0"/>
        <w:autoSpaceDN w:val="0"/>
        <w:adjustRightInd w:val="0"/>
        <w:spacing w:after="0" w:line="240" w:lineRule="auto"/>
        <w:ind w:firstLine="709"/>
        <w:jc w:val="both"/>
        <w:rPr>
          <w:rFonts w:ascii="Times New Roman" w:eastAsiaTheme="minorEastAsia" w:hAnsi="Times New Roman" w:cs="Times New Roman"/>
          <w:sz w:val="28"/>
          <w:szCs w:val="28"/>
          <w:shd w:val="clear" w:color="auto" w:fill="FFFFFF"/>
          <w:lang w:eastAsia="ru-RU"/>
        </w:rPr>
      </w:pPr>
      <w:r w:rsidRPr="00674315">
        <w:rPr>
          <w:rFonts w:ascii="Times New Roman" w:eastAsiaTheme="minorEastAsia" w:hAnsi="Times New Roman" w:cs="Times New Roman"/>
          <w:sz w:val="28"/>
          <w:szCs w:val="28"/>
          <w:shd w:val="clear" w:color="auto" w:fill="FFFFFF"/>
          <w:lang w:eastAsia="ru-RU"/>
        </w:rPr>
        <w:t>Данные таблицы 2 позволяют сделать заключение: платежеспособность предприятия не отвечает всем предъявляемым требованиям. Коэффициенты абсолютной и промежуточной ликвидности в анализируемых периодах снизились  и ниже нормальных значений. Коэффициент текущей ликвидности свидетельствует о покрытии текущих обязательств, всеми оборотными средствами. Показатель выше нормального значения.</w:t>
      </w:r>
    </w:p>
    <w:p w:rsidR="00674315" w:rsidRPr="00674315" w:rsidRDefault="00674315" w:rsidP="00674315">
      <w:pPr>
        <w:autoSpaceDE w:val="0"/>
        <w:autoSpaceDN w:val="0"/>
        <w:adjustRightInd w:val="0"/>
        <w:spacing w:after="0" w:line="240" w:lineRule="auto"/>
        <w:ind w:firstLine="709"/>
        <w:jc w:val="both"/>
        <w:rPr>
          <w:rFonts w:ascii="Times New Roman" w:eastAsiaTheme="minorEastAsia" w:hAnsi="Times New Roman" w:cs="Times New Roman"/>
          <w:sz w:val="28"/>
          <w:szCs w:val="28"/>
          <w:shd w:val="clear" w:color="auto" w:fill="FFFFFF"/>
          <w:lang w:eastAsia="ru-RU"/>
        </w:rPr>
      </w:pPr>
      <w:r w:rsidRPr="00674315">
        <w:rPr>
          <w:rFonts w:ascii="Times New Roman" w:eastAsiaTheme="minorEastAsia" w:hAnsi="Times New Roman" w:cs="Times New Roman"/>
          <w:sz w:val="28"/>
          <w:szCs w:val="28"/>
          <w:shd w:val="clear" w:color="auto" w:fill="FFFFFF"/>
          <w:lang w:eastAsia="ru-RU"/>
        </w:rPr>
        <w:t>Для повышения платежеспособности, предприятию необходимо разработать комплекс текущих и стратегических мер:</w:t>
      </w:r>
    </w:p>
    <w:p w:rsidR="00674315" w:rsidRPr="00674315" w:rsidRDefault="00674315" w:rsidP="00674315">
      <w:pPr>
        <w:autoSpaceDE w:val="0"/>
        <w:autoSpaceDN w:val="0"/>
        <w:adjustRightInd w:val="0"/>
        <w:spacing w:after="0" w:line="240" w:lineRule="auto"/>
        <w:ind w:firstLine="709"/>
        <w:contextualSpacing/>
        <w:jc w:val="both"/>
        <w:rPr>
          <w:rFonts w:ascii="Times New Roman" w:eastAsiaTheme="minorEastAsia" w:hAnsi="Times New Roman" w:cs="Times New Roman"/>
          <w:sz w:val="28"/>
          <w:szCs w:val="28"/>
          <w:shd w:val="clear" w:color="auto" w:fill="FFFFFF"/>
          <w:lang w:eastAsia="ru-RU"/>
        </w:rPr>
      </w:pPr>
      <w:r w:rsidRPr="00674315">
        <w:rPr>
          <w:rFonts w:ascii="Times New Roman" w:eastAsiaTheme="minorEastAsia" w:hAnsi="Times New Roman" w:cs="Times New Roman"/>
          <w:sz w:val="28"/>
          <w:szCs w:val="28"/>
          <w:shd w:val="clear" w:color="auto" w:fill="FFFFFF"/>
          <w:lang w:eastAsia="ru-RU"/>
        </w:rPr>
        <w:t>- укрепление платежной дисциплины;</w:t>
      </w:r>
    </w:p>
    <w:p w:rsidR="00674315" w:rsidRPr="00674315" w:rsidRDefault="00674315" w:rsidP="00674315">
      <w:pPr>
        <w:autoSpaceDE w:val="0"/>
        <w:autoSpaceDN w:val="0"/>
        <w:adjustRightInd w:val="0"/>
        <w:spacing w:after="0" w:line="240" w:lineRule="auto"/>
        <w:ind w:firstLine="709"/>
        <w:contextualSpacing/>
        <w:jc w:val="both"/>
        <w:rPr>
          <w:rFonts w:ascii="Times New Roman" w:eastAsiaTheme="minorEastAsia" w:hAnsi="Times New Roman" w:cs="Times New Roman"/>
          <w:sz w:val="28"/>
          <w:szCs w:val="28"/>
          <w:shd w:val="clear" w:color="auto" w:fill="FFFFFF"/>
          <w:lang w:eastAsia="ru-RU"/>
        </w:rPr>
      </w:pPr>
      <w:r w:rsidRPr="00674315">
        <w:rPr>
          <w:rFonts w:ascii="Times New Roman" w:eastAsiaTheme="minorEastAsia" w:hAnsi="Times New Roman" w:cs="Times New Roman"/>
          <w:sz w:val="28"/>
          <w:szCs w:val="28"/>
          <w:shd w:val="clear" w:color="auto" w:fill="FFFFFF"/>
          <w:lang w:eastAsia="ru-RU"/>
        </w:rPr>
        <w:t>- выбор наиболее надежных и рациональных форм расчетов с партнерами;</w:t>
      </w:r>
    </w:p>
    <w:p w:rsidR="00674315" w:rsidRPr="00674315" w:rsidRDefault="00674315" w:rsidP="00674315">
      <w:pPr>
        <w:autoSpaceDE w:val="0"/>
        <w:autoSpaceDN w:val="0"/>
        <w:adjustRightInd w:val="0"/>
        <w:spacing w:after="0" w:line="240" w:lineRule="auto"/>
        <w:ind w:firstLine="709"/>
        <w:contextualSpacing/>
        <w:jc w:val="both"/>
        <w:rPr>
          <w:rFonts w:ascii="Times New Roman" w:eastAsiaTheme="minorEastAsia" w:hAnsi="Times New Roman" w:cs="Times New Roman"/>
          <w:sz w:val="28"/>
          <w:szCs w:val="28"/>
          <w:shd w:val="clear" w:color="auto" w:fill="FFFFFF"/>
          <w:lang w:eastAsia="ru-RU"/>
        </w:rPr>
      </w:pPr>
      <w:r w:rsidRPr="00674315">
        <w:rPr>
          <w:rFonts w:ascii="Times New Roman" w:eastAsiaTheme="minorEastAsia" w:hAnsi="Times New Roman" w:cs="Times New Roman"/>
          <w:sz w:val="28"/>
          <w:szCs w:val="28"/>
          <w:shd w:val="clear" w:color="auto" w:fill="FFFFFF"/>
          <w:lang w:eastAsia="ru-RU"/>
        </w:rPr>
        <w:t>- достижения высокого уровня деловой активности хозяйствующего субъекта.</w:t>
      </w:r>
    </w:p>
    <w:p w:rsidR="00674315" w:rsidRPr="00674315" w:rsidRDefault="00674315" w:rsidP="00674315">
      <w:pPr>
        <w:autoSpaceDE w:val="0"/>
        <w:autoSpaceDN w:val="0"/>
        <w:adjustRightInd w:val="0"/>
        <w:spacing w:after="0" w:line="240" w:lineRule="auto"/>
        <w:ind w:firstLine="709"/>
        <w:contextualSpacing/>
        <w:jc w:val="both"/>
        <w:rPr>
          <w:rFonts w:ascii="Times New Roman" w:eastAsiaTheme="minorEastAsia" w:hAnsi="Times New Roman" w:cs="Times New Roman"/>
          <w:sz w:val="28"/>
          <w:szCs w:val="28"/>
          <w:shd w:val="clear" w:color="auto" w:fill="FFFFFF"/>
          <w:lang w:eastAsia="ru-RU"/>
        </w:rPr>
      </w:pPr>
      <w:r w:rsidRPr="00674315">
        <w:rPr>
          <w:rFonts w:ascii="Times New Roman" w:eastAsiaTheme="minorEastAsia" w:hAnsi="Times New Roman" w:cs="Times New Roman"/>
          <w:sz w:val="28"/>
          <w:szCs w:val="28"/>
          <w:shd w:val="clear" w:color="auto" w:fill="FFFFFF"/>
          <w:lang w:eastAsia="ru-RU"/>
        </w:rPr>
        <w:t xml:space="preserve">  Продемонстрируем  показатели финансовой устойчивости на обобщенных графиках:</w:t>
      </w:r>
    </w:p>
    <w:p w:rsidR="00674315" w:rsidRPr="00674315" w:rsidRDefault="00674315" w:rsidP="00674315">
      <w:pPr>
        <w:autoSpaceDE w:val="0"/>
        <w:autoSpaceDN w:val="0"/>
        <w:adjustRightInd w:val="0"/>
        <w:spacing w:after="0" w:line="240" w:lineRule="auto"/>
        <w:jc w:val="center"/>
        <w:rPr>
          <w:rFonts w:ascii="Times New Roman" w:eastAsiaTheme="minorEastAsia" w:hAnsi="Times New Roman" w:cs="Times New Roman"/>
          <w:b/>
          <w:bCs/>
          <w:sz w:val="26"/>
          <w:szCs w:val="26"/>
          <w:lang w:eastAsia="ru-RU"/>
        </w:rPr>
      </w:pPr>
      <w:r w:rsidRPr="00674315">
        <w:rPr>
          <w:rFonts w:ascii="Times New Roman" w:eastAsiaTheme="minorEastAsia" w:hAnsi="Times New Roman" w:cs="Times New Roman"/>
          <w:noProof/>
          <w:sz w:val="28"/>
          <w:szCs w:val="28"/>
          <w:lang w:eastAsia="ru-RU"/>
        </w:rPr>
        <w:lastRenderedPageBreak/>
        <w:drawing>
          <wp:inline distT="0" distB="0" distL="0" distR="0" wp14:anchorId="663DC1CB" wp14:editId="6A406667">
            <wp:extent cx="6029325" cy="3209925"/>
            <wp:effectExtent l="0" t="0" r="0" b="0"/>
            <wp:docPr id="40" name="Диаграмма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r w:rsidRPr="00674315">
        <w:rPr>
          <w:rFonts w:ascii="Times New Roman" w:eastAsiaTheme="minorEastAsia" w:hAnsi="Times New Roman" w:cs="Times New Roman"/>
          <w:b/>
          <w:bCs/>
          <w:sz w:val="26"/>
          <w:szCs w:val="26"/>
          <w:lang w:eastAsia="ru-RU"/>
        </w:rPr>
        <w:t xml:space="preserve"> </w:t>
      </w:r>
    </w:p>
    <w:p w:rsidR="00674315" w:rsidRPr="00674315" w:rsidRDefault="00674315" w:rsidP="00674315">
      <w:pPr>
        <w:autoSpaceDE w:val="0"/>
        <w:autoSpaceDN w:val="0"/>
        <w:adjustRightInd w:val="0"/>
        <w:spacing w:after="0" w:line="240" w:lineRule="auto"/>
        <w:jc w:val="center"/>
        <w:rPr>
          <w:rFonts w:ascii="Times New Roman" w:eastAsiaTheme="minorEastAsia" w:hAnsi="Times New Roman" w:cs="Times New Roman"/>
          <w:b/>
          <w:bCs/>
          <w:sz w:val="26"/>
          <w:szCs w:val="26"/>
          <w:lang w:eastAsia="ru-RU"/>
        </w:rPr>
      </w:pPr>
      <w:r w:rsidRPr="00674315">
        <w:rPr>
          <w:rFonts w:ascii="Times New Roman" w:eastAsiaTheme="minorEastAsia" w:hAnsi="Times New Roman" w:cs="Times New Roman"/>
          <w:b/>
          <w:bCs/>
          <w:sz w:val="26"/>
          <w:szCs w:val="26"/>
          <w:lang w:eastAsia="ru-RU"/>
        </w:rPr>
        <w:t>Рис. 1 Динамика основных показателей  финансовой устойчивости СХК «Агрофирма Согратль»</w:t>
      </w:r>
    </w:p>
    <w:p w:rsidR="00674315" w:rsidRPr="00674315" w:rsidRDefault="00674315" w:rsidP="00674315">
      <w:pPr>
        <w:autoSpaceDE w:val="0"/>
        <w:autoSpaceDN w:val="0"/>
        <w:adjustRightInd w:val="0"/>
        <w:spacing w:after="0" w:line="360" w:lineRule="auto"/>
        <w:jc w:val="both"/>
        <w:rPr>
          <w:rFonts w:ascii="Times New Roman" w:eastAsiaTheme="minorEastAsia" w:hAnsi="Times New Roman" w:cs="Times New Roman"/>
          <w:b/>
          <w:sz w:val="28"/>
          <w:szCs w:val="28"/>
          <w:lang w:eastAsia="ru-RU"/>
        </w:rPr>
      </w:pPr>
    </w:p>
    <w:p w:rsidR="00674315" w:rsidRPr="00674315" w:rsidRDefault="00674315" w:rsidP="00674315">
      <w:pPr>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674315">
        <w:rPr>
          <w:rFonts w:ascii="Times New Roman" w:eastAsiaTheme="minorEastAsia" w:hAnsi="Times New Roman" w:cs="Times New Roman"/>
          <w:noProof/>
          <w:sz w:val="28"/>
          <w:szCs w:val="28"/>
          <w:lang w:eastAsia="ru-RU"/>
        </w:rPr>
        <w:drawing>
          <wp:inline distT="0" distB="0" distL="0" distR="0" wp14:anchorId="43A57F92" wp14:editId="3F1BCB12">
            <wp:extent cx="6076950" cy="3209925"/>
            <wp:effectExtent l="0" t="0" r="0" b="0"/>
            <wp:docPr id="41" name="Диаграмма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p w:rsidR="00674315" w:rsidRPr="00674315" w:rsidRDefault="00674315" w:rsidP="00674315">
      <w:pPr>
        <w:autoSpaceDE w:val="0"/>
        <w:autoSpaceDN w:val="0"/>
        <w:adjustRightInd w:val="0"/>
        <w:spacing w:after="0" w:line="360" w:lineRule="auto"/>
        <w:jc w:val="center"/>
        <w:rPr>
          <w:rFonts w:ascii="Times New Roman" w:eastAsiaTheme="minorEastAsia" w:hAnsi="Times New Roman" w:cs="Times New Roman"/>
          <w:b/>
          <w:bCs/>
          <w:sz w:val="26"/>
          <w:szCs w:val="26"/>
          <w:lang w:eastAsia="ru-RU"/>
        </w:rPr>
      </w:pPr>
    </w:p>
    <w:p w:rsidR="00674315" w:rsidRPr="00674315" w:rsidRDefault="00674315" w:rsidP="00674315">
      <w:pPr>
        <w:autoSpaceDE w:val="0"/>
        <w:autoSpaceDN w:val="0"/>
        <w:adjustRightInd w:val="0"/>
        <w:spacing w:after="0" w:line="240" w:lineRule="auto"/>
        <w:jc w:val="center"/>
        <w:rPr>
          <w:rFonts w:ascii="Times New Roman" w:eastAsiaTheme="minorEastAsia" w:hAnsi="Times New Roman" w:cs="Times New Roman"/>
          <w:b/>
          <w:bCs/>
          <w:sz w:val="26"/>
          <w:szCs w:val="26"/>
          <w:lang w:eastAsia="ru-RU"/>
        </w:rPr>
      </w:pPr>
      <w:r w:rsidRPr="00674315">
        <w:rPr>
          <w:rFonts w:ascii="Times New Roman" w:eastAsiaTheme="minorEastAsia" w:hAnsi="Times New Roman" w:cs="Times New Roman"/>
          <w:b/>
          <w:bCs/>
          <w:sz w:val="26"/>
          <w:szCs w:val="26"/>
          <w:lang w:eastAsia="ru-RU"/>
        </w:rPr>
        <w:t xml:space="preserve">Рис. 2 Динамика показателей финансовой устойчивости СХК «Агрофирма </w:t>
      </w:r>
    </w:p>
    <w:p w:rsidR="00674315" w:rsidRPr="001D2A7E" w:rsidRDefault="00B62020" w:rsidP="00B62020">
      <w:pPr>
        <w:autoSpaceDE w:val="0"/>
        <w:autoSpaceDN w:val="0"/>
        <w:adjustRightInd w:val="0"/>
        <w:spacing w:after="0" w:line="240" w:lineRule="auto"/>
        <w:jc w:val="center"/>
        <w:rPr>
          <w:rFonts w:ascii="Times New Roman" w:eastAsiaTheme="minorEastAsia" w:hAnsi="Times New Roman" w:cs="Times New Roman"/>
          <w:b/>
          <w:bCs/>
          <w:sz w:val="26"/>
          <w:szCs w:val="26"/>
          <w:lang w:eastAsia="ru-RU"/>
        </w:rPr>
      </w:pPr>
      <w:r>
        <w:rPr>
          <w:rFonts w:ascii="Times New Roman" w:eastAsiaTheme="minorEastAsia" w:hAnsi="Times New Roman" w:cs="Times New Roman"/>
          <w:b/>
          <w:bCs/>
          <w:sz w:val="26"/>
          <w:szCs w:val="26"/>
          <w:lang w:eastAsia="ru-RU"/>
        </w:rPr>
        <w:t>Согратль» Гунибского района</w:t>
      </w:r>
    </w:p>
    <w:p w:rsidR="00B62020" w:rsidRPr="001D2A7E" w:rsidRDefault="00B62020" w:rsidP="00B62020">
      <w:pPr>
        <w:autoSpaceDE w:val="0"/>
        <w:autoSpaceDN w:val="0"/>
        <w:adjustRightInd w:val="0"/>
        <w:spacing w:after="0" w:line="240" w:lineRule="auto"/>
        <w:jc w:val="center"/>
        <w:rPr>
          <w:rFonts w:ascii="Times New Roman" w:eastAsiaTheme="minorEastAsia" w:hAnsi="Times New Roman" w:cs="Times New Roman"/>
          <w:b/>
          <w:bCs/>
          <w:sz w:val="26"/>
          <w:szCs w:val="26"/>
          <w:lang w:eastAsia="ru-RU"/>
        </w:rPr>
      </w:pPr>
    </w:p>
    <w:p w:rsidR="00674315" w:rsidRPr="00674315" w:rsidRDefault="00674315" w:rsidP="00674315">
      <w:pPr>
        <w:tabs>
          <w:tab w:val="left" w:pos="993"/>
        </w:tabs>
        <w:spacing w:after="0" w:line="240" w:lineRule="auto"/>
        <w:ind w:firstLine="709"/>
        <w:jc w:val="both"/>
        <w:rPr>
          <w:rFonts w:ascii="Times New Roman" w:eastAsiaTheme="minorEastAsia" w:hAnsi="Times New Roman" w:cs="Times New Roman"/>
          <w:color w:val="000000"/>
          <w:sz w:val="28"/>
          <w:szCs w:val="28"/>
          <w:lang w:eastAsia="ru-RU"/>
        </w:rPr>
      </w:pPr>
      <w:r w:rsidRPr="00674315">
        <w:rPr>
          <w:rFonts w:ascii="Times New Roman" w:eastAsiaTheme="minorEastAsia" w:hAnsi="Times New Roman" w:cs="Times New Roman"/>
          <w:color w:val="000000"/>
          <w:sz w:val="28"/>
          <w:szCs w:val="28"/>
          <w:lang w:eastAsia="ru-RU"/>
        </w:rPr>
        <w:t>Предприятие является финансово устойчивым. Более того, предприятие имеет нормальную финансовую устойчивость.</w:t>
      </w:r>
    </w:p>
    <w:p w:rsidR="00674315" w:rsidRPr="00674315" w:rsidRDefault="00674315" w:rsidP="00674315">
      <w:pPr>
        <w:shd w:val="clear" w:color="auto" w:fill="FFFFFF"/>
        <w:spacing w:after="0" w:line="240" w:lineRule="auto"/>
        <w:ind w:firstLine="709"/>
        <w:jc w:val="both"/>
        <w:rPr>
          <w:rFonts w:ascii="Times New Roman" w:eastAsiaTheme="minorEastAsia" w:hAnsi="Times New Roman" w:cs="Times New Roman"/>
          <w:color w:val="000000"/>
          <w:sz w:val="28"/>
          <w:szCs w:val="28"/>
          <w:lang w:eastAsia="ru-RU"/>
        </w:rPr>
      </w:pPr>
      <w:r w:rsidRPr="00674315">
        <w:rPr>
          <w:rFonts w:ascii="Times New Roman" w:eastAsiaTheme="minorEastAsia" w:hAnsi="Times New Roman" w:cs="Times New Roman"/>
          <w:color w:val="000000"/>
          <w:sz w:val="28"/>
          <w:szCs w:val="28"/>
          <w:lang w:eastAsia="ru-RU"/>
        </w:rPr>
        <w:t xml:space="preserve">В связи с тем, что коэффициент маневренности за анализируемый период имеет значение ниже нормативного, предприятию при принятии </w:t>
      </w:r>
      <w:r w:rsidRPr="00674315">
        <w:rPr>
          <w:rFonts w:ascii="Times New Roman" w:eastAsiaTheme="minorEastAsia" w:hAnsi="Times New Roman" w:cs="Times New Roman"/>
          <w:color w:val="000000"/>
          <w:sz w:val="28"/>
          <w:szCs w:val="28"/>
          <w:lang w:eastAsia="ru-RU"/>
        </w:rPr>
        <w:lastRenderedPageBreak/>
        <w:t>финансовых решений, необходимо увеличить объем собственных средств, вложенный в маневренные активы, так как наличие оптимальной доли маневренных активов свидетельствует о хорошем финансовом состоянии.</w:t>
      </w:r>
    </w:p>
    <w:p w:rsidR="00674315" w:rsidRPr="00674315" w:rsidRDefault="00674315" w:rsidP="00674315">
      <w:pPr>
        <w:spacing w:after="0" w:line="240" w:lineRule="auto"/>
        <w:ind w:firstLine="709"/>
        <w:jc w:val="both"/>
        <w:rPr>
          <w:rFonts w:ascii="Times New Roman" w:eastAsiaTheme="minorEastAsia" w:hAnsi="Times New Roman" w:cs="Times New Roman"/>
          <w:color w:val="000000"/>
          <w:sz w:val="28"/>
          <w:szCs w:val="28"/>
          <w:lang w:eastAsia="ru-RU"/>
        </w:rPr>
      </w:pPr>
      <w:r w:rsidRPr="00674315">
        <w:rPr>
          <w:rFonts w:ascii="Times New Roman" w:eastAsiaTheme="minorEastAsia" w:hAnsi="Times New Roman" w:cs="Times New Roman"/>
          <w:color w:val="000000"/>
          <w:sz w:val="28"/>
          <w:szCs w:val="28"/>
          <w:lang w:eastAsia="ru-RU"/>
        </w:rPr>
        <w:t xml:space="preserve">Значение коэффициента обеспеченности собственными оборотными средствами имеет тенденцию роста за анализируемый период. Превышенные параметры данного показателя свидетельствуют </w:t>
      </w:r>
      <w:r w:rsidRPr="00674315">
        <w:rPr>
          <w:rFonts w:ascii="Times New Roman" w:eastAsiaTheme="minorEastAsia" w:hAnsi="Times New Roman" w:cs="Times New Roman"/>
          <w:sz w:val="28"/>
          <w:szCs w:val="28"/>
          <w:lang w:eastAsia="ru-RU"/>
        </w:rPr>
        <w:t>о высокой доле оборотных активов, финансируемых собственными источниками.[5]</w:t>
      </w:r>
    </w:p>
    <w:p w:rsidR="00674315" w:rsidRPr="00674315" w:rsidRDefault="00674315" w:rsidP="00674315">
      <w:pPr>
        <w:shd w:val="clear" w:color="auto" w:fill="FFFFFF"/>
        <w:spacing w:after="0" w:line="240" w:lineRule="auto"/>
        <w:ind w:firstLine="709"/>
        <w:jc w:val="both"/>
        <w:rPr>
          <w:rFonts w:ascii="Times New Roman" w:eastAsiaTheme="minorEastAsia" w:hAnsi="Times New Roman" w:cs="Times New Roman"/>
          <w:color w:val="000000"/>
          <w:sz w:val="28"/>
          <w:szCs w:val="28"/>
          <w:lang w:eastAsia="ru-RU"/>
        </w:rPr>
      </w:pPr>
      <w:r w:rsidRPr="00674315">
        <w:rPr>
          <w:rFonts w:ascii="Times New Roman" w:eastAsiaTheme="minorEastAsia" w:hAnsi="Times New Roman" w:cs="Times New Roman"/>
          <w:color w:val="000000"/>
          <w:sz w:val="28"/>
          <w:szCs w:val="28"/>
          <w:lang w:eastAsia="ru-RU"/>
        </w:rPr>
        <w:t>Коэффициент соотношения собственных и заемных средств за исследуемый период снижается на 0,01. В 2017г. его размер составил – 0,05. На начало и конец периода значение коэффициента ниже нормативного (0,5).</w:t>
      </w:r>
    </w:p>
    <w:p w:rsidR="00674315" w:rsidRPr="00674315" w:rsidRDefault="00674315" w:rsidP="00674315">
      <w:pPr>
        <w:shd w:val="clear" w:color="auto" w:fill="FFFFFF"/>
        <w:spacing w:after="0" w:line="240" w:lineRule="auto"/>
        <w:ind w:firstLine="708"/>
        <w:jc w:val="both"/>
        <w:rPr>
          <w:rFonts w:ascii="Times New Roman" w:eastAsiaTheme="minorEastAsia" w:hAnsi="Times New Roman" w:cs="Times New Roman"/>
          <w:color w:val="636363"/>
          <w:sz w:val="28"/>
          <w:szCs w:val="28"/>
          <w:lang w:eastAsia="ru-RU"/>
        </w:rPr>
      </w:pPr>
      <w:r w:rsidRPr="00674315">
        <w:rPr>
          <w:rFonts w:ascii="Times New Roman" w:eastAsiaTheme="minorEastAsia" w:hAnsi="Times New Roman" w:cs="Times New Roman"/>
          <w:color w:val="000000"/>
          <w:sz w:val="28"/>
          <w:szCs w:val="28"/>
          <w:lang w:eastAsia="ru-RU"/>
        </w:rPr>
        <w:t>Анализ ликвидности  показывает увеличение значений финансовых показателей в динамике.</w:t>
      </w:r>
    </w:p>
    <w:p w:rsidR="00674315" w:rsidRPr="00674315" w:rsidRDefault="00674315" w:rsidP="00674315">
      <w:pPr>
        <w:shd w:val="clear" w:color="auto" w:fill="FFFFFF"/>
        <w:spacing w:after="0" w:line="240" w:lineRule="auto"/>
        <w:ind w:firstLine="708"/>
        <w:jc w:val="both"/>
        <w:rPr>
          <w:rFonts w:ascii="Times New Roman" w:eastAsiaTheme="minorEastAsia" w:hAnsi="Times New Roman" w:cs="Times New Roman"/>
          <w:color w:val="000000"/>
          <w:sz w:val="28"/>
          <w:szCs w:val="28"/>
          <w:lang w:eastAsia="ru-RU"/>
        </w:rPr>
      </w:pPr>
      <w:r w:rsidRPr="00674315">
        <w:rPr>
          <w:rFonts w:ascii="Times New Roman" w:eastAsiaTheme="minorEastAsia" w:hAnsi="Times New Roman" w:cs="Times New Roman"/>
          <w:color w:val="000000"/>
          <w:sz w:val="28"/>
          <w:szCs w:val="28"/>
          <w:lang w:eastAsia="ru-RU"/>
        </w:rPr>
        <w:t>В 2015 году значение показателя абсолютной ликвидности равнялось 0,002. В 2016 году показатель увеличился и составил 0,02. В 2017 г.- 0,08. Его</w:t>
      </w:r>
    </w:p>
    <w:p w:rsidR="00674315" w:rsidRPr="00674315" w:rsidRDefault="00674315" w:rsidP="00674315">
      <w:pPr>
        <w:shd w:val="clear" w:color="auto" w:fill="FFFFFF"/>
        <w:spacing w:after="0" w:line="240" w:lineRule="auto"/>
        <w:jc w:val="both"/>
        <w:rPr>
          <w:rFonts w:ascii="Times New Roman" w:eastAsiaTheme="minorEastAsia" w:hAnsi="Times New Roman" w:cs="Times New Roman"/>
          <w:color w:val="636363"/>
          <w:sz w:val="28"/>
          <w:szCs w:val="28"/>
          <w:lang w:eastAsia="ru-RU"/>
        </w:rPr>
      </w:pPr>
      <w:r w:rsidRPr="00674315">
        <w:rPr>
          <w:rFonts w:ascii="Times New Roman" w:eastAsiaTheme="minorEastAsia" w:hAnsi="Times New Roman" w:cs="Times New Roman"/>
          <w:color w:val="000000"/>
          <w:sz w:val="28"/>
          <w:szCs w:val="28"/>
          <w:lang w:eastAsia="ru-RU"/>
        </w:rPr>
        <w:t>значение за анализируемый период достаточно низкое, так как находится ниже нормативного значения (0,2). Предприятие  не в полной мере обеспечено средствами для своевременного погашения наиболее срочных обязательств за счет наиболее ликвидных активов.[6]</w:t>
      </w:r>
    </w:p>
    <w:p w:rsidR="00674315" w:rsidRPr="00674315" w:rsidRDefault="00674315" w:rsidP="00674315">
      <w:pPr>
        <w:shd w:val="clear" w:color="auto" w:fill="FFFFFF"/>
        <w:spacing w:after="0" w:line="240" w:lineRule="auto"/>
        <w:ind w:firstLine="708"/>
        <w:jc w:val="both"/>
        <w:rPr>
          <w:rFonts w:ascii="Times New Roman" w:eastAsiaTheme="minorEastAsia" w:hAnsi="Times New Roman" w:cs="Times New Roman"/>
          <w:color w:val="636363"/>
          <w:sz w:val="28"/>
          <w:szCs w:val="28"/>
          <w:lang w:eastAsia="ru-RU"/>
        </w:rPr>
      </w:pPr>
      <w:r w:rsidRPr="00674315">
        <w:rPr>
          <w:rFonts w:ascii="Times New Roman" w:eastAsiaTheme="minorEastAsia" w:hAnsi="Times New Roman" w:cs="Times New Roman"/>
          <w:color w:val="000000"/>
          <w:sz w:val="28"/>
          <w:szCs w:val="28"/>
          <w:lang w:eastAsia="ru-RU"/>
        </w:rPr>
        <w:t xml:space="preserve">Коэффициент текущей ликвидности находится выше нормативного значения 2, что говорит о том,  что предприятие в полной мере обеспечено собственными средствами для ведения хозяйственной деятельности. </w:t>
      </w:r>
    </w:p>
    <w:p w:rsidR="00674315" w:rsidRPr="00674315" w:rsidRDefault="00674315" w:rsidP="00674315">
      <w:pPr>
        <w:spacing w:after="0" w:line="240" w:lineRule="auto"/>
        <w:ind w:firstLine="709"/>
        <w:jc w:val="both"/>
        <w:rPr>
          <w:rFonts w:ascii="Times New Roman" w:eastAsiaTheme="minorEastAsia" w:hAnsi="Times New Roman" w:cs="Times New Roman"/>
          <w:sz w:val="28"/>
          <w:szCs w:val="28"/>
          <w:lang w:eastAsia="ru-RU"/>
        </w:rPr>
      </w:pPr>
      <w:r w:rsidRPr="00674315">
        <w:rPr>
          <w:rFonts w:ascii="Times New Roman" w:eastAsiaTheme="minorEastAsia" w:hAnsi="Times New Roman" w:cs="Times New Roman"/>
          <w:sz w:val="28"/>
          <w:szCs w:val="28"/>
          <w:lang w:eastAsia="ru-RU"/>
        </w:rPr>
        <w:t xml:space="preserve">Размер не всех относительных коэффициентов в пределах нормы, некоторые из них выше, либо ниже. Но в целом, нет отрицательных значений показателей, что положительно характеризует работу предприятия. </w:t>
      </w:r>
    </w:p>
    <w:p w:rsidR="00674315" w:rsidRPr="00674315" w:rsidRDefault="00674315" w:rsidP="00674315">
      <w:pPr>
        <w:spacing w:after="0" w:line="240" w:lineRule="auto"/>
        <w:ind w:firstLine="709"/>
        <w:jc w:val="both"/>
        <w:rPr>
          <w:rFonts w:ascii="Times New Roman" w:eastAsiaTheme="minorEastAsia" w:hAnsi="Times New Roman" w:cs="Times New Roman"/>
          <w:sz w:val="28"/>
          <w:szCs w:val="28"/>
          <w:lang w:eastAsia="ru-RU"/>
        </w:rPr>
      </w:pPr>
      <w:r w:rsidRPr="00674315">
        <w:rPr>
          <w:rFonts w:ascii="Times New Roman" w:eastAsiaTheme="minorEastAsia" w:hAnsi="Times New Roman" w:cs="Times New Roman"/>
          <w:sz w:val="28"/>
          <w:szCs w:val="28"/>
          <w:lang w:eastAsia="ru-RU"/>
        </w:rPr>
        <w:t>Результаты анализа СХК «Агрофирмы Согратль» показывают излишнюю финансовую устойчивость и независимость предприятия, что свидетельствует об отсутствии использования заемных средств.</w:t>
      </w:r>
    </w:p>
    <w:p w:rsidR="00674315" w:rsidRPr="00674315" w:rsidRDefault="00674315" w:rsidP="00674315">
      <w:pPr>
        <w:spacing w:after="0" w:line="240" w:lineRule="auto"/>
        <w:ind w:firstLine="709"/>
        <w:jc w:val="both"/>
        <w:rPr>
          <w:rFonts w:ascii="Times New Roman" w:eastAsiaTheme="minorEastAsia" w:hAnsi="Times New Roman" w:cs="Times New Roman"/>
          <w:sz w:val="28"/>
          <w:szCs w:val="28"/>
          <w:lang w:eastAsia="ru-RU"/>
        </w:rPr>
      </w:pPr>
      <w:r w:rsidRPr="00674315">
        <w:rPr>
          <w:rFonts w:ascii="Times New Roman" w:eastAsiaTheme="minorEastAsia" w:hAnsi="Times New Roman" w:cs="Times New Roman"/>
          <w:sz w:val="28"/>
          <w:szCs w:val="28"/>
          <w:lang w:eastAsia="ru-RU"/>
        </w:rPr>
        <w:t xml:space="preserve">Подобное положение обеспечивает стабильность, абсолютную финансовую устойчивость и независимость от внешних кредиторов, но такая автономия препятствует эффективному развитию предприятия. Руководство предприятия привлечением заемных средств могло бы повысить существенно эффективность деятельности, расширить производство, обеспечить выход на новые рынки и увеличить прибыльность предприятия. </w:t>
      </w:r>
    </w:p>
    <w:p w:rsidR="00674315" w:rsidRPr="00674315" w:rsidRDefault="00674315" w:rsidP="00674315">
      <w:pPr>
        <w:spacing w:after="0" w:line="240" w:lineRule="auto"/>
        <w:ind w:firstLine="540"/>
        <w:contextualSpacing/>
        <w:jc w:val="both"/>
        <w:rPr>
          <w:rFonts w:ascii="Times New Roman" w:eastAsiaTheme="minorEastAsia" w:hAnsi="Times New Roman" w:cs="Times New Roman"/>
          <w:sz w:val="28"/>
          <w:szCs w:val="28"/>
          <w:lang w:eastAsia="ru-RU"/>
        </w:rPr>
      </w:pPr>
      <w:r w:rsidRPr="00674315">
        <w:rPr>
          <w:rFonts w:ascii="Times New Roman" w:eastAsiaTheme="minorEastAsia" w:hAnsi="Times New Roman" w:cs="Times New Roman"/>
          <w:sz w:val="28"/>
          <w:szCs w:val="28"/>
          <w:lang w:eastAsia="ru-RU"/>
        </w:rPr>
        <w:t xml:space="preserve">Важно, чтобы состояние финансовых ресурсов отвечало требованиям рынка и потребностям развития организации, поскольку недостаточная финансовая устойчивость может привести к неплатежеспособности организации и отсутствию у нее средств на развитие производства, а избыточная - препятствовать развитию, отягощая затраты организации излишними запасами и резервами. </w:t>
      </w:r>
    </w:p>
    <w:p w:rsidR="00674315" w:rsidRPr="00674315" w:rsidRDefault="00674315" w:rsidP="00674315">
      <w:pPr>
        <w:spacing w:after="0" w:line="240" w:lineRule="auto"/>
        <w:ind w:firstLine="540"/>
        <w:contextualSpacing/>
        <w:jc w:val="both"/>
        <w:rPr>
          <w:rFonts w:ascii="Times New Roman" w:eastAsiaTheme="minorEastAsia" w:hAnsi="Times New Roman" w:cs="Times New Roman"/>
          <w:sz w:val="28"/>
          <w:szCs w:val="28"/>
          <w:lang w:eastAsia="ru-RU"/>
        </w:rPr>
      </w:pPr>
      <w:r w:rsidRPr="00674315">
        <w:rPr>
          <w:rFonts w:ascii="Times New Roman" w:eastAsiaTheme="minorEastAsia" w:hAnsi="Times New Roman" w:cs="Times New Roman"/>
          <w:sz w:val="28"/>
          <w:szCs w:val="28"/>
          <w:lang w:eastAsia="ru-RU"/>
        </w:rPr>
        <w:lastRenderedPageBreak/>
        <w:t>Проведенное исследование дает возможность предложить предприятию следующие пути повышения финансовой устойчивости и ликвидности хозяйствующего субъекта.[1]</w:t>
      </w:r>
    </w:p>
    <w:p w:rsidR="00674315" w:rsidRPr="00674315" w:rsidRDefault="00674315" w:rsidP="00674315">
      <w:pPr>
        <w:spacing w:after="0" w:line="240" w:lineRule="auto"/>
        <w:ind w:firstLine="709"/>
        <w:contextualSpacing/>
        <w:jc w:val="both"/>
        <w:rPr>
          <w:rFonts w:ascii="Times New Roman" w:eastAsiaTheme="minorEastAsia" w:hAnsi="Times New Roman" w:cs="Times New Roman"/>
          <w:sz w:val="28"/>
          <w:szCs w:val="28"/>
          <w:lang w:eastAsia="ru-RU"/>
        </w:rPr>
      </w:pPr>
      <w:r w:rsidRPr="00674315">
        <w:rPr>
          <w:rFonts w:ascii="Times New Roman" w:eastAsiaTheme="minorEastAsia" w:hAnsi="Times New Roman" w:cs="Times New Roman"/>
          <w:sz w:val="28"/>
          <w:szCs w:val="28"/>
          <w:lang w:eastAsia="ru-RU"/>
        </w:rPr>
        <w:t xml:space="preserve"> По нашему мнению  улучшение коэффициента текущей ликвидности в исследуемом предприятии может произойти за счет ряда управленческих решений, наиболее действенными из которых являются: -сокращение непроизводственных расходов; -продажа неиспользуемых внеоборотных активов; -погашение краткосрочных обязательств; -увеличение прибыльности продаж (за счет повышения отпускных цен и снижения производственных затрат).</w:t>
      </w:r>
    </w:p>
    <w:p w:rsidR="00674315" w:rsidRPr="00674315" w:rsidRDefault="00674315" w:rsidP="00674315">
      <w:pPr>
        <w:spacing w:after="0" w:line="240" w:lineRule="auto"/>
        <w:ind w:firstLine="709"/>
        <w:contextualSpacing/>
        <w:jc w:val="both"/>
        <w:rPr>
          <w:rFonts w:ascii="Times New Roman" w:eastAsiaTheme="minorEastAsia" w:hAnsi="Times New Roman" w:cs="Times New Roman"/>
          <w:sz w:val="28"/>
          <w:szCs w:val="28"/>
          <w:lang w:eastAsia="ru-RU"/>
        </w:rPr>
      </w:pPr>
      <w:r w:rsidRPr="00674315">
        <w:rPr>
          <w:rFonts w:ascii="Times New Roman" w:eastAsiaTheme="minorEastAsia" w:hAnsi="Times New Roman" w:cs="Times New Roman"/>
          <w:sz w:val="28"/>
          <w:szCs w:val="28"/>
          <w:lang w:eastAsia="ru-RU"/>
        </w:rPr>
        <w:t>Значение коэффициента «критической оценки» или быстрой ликвидности может быть увеличено за счет ряда решений на предприятии: нормирование или пересмотр в сторону снижения существующих нормативов, определяющих величину производственных запасов и запасов готовой продукции; продажа неиспользуемых запасов.</w:t>
      </w:r>
    </w:p>
    <w:p w:rsidR="00674315" w:rsidRPr="00674315" w:rsidRDefault="00674315" w:rsidP="00674315">
      <w:pPr>
        <w:spacing w:after="0" w:line="240" w:lineRule="auto"/>
        <w:ind w:firstLine="709"/>
        <w:contextualSpacing/>
        <w:jc w:val="both"/>
        <w:rPr>
          <w:rFonts w:ascii="Times New Roman" w:eastAsiaTheme="minorEastAsia" w:hAnsi="Times New Roman" w:cs="Times New Roman"/>
          <w:sz w:val="28"/>
          <w:szCs w:val="28"/>
          <w:lang w:eastAsia="ru-RU"/>
        </w:rPr>
      </w:pPr>
      <w:r w:rsidRPr="00674315">
        <w:rPr>
          <w:rFonts w:ascii="Times New Roman" w:eastAsiaTheme="minorEastAsia" w:hAnsi="Times New Roman" w:cs="Times New Roman"/>
          <w:sz w:val="28"/>
          <w:szCs w:val="28"/>
          <w:lang w:eastAsia="ru-RU"/>
        </w:rPr>
        <w:t>На наш взгляд значение коэффициента абсолютной ликвидности может улучшаться за счет ряда управленческих решений,  а именно: использование системы скидок в целях ускорения  оборачиваемости дебиторской задолженности; увеличение сроков оплаты предъявленных счетов; разделение платежей поставщикам на несколько этапов.</w:t>
      </w:r>
    </w:p>
    <w:p w:rsidR="00674315" w:rsidRPr="00674315" w:rsidRDefault="00674315" w:rsidP="00674315">
      <w:pPr>
        <w:spacing w:after="0" w:line="240" w:lineRule="auto"/>
        <w:ind w:firstLine="709"/>
        <w:contextualSpacing/>
        <w:jc w:val="both"/>
        <w:rPr>
          <w:rFonts w:ascii="Times New Roman" w:eastAsiaTheme="minorEastAsia" w:hAnsi="Times New Roman" w:cs="Times New Roman"/>
          <w:sz w:val="28"/>
          <w:szCs w:val="28"/>
          <w:lang w:eastAsia="ru-RU"/>
        </w:rPr>
      </w:pPr>
      <w:r w:rsidRPr="00674315">
        <w:rPr>
          <w:rFonts w:ascii="Times New Roman" w:eastAsiaTheme="minorEastAsia" w:hAnsi="Times New Roman" w:cs="Times New Roman"/>
          <w:sz w:val="28"/>
          <w:szCs w:val="28"/>
          <w:lang w:eastAsia="ru-RU"/>
        </w:rPr>
        <w:t>Р</w:t>
      </w:r>
      <w:r w:rsidRPr="00674315">
        <w:rPr>
          <w:rFonts w:ascii="Times New Roman" w:eastAsiaTheme="minorEastAsia" w:hAnsi="Times New Roman" w:cs="Times New Roman"/>
          <w:color w:val="000000"/>
          <w:sz w:val="28"/>
          <w:szCs w:val="28"/>
          <w:shd w:val="clear" w:color="auto" w:fill="FFFFFF"/>
          <w:lang w:eastAsia="ru-RU"/>
        </w:rPr>
        <w:t xml:space="preserve">уководству предприятия необходимо пересмотреть финансовую политику в сфере </w:t>
      </w:r>
      <w:r w:rsidRPr="00674315">
        <w:rPr>
          <w:rFonts w:ascii="Times New Roman" w:eastAsiaTheme="minorEastAsia" w:hAnsi="Times New Roman" w:cs="Times New Roman"/>
          <w:sz w:val="28"/>
          <w:szCs w:val="28"/>
          <w:shd w:val="clear" w:color="auto" w:fill="FFFFFF"/>
          <w:lang w:eastAsia="ru-RU"/>
        </w:rPr>
        <w:t xml:space="preserve">формирования структуры капитала. В ней преобладает собственные средства. </w:t>
      </w:r>
      <w:r w:rsidRPr="00674315">
        <w:rPr>
          <w:rFonts w:ascii="Times New Roman" w:eastAsiaTheme="minorEastAsia" w:hAnsi="Times New Roman" w:cs="Times New Roman"/>
          <w:sz w:val="28"/>
          <w:szCs w:val="28"/>
          <w:lang w:eastAsia="ru-RU"/>
        </w:rPr>
        <w:t>Уровень финансовой устойчивости делает организацию привлекательной для инвесторов и кредиторов, что позволит ему привлекать заемные средства, сохраняя оптимальное соотношение собственных и заемных средств.</w:t>
      </w:r>
    </w:p>
    <w:p w:rsidR="00674315" w:rsidRPr="00674315" w:rsidRDefault="00674315" w:rsidP="00674315">
      <w:pPr>
        <w:spacing w:after="0" w:line="240" w:lineRule="auto"/>
        <w:ind w:firstLine="709"/>
        <w:contextualSpacing/>
        <w:jc w:val="both"/>
        <w:rPr>
          <w:rFonts w:ascii="Times New Roman" w:eastAsiaTheme="minorEastAsia" w:hAnsi="Times New Roman" w:cs="Times New Roman"/>
          <w:sz w:val="28"/>
          <w:szCs w:val="28"/>
          <w:lang w:eastAsia="ru-RU"/>
        </w:rPr>
      </w:pPr>
      <w:r w:rsidRPr="00674315">
        <w:rPr>
          <w:rFonts w:ascii="Times New Roman" w:eastAsiaTheme="minorEastAsia" w:hAnsi="Times New Roman" w:cs="Times New Roman"/>
          <w:sz w:val="28"/>
          <w:szCs w:val="28"/>
          <w:shd w:val="clear" w:color="auto" w:fill="FFFFFF"/>
          <w:lang w:eastAsia="ru-RU"/>
        </w:rPr>
        <w:t xml:space="preserve">Анализ финансовой устойчивости  необходимо проводить на регулярной основе для определения динамики изменений основных показателей.      Регулярное отслеживание изменений показателей позволит выявить эффективность управления активами и пассивами за анализируемый период. </w:t>
      </w:r>
    </w:p>
    <w:p w:rsidR="00674315" w:rsidRPr="00674315" w:rsidRDefault="00674315" w:rsidP="00674315">
      <w:pPr>
        <w:spacing w:after="0" w:line="240" w:lineRule="auto"/>
        <w:ind w:firstLine="709"/>
        <w:jc w:val="both"/>
        <w:rPr>
          <w:rFonts w:eastAsiaTheme="minorEastAsia"/>
          <w:lang w:eastAsia="ru-RU"/>
        </w:rPr>
      </w:pPr>
    </w:p>
    <w:p w:rsidR="00674315" w:rsidRPr="00B62020" w:rsidRDefault="00674315" w:rsidP="00B62020">
      <w:pPr>
        <w:spacing w:after="0" w:line="240" w:lineRule="auto"/>
        <w:ind w:firstLine="709"/>
        <w:jc w:val="center"/>
        <w:rPr>
          <w:rFonts w:ascii="Times New Roman" w:eastAsiaTheme="minorEastAsia" w:hAnsi="Times New Roman"/>
          <w:sz w:val="28"/>
          <w:szCs w:val="28"/>
          <w:lang w:val="en-GB" w:eastAsia="ru-RU"/>
        </w:rPr>
      </w:pPr>
      <w:r w:rsidRPr="00B62020">
        <w:rPr>
          <w:rFonts w:ascii="Times New Roman" w:eastAsiaTheme="minorEastAsia" w:hAnsi="Times New Roman"/>
          <w:b/>
          <w:sz w:val="28"/>
          <w:szCs w:val="28"/>
          <w:lang w:eastAsia="ru-RU"/>
        </w:rPr>
        <w:t>Список литературы</w:t>
      </w:r>
    </w:p>
    <w:p w:rsidR="00674315" w:rsidRPr="00B62020" w:rsidRDefault="00674315" w:rsidP="00674315">
      <w:pPr>
        <w:tabs>
          <w:tab w:val="left" w:pos="0"/>
        </w:tabs>
        <w:spacing w:after="0" w:line="240" w:lineRule="auto"/>
        <w:ind w:firstLine="709"/>
        <w:contextualSpacing/>
        <w:jc w:val="both"/>
        <w:rPr>
          <w:rFonts w:ascii="Times New Roman" w:eastAsia="Calibri" w:hAnsi="Times New Roman" w:cs="Times New Roman"/>
          <w:color w:val="000000"/>
          <w:sz w:val="28"/>
          <w:szCs w:val="28"/>
          <w:lang w:eastAsia="ru-RU"/>
        </w:rPr>
      </w:pPr>
      <w:r w:rsidRPr="00B62020">
        <w:rPr>
          <w:rFonts w:ascii="Times New Roman" w:eastAsia="Calibri" w:hAnsi="Times New Roman" w:cs="Times New Roman"/>
          <w:color w:val="000000"/>
          <w:sz w:val="28"/>
          <w:szCs w:val="28"/>
          <w:lang w:eastAsia="ru-RU"/>
        </w:rPr>
        <w:t>1. Валеева Ю.С. Совершенствование механизма финансирования и повышения финансовой устойчивости агроформирований в современных экономических условиях</w:t>
      </w:r>
      <w:proofErr w:type="gramStart"/>
      <w:r w:rsidRPr="00B62020">
        <w:rPr>
          <w:rFonts w:ascii="Times New Roman" w:eastAsia="Calibri" w:hAnsi="Times New Roman" w:cs="Times New Roman"/>
          <w:color w:val="000000"/>
          <w:sz w:val="28"/>
          <w:szCs w:val="28"/>
          <w:lang w:eastAsia="ru-RU"/>
        </w:rPr>
        <w:t>.-</w:t>
      </w:r>
      <w:proofErr w:type="gramEnd"/>
      <w:r w:rsidRPr="00B62020">
        <w:rPr>
          <w:rFonts w:ascii="Times New Roman" w:eastAsia="Calibri" w:hAnsi="Times New Roman" w:cs="Times New Roman"/>
          <w:color w:val="000000"/>
          <w:sz w:val="28"/>
          <w:szCs w:val="28"/>
          <w:lang w:eastAsia="ru-RU"/>
        </w:rPr>
        <w:t>М.:КноРус, 2018;</w:t>
      </w:r>
    </w:p>
    <w:p w:rsidR="00674315" w:rsidRPr="00B62020" w:rsidRDefault="00674315" w:rsidP="00674315">
      <w:pPr>
        <w:tabs>
          <w:tab w:val="left" w:pos="0"/>
        </w:tabs>
        <w:spacing w:after="0" w:line="240" w:lineRule="auto"/>
        <w:ind w:firstLine="709"/>
        <w:contextualSpacing/>
        <w:jc w:val="both"/>
        <w:rPr>
          <w:rFonts w:ascii="Times New Roman" w:eastAsia="Calibri" w:hAnsi="Times New Roman" w:cs="Times New Roman"/>
          <w:color w:val="000000"/>
          <w:sz w:val="28"/>
          <w:szCs w:val="28"/>
          <w:lang w:eastAsia="ru-RU"/>
        </w:rPr>
      </w:pPr>
      <w:r w:rsidRPr="00B62020">
        <w:rPr>
          <w:rFonts w:ascii="Times New Roman" w:eastAsia="Calibri" w:hAnsi="Times New Roman" w:cs="Times New Roman"/>
          <w:sz w:val="28"/>
          <w:szCs w:val="28"/>
          <w:lang w:eastAsia="ru-RU"/>
        </w:rPr>
        <w:t>2. Грачев</w:t>
      </w:r>
      <w:r w:rsidRPr="00B62020">
        <w:rPr>
          <w:rFonts w:ascii="Times New Roman" w:eastAsia="Calibri" w:hAnsi="Times New Roman" w:cs="Times New Roman"/>
          <w:color w:val="000000"/>
          <w:sz w:val="28"/>
          <w:szCs w:val="28"/>
          <w:lang w:eastAsia="ru-RU"/>
        </w:rPr>
        <w:t xml:space="preserve"> А. В. Финансовая устойчивость предприятия: критерии и методы оценки в рыночной экономике: Учебное пособие. Изд. 3-е. – М.: «Дело и Сервис», 2014;</w:t>
      </w:r>
    </w:p>
    <w:p w:rsidR="00674315" w:rsidRPr="00B62020" w:rsidRDefault="00674315" w:rsidP="00674315">
      <w:pPr>
        <w:widowControl w:val="0"/>
        <w:autoSpaceDE w:val="0"/>
        <w:autoSpaceDN w:val="0"/>
        <w:adjustRightInd w:val="0"/>
        <w:spacing w:after="240" w:line="240" w:lineRule="auto"/>
        <w:ind w:firstLine="709"/>
        <w:contextualSpacing/>
        <w:jc w:val="both"/>
        <w:rPr>
          <w:rFonts w:ascii="Times New Roman" w:eastAsia="Calibri" w:hAnsi="Times New Roman" w:cs="Calibri"/>
          <w:sz w:val="28"/>
          <w:szCs w:val="28"/>
        </w:rPr>
      </w:pPr>
      <w:r w:rsidRPr="00B62020">
        <w:rPr>
          <w:rFonts w:ascii="Times New Roman" w:eastAsia="Calibri" w:hAnsi="Times New Roman" w:cs="Calibri"/>
          <w:sz w:val="28"/>
          <w:szCs w:val="28"/>
        </w:rPr>
        <w:t xml:space="preserve">3. Гиляровская Л.Т., Анализ и оценка финансовой устойчивости </w:t>
      </w:r>
      <w:proofErr w:type="gramStart"/>
      <w:r w:rsidRPr="00B62020">
        <w:rPr>
          <w:rFonts w:ascii="Times New Roman" w:eastAsia="Calibri" w:hAnsi="Times New Roman" w:cs="Calibri"/>
          <w:sz w:val="28"/>
          <w:szCs w:val="28"/>
        </w:rPr>
        <w:t>коммерческих</w:t>
      </w:r>
      <w:proofErr w:type="gramEnd"/>
      <w:r w:rsidRPr="00B62020">
        <w:rPr>
          <w:rFonts w:ascii="Times New Roman" w:eastAsia="Calibri" w:hAnsi="Times New Roman" w:cs="Calibri"/>
          <w:sz w:val="28"/>
          <w:szCs w:val="28"/>
        </w:rPr>
        <w:t xml:space="preserve"> организаций / Гиляровская Л.Т., Ендовицкая А.В. - М.:ЮНИТИ-ДАНА, 2015. </w:t>
      </w:r>
    </w:p>
    <w:p w:rsidR="00674315" w:rsidRPr="00B62020" w:rsidRDefault="00674315" w:rsidP="00674315">
      <w:pPr>
        <w:tabs>
          <w:tab w:val="left" w:pos="0"/>
        </w:tabs>
        <w:spacing w:after="0" w:line="240" w:lineRule="auto"/>
        <w:ind w:firstLine="709"/>
        <w:contextualSpacing/>
        <w:jc w:val="both"/>
        <w:rPr>
          <w:rFonts w:ascii="Times New Roman" w:eastAsia="Calibri" w:hAnsi="Times New Roman" w:cs="Times New Roman"/>
          <w:sz w:val="28"/>
          <w:szCs w:val="28"/>
        </w:rPr>
      </w:pPr>
      <w:r w:rsidRPr="00B62020">
        <w:rPr>
          <w:rFonts w:ascii="Times New Roman" w:eastAsia="Calibri" w:hAnsi="Times New Roman" w:cs="Calibri"/>
          <w:sz w:val="28"/>
          <w:szCs w:val="28"/>
        </w:rPr>
        <w:t>4. Дворецкая</w:t>
      </w:r>
      <w:r w:rsidRPr="00B62020">
        <w:rPr>
          <w:rFonts w:ascii="Times New Roman" w:eastAsia="Calibri" w:hAnsi="Times New Roman" w:cs="Times New Roman"/>
          <w:sz w:val="28"/>
          <w:szCs w:val="28"/>
        </w:rPr>
        <w:t xml:space="preserve"> А.Е. Организация управления финансами на предприятии// Менеджмент в России и за рубежом. – 2016. – № 4.</w:t>
      </w:r>
    </w:p>
    <w:p w:rsidR="00674315" w:rsidRPr="00B62020" w:rsidRDefault="00674315" w:rsidP="00674315">
      <w:pPr>
        <w:tabs>
          <w:tab w:val="left" w:pos="0"/>
        </w:tabs>
        <w:spacing w:after="0" w:line="240" w:lineRule="auto"/>
        <w:ind w:firstLine="709"/>
        <w:contextualSpacing/>
        <w:jc w:val="both"/>
        <w:rPr>
          <w:rFonts w:ascii="Times New Roman" w:eastAsia="Calibri" w:hAnsi="Times New Roman" w:cs="Times New Roman"/>
          <w:sz w:val="28"/>
          <w:szCs w:val="28"/>
        </w:rPr>
      </w:pPr>
      <w:r w:rsidRPr="00B62020">
        <w:rPr>
          <w:rFonts w:ascii="Times New Roman" w:eastAsia="Calibri" w:hAnsi="Times New Roman" w:cs="Times New Roman"/>
          <w:sz w:val="28"/>
          <w:szCs w:val="28"/>
        </w:rPr>
        <w:lastRenderedPageBreak/>
        <w:t>5. Малышенко В.А. Стратегический анализ как метод изучения комплексной финансовой устойчивости предприятия</w:t>
      </w:r>
      <w:proofErr w:type="gramStart"/>
      <w:r w:rsidRPr="00B62020">
        <w:rPr>
          <w:rFonts w:ascii="Times New Roman" w:eastAsia="Calibri" w:hAnsi="Times New Roman" w:cs="Times New Roman"/>
          <w:sz w:val="28"/>
          <w:szCs w:val="28"/>
        </w:rPr>
        <w:t>.-</w:t>
      </w:r>
      <w:proofErr w:type="gramEnd"/>
      <w:r w:rsidRPr="00B62020">
        <w:rPr>
          <w:rFonts w:ascii="Times New Roman" w:eastAsia="Calibri" w:hAnsi="Times New Roman" w:cs="Times New Roman"/>
          <w:sz w:val="28"/>
          <w:szCs w:val="28"/>
        </w:rPr>
        <w:t>М.: Русайнс, 2017;</w:t>
      </w:r>
    </w:p>
    <w:p w:rsidR="00674315" w:rsidRPr="00B62020" w:rsidRDefault="00674315" w:rsidP="00674315">
      <w:pPr>
        <w:tabs>
          <w:tab w:val="left" w:pos="0"/>
        </w:tabs>
        <w:spacing w:after="0" w:line="240" w:lineRule="auto"/>
        <w:ind w:firstLine="709"/>
        <w:contextualSpacing/>
        <w:jc w:val="both"/>
        <w:rPr>
          <w:rFonts w:ascii="Times New Roman" w:eastAsia="Calibri" w:hAnsi="Times New Roman" w:cs="Times New Roman"/>
          <w:sz w:val="28"/>
          <w:szCs w:val="28"/>
          <w:shd w:val="clear" w:color="auto" w:fill="FFFFFF"/>
          <w:lang w:eastAsia="ru-RU"/>
        </w:rPr>
      </w:pPr>
      <w:r w:rsidRPr="00B62020">
        <w:rPr>
          <w:rFonts w:ascii="Times New Roman" w:eastAsia="Calibri" w:hAnsi="Times New Roman" w:cs="Times New Roman"/>
          <w:sz w:val="28"/>
          <w:szCs w:val="28"/>
        </w:rPr>
        <w:t>6. Томашева В. В. Управление финансовой устойчивостью предприятия через показатель манёвренности // Вестник ЮУрГУ. Серия: Экономика и менеджмен. 2016. – №41.</w:t>
      </w:r>
    </w:p>
    <w:p w:rsidR="00674315" w:rsidRPr="00674315" w:rsidRDefault="00674315" w:rsidP="00674315">
      <w:pPr>
        <w:spacing w:after="0" w:line="240" w:lineRule="auto"/>
        <w:outlineLvl w:val="3"/>
        <w:rPr>
          <w:rFonts w:ascii="Times New Roman" w:eastAsiaTheme="minorEastAsia" w:hAnsi="Times New Roman" w:cs="Times New Roman"/>
          <w:b/>
          <w:bCs/>
          <w:spacing w:val="5"/>
          <w:sz w:val="28"/>
          <w:szCs w:val="28"/>
          <w:lang w:eastAsia="ru-RU"/>
        </w:rPr>
      </w:pPr>
    </w:p>
    <w:p w:rsidR="00B62020" w:rsidRPr="001D2A7E" w:rsidRDefault="00B62020" w:rsidP="00674315">
      <w:pPr>
        <w:tabs>
          <w:tab w:val="left" w:pos="4308"/>
        </w:tabs>
        <w:spacing w:after="0" w:line="240" w:lineRule="auto"/>
        <w:ind w:firstLine="540"/>
        <w:textAlignment w:val="baseline"/>
        <w:outlineLvl w:val="0"/>
        <w:rPr>
          <w:rFonts w:ascii="Times New Roman" w:eastAsia="Times New Roman" w:hAnsi="Times New Roman" w:cs="Times New Roman"/>
          <w:b/>
          <w:i/>
          <w:sz w:val="28"/>
          <w:szCs w:val="28"/>
          <w:bdr w:val="none" w:sz="0" w:space="0" w:color="auto" w:frame="1"/>
          <w:lang w:eastAsia="ru-RU"/>
        </w:rPr>
      </w:pPr>
      <w:bookmarkStart w:id="119" w:name="_Toc533335724"/>
      <w:bookmarkStart w:id="120" w:name="_Toc533408140"/>
    </w:p>
    <w:p w:rsidR="00674315" w:rsidRPr="00B62020" w:rsidRDefault="00674315" w:rsidP="00674315">
      <w:pPr>
        <w:tabs>
          <w:tab w:val="left" w:pos="4308"/>
        </w:tabs>
        <w:spacing w:after="0" w:line="240" w:lineRule="auto"/>
        <w:ind w:firstLine="540"/>
        <w:textAlignment w:val="baseline"/>
        <w:outlineLvl w:val="0"/>
        <w:rPr>
          <w:rFonts w:ascii="Times New Roman" w:eastAsia="Times New Roman" w:hAnsi="Times New Roman" w:cs="Times New Roman"/>
          <w:b/>
          <w:sz w:val="28"/>
          <w:szCs w:val="28"/>
          <w:bdr w:val="none" w:sz="0" w:space="0" w:color="auto" w:frame="1"/>
          <w:lang w:eastAsia="ru-RU"/>
        </w:rPr>
      </w:pPr>
      <w:r w:rsidRPr="00B62020">
        <w:rPr>
          <w:rFonts w:ascii="Times New Roman" w:eastAsia="Times New Roman" w:hAnsi="Times New Roman" w:cs="Times New Roman"/>
          <w:b/>
          <w:sz w:val="28"/>
          <w:szCs w:val="28"/>
          <w:bdr w:val="none" w:sz="0" w:space="0" w:color="auto" w:frame="1"/>
          <w:lang w:eastAsia="ru-RU"/>
        </w:rPr>
        <w:t>УДК: 338.1</w:t>
      </w:r>
      <w:bookmarkEnd w:id="119"/>
      <w:bookmarkEnd w:id="120"/>
    </w:p>
    <w:p w:rsidR="008C3380" w:rsidRPr="00674315" w:rsidRDefault="008C3380" w:rsidP="00B62020">
      <w:pPr>
        <w:pStyle w:val="1"/>
        <w:spacing w:line="240" w:lineRule="auto"/>
        <w:rPr>
          <w:bdr w:val="none" w:sz="0" w:space="0" w:color="auto" w:frame="1"/>
        </w:rPr>
      </w:pPr>
      <w:bookmarkStart w:id="121" w:name="_Toc533408141"/>
      <w:r w:rsidRPr="00674315">
        <w:rPr>
          <w:color w:val="000000"/>
        </w:rPr>
        <w:t>ПРАВОВОЕ РЕГУЛИРОВАНИЕ</w:t>
      </w:r>
      <w:r w:rsidRPr="00674315">
        <w:rPr>
          <w:bdr w:val="none" w:sz="0" w:space="0" w:color="auto" w:frame="1"/>
        </w:rPr>
        <w:t xml:space="preserve"> </w:t>
      </w:r>
      <w:r w:rsidRPr="00674315">
        <w:rPr>
          <w:color w:val="000000"/>
        </w:rPr>
        <w:t xml:space="preserve">ТОРГОВОГО ОБОРОТА ПРОДОВОЛЬСТВЕННЫХ ТОВАРОВ </w:t>
      </w:r>
      <w:r w:rsidRPr="00674315">
        <w:rPr>
          <w:bdr w:val="none" w:sz="0" w:space="0" w:color="auto" w:frame="1"/>
        </w:rPr>
        <w:t>КАК ОДНА  ИЗ АНТИКРИЗИСНЫХ МЕР ПО ПОДДЕРЖКЕ РОССИЙСКОЙ ЭКОНОМИКИ</w:t>
      </w:r>
      <w:bookmarkEnd w:id="121"/>
      <w:r w:rsidRPr="00674315">
        <w:rPr>
          <w:bdr w:val="none" w:sz="0" w:space="0" w:color="auto" w:frame="1"/>
        </w:rPr>
        <w:t xml:space="preserve"> </w:t>
      </w:r>
    </w:p>
    <w:p w:rsidR="00674315" w:rsidRPr="00674315" w:rsidRDefault="00674315" w:rsidP="008C3380">
      <w:pPr>
        <w:pStyle w:val="1"/>
        <w:rPr>
          <w:i/>
          <w:bdr w:val="none" w:sz="0" w:space="0" w:color="auto" w:frame="1"/>
        </w:rPr>
      </w:pPr>
    </w:p>
    <w:p w:rsidR="008C3380" w:rsidRPr="008C3380" w:rsidRDefault="00674315" w:rsidP="00B62020">
      <w:pPr>
        <w:pStyle w:val="1"/>
        <w:spacing w:line="240" w:lineRule="auto"/>
        <w:jc w:val="both"/>
        <w:rPr>
          <w:b w:val="0"/>
          <w:i/>
          <w:caps w:val="0"/>
          <w:kern w:val="36"/>
        </w:rPr>
      </w:pPr>
      <w:bookmarkStart w:id="122" w:name="_Toc533408142"/>
      <w:r w:rsidRPr="00B62020">
        <w:rPr>
          <w:i/>
          <w:caps w:val="0"/>
          <w:bdr w:val="none" w:sz="0" w:space="0" w:color="auto" w:frame="1"/>
        </w:rPr>
        <w:t xml:space="preserve">Мусаева А.М., </w:t>
      </w:r>
      <w:r w:rsidRPr="008C3380">
        <w:rPr>
          <w:b w:val="0"/>
          <w:i/>
          <w:caps w:val="0"/>
          <w:bdr w:val="none" w:sz="0" w:space="0" w:color="auto" w:frame="1"/>
        </w:rPr>
        <w:t>к.э.н., доцент кафедры</w:t>
      </w:r>
      <w:r w:rsidR="000B1174">
        <w:rPr>
          <w:b w:val="0"/>
          <w:i/>
          <w:caps w:val="0"/>
          <w:bdr w:val="none" w:sz="0" w:space="0" w:color="auto" w:frame="1"/>
          <w:lang w:val="ru-RU"/>
        </w:rPr>
        <w:t xml:space="preserve"> Экономического анализа и аудита</w:t>
      </w:r>
      <w:r w:rsidR="000B1174" w:rsidRPr="000B1174">
        <w:rPr>
          <w:b w:val="0"/>
          <w:i/>
          <w:caps w:val="0"/>
          <w:kern w:val="36"/>
        </w:rPr>
        <w:t xml:space="preserve"> </w:t>
      </w:r>
      <w:r w:rsidR="000B1174" w:rsidRPr="008C3380">
        <w:rPr>
          <w:b w:val="0"/>
          <w:i/>
          <w:caps w:val="0"/>
          <w:kern w:val="36"/>
        </w:rPr>
        <w:t>ФГБОУ ВО «Дагестански</w:t>
      </w:r>
      <w:r w:rsidR="000B1174">
        <w:rPr>
          <w:b w:val="0"/>
          <w:i/>
          <w:caps w:val="0"/>
          <w:kern w:val="36"/>
        </w:rPr>
        <w:t>й Государственный  университет»</w:t>
      </w:r>
      <w:bookmarkEnd w:id="122"/>
      <w:r w:rsidR="008C3380" w:rsidRPr="008C3380">
        <w:rPr>
          <w:b w:val="0"/>
          <w:i/>
          <w:caps w:val="0"/>
          <w:kern w:val="36"/>
        </w:rPr>
        <w:t xml:space="preserve"> </w:t>
      </w:r>
    </w:p>
    <w:p w:rsidR="00674315" w:rsidRPr="005E111B" w:rsidRDefault="00674315" w:rsidP="00B62020">
      <w:pPr>
        <w:pStyle w:val="1"/>
        <w:spacing w:line="240" w:lineRule="auto"/>
        <w:jc w:val="both"/>
        <w:rPr>
          <w:b w:val="0"/>
          <w:i/>
          <w:caps w:val="0"/>
          <w:bdr w:val="none" w:sz="0" w:space="0" w:color="auto" w:frame="1"/>
          <w:lang w:val="ru-RU"/>
        </w:rPr>
      </w:pPr>
      <w:r w:rsidRPr="00B62020">
        <w:rPr>
          <w:i/>
          <w:caps w:val="0"/>
          <w:bdr w:val="none" w:sz="0" w:space="0" w:color="auto" w:frame="1"/>
        </w:rPr>
        <w:t xml:space="preserve"> </w:t>
      </w:r>
      <w:bookmarkStart w:id="123" w:name="_Toc533408143"/>
      <w:r w:rsidRPr="00B62020">
        <w:rPr>
          <w:i/>
          <w:caps w:val="0"/>
          <w:bdr w:val="none" w:sz="0" w:space="0" w:color="auto" w:frame="1"/>
        </w:rPr>
        <w:t>Ханчадарова А.Ш.</w:t>
      </w:r>
      <w:r w:rsidRPr="008C3380">
        <w:rPr>
          <w:b w:val="0"/>
          <w:i/>
          <w:caps w:val="0"/>
          <w:bdr w:val="none" w:sz="0" w:space="0" w:color="auto" w:frame="1"/>
        </w:rPr>
        <w:t>, доцент кафедры</w:t>
      </w:r>
      <w:r w:rsidR="000B1174">
        <w:rPr>
          <w:b w:val="0"/>
          <w:i/>
          <w:caps w:val="0"/>
          <w:bdr w:val="none" w:sz="0" w:space="0" w:color="auto" w:frame="1"/>
          <w:lang w:val="ru-RU"/>
        </w:rPr>
        <w:t xml:space="preserve"> бухгалтерского учета, аудита и финансов</w:t>
      </w:r>
      <w:r w:rsidR="008C3380" w:rsidRPr="008C3380">
        <w:rPr>
          <w:b w:val="0"/>
          <w:i/>
          <w:caps w:val="0"/>
          <w:kern w:val="36"/>
        </w:rPr>
        <w:t xml:space="preserve"> </w:t>
      </w:r>
      <w:r w:rsidR="000B1174" w:rsidRPr="008C3380">
        <w:rPr>
          <w:b w:val="0"/>
          <w:i/>
          <w:caps w:val="0"/>
          <w:kern w:val="36"/>
        </w:rPr>
        <w:t>ФГБОУ ВО «Дагестанский ГАУ»</w:t>
      </w:r>
      <w:bookmarkEnd w:id="123"/>
      <w:r w:rsidR="005E111B">
        <w:rPr>
          <w:b w:val="0"/>
          <w:i/>
          <w:caps w:val="0"/>
          <w:kern w:val="36"/>
          <w:lang w:val="ru-RU"/>
        </w:rPr>
        <w:t>, г. Махачкала</w:t>
      </w:r>
    </w:p>
    <w:p w:rsidR="00674315" w:rsidRPr="005E111B" w:rsidRDefault="00674315" w:rsidP="00B62020">
      <w:pPr>
        <w:pStyle w:val="1"/>
        <w:spacing w:line="240" w:lineRule="auto"/>
        <w:jc w:val="both"/>
        <w:rPr>
          <w:b w:val="0"/>
          <w:i/>
          <w:caps w:val="0"/>
          <w:bdr w:val="none" w:sz="0" w:space="0" w:color="auto" w:frame="1"/>
          <w:lang w:val="ru-RU"/>
        </w:rPr>
      </w:pPr>
      <w:bookmarkStart w:id="124" w:name="_Toc533408144"/>
      <w:r w:rsidRPr="00B62020">
        <w:rPr>
          <w:i/>
          <w:caps w:val="0"/>
          <w:bdr w:val="none" w:sz="0" w:space="0" w:color="auto" w:frame="1"/>
        </w:rPr>
        <w:t>Ибрагимов К.Ф.,</w:t>
      </w:r>
      <w:r w:rsidRPr="008C3380">
        <w:rPr>
          <w:b w:val="0"/>
          <w:i/>
          <w:caps w:val="0"/>
          <w:bdr w:val="none" w:sz="0" w:space="0" w:color="auto" w:frame="1"/>
        </w:rPr>
        <w:t xml:space="preserve"> ст. преподаватель кафедры</w:t>
      </w:r>
      <w:r w:rsidR="000B1174" w:rsidRPr="000B1174">
        <w:rPr>
          <w:b w:val="0"/>
          <w:i/>
          <w:caps w:val="0"/>
          <w:bdr w:val="none" w:sz="0" w:space="0" w:color="auto" w:frame="1"/>
          <w:lang w:val="ru-RU"/>
        </w:rPr>
        <w:t xml:space="preserve"> </w:t>
      </w:r>
      <w:r w:rsidR="000B1174">
        <w:rPr>
          <w:b w:val="0"/>
          <w:i/>
          <w:caps w:val="0"/>
          <w:bdr w:val="none" w:sz="0" w:space="0" w:color="auto" w:frame="1"/>
          <w:lang w:val="ru-RU"/>
        </w:rPr>
        <w:t>бухгалтерского учета, аудита и финансов</w:t>
      </w:r>
      <w:r w:rsidR="008C3380" w:rsidRPr="008C3380">
        <w:rPr>
          <w:b w:val="0"/>
          <w:i/>
          <w:caps w:val="0"/>
          <w:kern w:val="36"/>
        </w:rPr>
        <w:t xml:space="preserve"> </w:t>
      </w:r>
      <w:r w:rsidR="000B1174" w:rsidRPr="008C3380">
        <w:rPr>
          <w:b w:val="0"/>
          <w:i/>
          <w:caps w:val="0"/>
          <w:kern w:val="36"/>
        </w:rPr>
        <w:t>ФГБОУ ВО «Дагестанский ГАУ»</w:t>
      </w:r>
      <w:bookmarkEnd w:id="124"/>
      <w:r w:rsidR="005E111B">
        <w:rPr>
          <w:b w:val="0"/>
          <w:i/>
          <w:caps w:val="0"/>
          <w:kern w:val="36"/>
          <w:lang w:val="ru-RU"/>
        </w:rPr>
        <w:t>, г. Махачкала</w:t>
      </w:r>
    </w:p>
    <w:p w:rsidR="00674315" w:rsidRPr="001D2A7E" w:rsidRDefault="00674315" w:rsidP="00B62020">
      <w:pPr>
        <w:tabs>
          <w:tab w:val="left" w:pos="4308"/>
        </w:tabs>
        <w:spacing w:after="0" w:line="240" w:lineRule="auto"/>
        <w:textAlignment w:val="baseline"/>
        <w:outlineLvl w:val="0"/>
        <w:rPr>
          <w:rFonts w:ascii="Times New Roman" w:eastAsia="Times New Roman" w:hAnsi="Times New Roman" w:cs="Times New Roman"/>
          <w:i/>
          <w:kern w:val="36"/>
          <w:sz w:val="28"/>
          <w:szCs w:val="28"/>
          <w:lang w:eastAsia="ru-RU"/>
        </w:rPr>
      </w:pPr>
    </w:p>
    <w:p w:rsidR="00674315" w:rsidRPr="00674315" w:rsidRDefault="00674315" w:rsidP="00674315">
      <w:pPr>
        <w:spacing w:after="0" w:line="240" w:lineRule="auto"/>
        <w:ind w:firstLine="540"/>
        <w:jc w:val="both"/>
        <w:rPr>
          <w:rFonts w:ascii="Times New Roman" w:eastAsia="Times New Roman" w:hAnsi="Times New Roman" w:cs="Times New Roman"/>
          <w:bCs/>
          <w:iCs/>
          <w:sz w:val="28"/>
          <w:szCs w:val="28"/>
          <w:lang w:eastAsia="ru-RU"/>
        </w:rPr>
      </w:pPr>
      <w:r w:rsidRPr="00674315">
        <w:rPr>
          <w:rFonts w:ascii="Times New Roman" w:eastAsia="Times New Roman" w:hAnsi="Times New Roman" w:cs="Times New Roman"/>
          <w:b/>
          <w:bCs/>
          <w:iCs/>
          <w:sz w:val="28"/>
          <w:szCs w:val="28"/>
          <w:lang w:eastAsia="ru-RU"/>
        </w:rPr>
        <w:t>Аннотация.</w:t>
      </w:r>
      <w:r w:rsidRPr="00674315">
        <w:rPr>
          <w:rFonts w:ascii="Times New Roman" w:eastAsia="Times New Roman" w:hAnsi="Times New Roman" w:cs="Times New Roman"/>
          <w:bCs/>
          <w:iCs/>
          <w:sz w:val="28"/>
          <w:szCs w:val="28"/>
          <w:lang w:eastAsia="ru-RU"/>
        </w:rPr>
        <w:t xml:space="preserve"> В статье говорится об а</w:t>
      </w:r>
      <w:r w:rsidRPr="00674315">
        <w:rPr>
          <w:rFonts w:ascii="Times New Roman" w:eastAsia="Times New Roman" w:hAnsi="Times New Roman" w:cs="Times New Roman"/>
          <w:color w:val="000000"/>
          <w:sz w:val="28"/>
          <w:szCs w:val="28"/>
          <w:shd w:val="clear" w:color="auto" w:fill="FFFFFF"/>
          <w:lang w:eastAsia="ru-RU"/>
        </w:rPr>
        <w:t xml:space="preserve">нтикризисной политике государства и </w:t>
      </w:r>
      <w:r w:rsidRPr="00674315">
        <w:rPr>
          <w:rFonts w:ascii="Times New Roman" w:eastAsia="Times New Roman" w:hAnsi="Times New Roman" w:cs="Times New Roman"/>
          <w:bCs/>
          <w:iCs/>
          <w:sz w:val="28"/>
          <w:szCs w:val="28"/>
          <w:lang w:eastAsia="ru-RU"/>
        </w:rPr>
        <w:t xml:space="preserve"> возможных методах </w:t>
      </w:r>
      <w:r w:rsidRPr="00674315">
        <w:rPr>
          <w:rFonts w:ascii="Times New Roman" w:eastAsia="Times New Roman" w:hAnsi="Times New Roman" w:cs="Times New Roman"/>
          <w:color w:val="000000"/>
          <w:sz w:val="28"/>
          <w:szCs w:val="28"/>
          <w:shd w:val="clear" w:color="auto" w:fill="FFFFFF"/>
          <w:lang w:eastAsia="ru-RU"/>
        </w:rPr>
        <w:t>снижения отрицательных последствий кризиса с целью использования его результатов для будущего более устойчивого развития</w:t>
      </w:r>
      <w:r w:rsidRPr="00674315">
        <w:rPr>
          <w:rFonts w:ascii="Times New Roman" w:eastAsia="Times New Roman" w:hAnsi="Times New Roman" w:cs="Times New Roman"/>
          <w:b/>
          <w:color w:val="000000"/>
          <w:sz w:val="28"/>
          <w:szCs w:val="28"/>
          <w:lang w:eastAsia="ru-RU"/>
        </w:rPr>
        <w:t xml:space="preserve"> </w:t>
      </w:r>
      <w:r w:rsidRPr="00674315">
        <w:rPr>
          <w:rFonts w:ascii="Times New Roman" w:eastAsia="Times New Roman" w:hAnsi="Times New Roman" w:cs="Times New Roman"/>
          <w:color w:val="000000"/>
          <w:sz w:val="28"/>
          <w:szCs w:val="28"/>
          <w:lang w:eastAsia="ru-RU"/>
        </w:rPr>
        <w:t>торгового оборота продовольственных товаров</w:t>
      </w:r>
      <w:r w:rsidRPr="00674315">
        <w:rPr>
          <w:rFonts w:ascii="Times New Roman" w:eastAsia="Times New Roman" w:hAnsi="Times New Roman" w:cs="Times New Roman"/>
          <w:color w:val="000000"/>
          <w:sz w:val="28"/>
          <w:szCs w:val="28"/>
          <w:shd w:val="clear" w:color="auto" w:fill="FFFFFF"/>
          <w:lang w:eastAsia="ru-RU"/>
        </w:rPr>
        <w:t>.</w:t>
      </w:r>
    </w:p>
    <w:p w:rsidR="00674315" w:rsidRPr="00674315" w:rsidRDefault="00674315" w:rsidP="00674315">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roofErr w:type="gramStart"/>
      <w:r w:rsidRPr="00674315">
        <w:rPr>
          <w:rFonts w:ascii="Times New Roman" w:eastAsia="Times New Roman" w:hAnsi="Times New Roman" w:cs="Times New Roman"/>
          <w:b/>
          <w:color w:val="000000"/>
          <w:sz w:val="28"/>
          <w:szCs w:val="28"/>
          <w:lang w:eastAsia="ru-RU"/>
        </w:rPr>
        <w:t>Ключевые слова:</w:t>
      </w:r>
      <w:r w:rsidRPr="00674315">
        <w:rPr>
          <w:rFonts w:ascii="Times New Roman" w:eastAsia="Times New Roman" w:hAnsi="Times New Roman" w:cs="Times New Roman"/>
          <w:color w:val="000000"/>
          <w:sz w:val="28"/>
          <w:szCs w:val="28"/>
          <w:lang w:eastAsia="ru-RU"/>
        </w:rPr>
        <w:t xml:space="preserve"> законодательство, торговый оборот, товары, продовольственная безопасность, потенциал, </w:t>
      </w:r>
      <w:r w:rsidRPr="00674315">
        <w:rPr>
          <w:rFonts w:ascii="Times New Roman" w:eastAsia="Times New Roman" w:hAnsi="Times New Roman" w:cs="Times New Roman"/>
          <w:sz w:val="28"/>
          <w:szCs w:val="28"/>
          <w:lang w:eastAsia="ru-RU"/>
        </w:rPr>
        <w:t>сельхозтоваропроизводители, ярмарки.</w:t>
      </w:r>
      <w:proofErr w:type="gramEnd"/>
    </w:p>
    <w:p w:rsidR="00B62020" w:rsidRPr="001D2A7E" w:rsidRDefault="00B62020" w:rsidP="00674315">
      <w:pPr>
        <w:shd w:val="clear" w:color="auto" w:fill="FFFFFF"/>
        <w:spacing w:after="0" w:line="240" w:lineRule="auto"/>
        <w:ind w:firstLine="567"/>
        <w:jc w:val="both"/>
        <w:rPr>
          <w:rFonts w:ascii="Times New Roman" w:eastAsia="Times New Roman" w:hAnsi="Times New Roman" w:cs="Times New Roman"/>
          <w:b/>
          <w:i/>
          <w:sz w:val="28"/>
          <w:szCs w:val="28"/>
          <w:lang w:eastAsia="ru-RU"/>
        </w:rPr>
      </w:pPr>
    </w:p>
    <w:p w:rsidR="00674315" w:rsidRPr="00B62020" w:rsidRDefault="00674315" w:rsidP="00674315">
      <w:pPr>
        <w:shd w:val="clear" w:color="auto" w:fill="FFFFFF"/>
        <w:spacing w:after="0" w:line="240" w:lineRule="auto"/>
        <w:ind w:firstLine="567"/>
        <w:jc w:val="both"/>
        <w:rPr>
          <w:rFonts w:ascii="Times New Roman" w:eastAsia="Times New Roman" w:hAnsi="Times New Roman" w:cs="Times New Roman"/>
          <w:i/>
          <w:sz w:val="28"/>
          <w:szCs w:val="28"/>
          <w:lang w:val="en-US" w:eastAsia="ru-RU"/>
        </w:rPr>
      </w:pPr>
      <w:proofErr w:type="gramStart"/>
      <w:r w:rsidRPr="00B62020">
        <w:rPr>
          <w:rFonts w:ascii="Times New Roman" w:eastAsia="Times New Roman" w:hAnsi="Times New Roman" w:cs="Times New Roman"/>
          <w:b/>
          <w:i/>
          <w:sz w:val="28"/>
          <w:szCs w:val="28"/>
          <w:lang w:val="en-US" w:eastAsia="ru-RU"/>
        </w:rPr>
        <w:t>Annotation.</w:t>
      </w:r>
      <w:proofErr w:type="gramEnd"/>
      <w:r w:rsidRPr="00B62020">
        <w:rPr>
          <w:rFonts w:ascii="Times New Roman" w:eastAsia="Times New Roman" w:hAnsi="Times New Roman" w:cs="Times New Roman"/>
          <w:i/>
          <w:sz w:val="28"/>
          <w:szCs w:val="28"/>
          <w:lang w:val="en-US" w:eastAsia="ru-RU"/>
        </w:rPr>
        <w:t> The article talks about the anti-crisis policy and possible methods of reducing the negative effects of the crisis in order to use its results to the future more sustainable trade of food products.</w:t>
      </w:r>
    </w:p>
    <w:p w:rsidR="00674315" w:rsidRDefault="00674315" w:rsidP="00674315">
      <w:pPr>
        <w:shd w:val="clear" w:color="auto" w:fill="FFFFFF"/>
        <w:spacing w:after="0" w:line="240" w:lineRule="auto"/>
        <w:ind w:firstLine="567"/>
        <w:jc w:val="both"/>
        <w:rPr>
          <w:rFonts w:ascii="Times New Roman" w:eastAsia="Times New Roman" w:hAnsi="Times New Roman" w:cs="Times New Roman"/>
          <w:i/>
          <w:sz w:val="28"/>
          <w:szCs w:val="28"/>
          <w:lang w:val="en-US" w:eastAsia="ru-RU"/>
        </w:rPr>
      </w:pPr>
      <w:r w:rsidRPr="00B62020">
        <w:rPr>
          <w:rFonts w:ascii="Times New Roman" w:eastAsia="Times New Roman" w:hAnsi="Times New Roman" w:cs="Times New Roman"/>
          <w:b/>
          <w:i/>
          <w:sz w:val="28"/>
          <w:szCs w:val="28"/>
          <w:lang w:val="en-US" w:eastAsia="ru-RU"/>
        </w:rPr>
        <w:t>Keywords:</w:t>
      </w:r>
      <w:r w:rsidRPr="00B62020">
        <w:rPr>
          <w:rFonts w:ascii="Times New Roman" w:eastAsia="Times New Roman" w:hAnsi="Times New Roman" w:cs="Times New Roman"/>
          <w:i/>
          <w:sz w:val="28"/>
          <w:szCs w:val="28"/>
          <w:lang w:val="en-US" w:eastAsia="ru-RU"/>
        </w:rPr>
        <w:t xml:space="preserve"> legislation, trade, commodities, food security, capacity, farmers, fair.</w:t>
      </w:r>
    </w:p>
    <w:p w:rsidR="00B62020" w:rsidRPr="00B62020" w:rsidRDefault="00B62020" w:rsidP="00674315">
      <w:pPr>
        <w:shd w:val="clear" w:color="auto" w:fill="FFFFFF"/>
        <w:spacing w:after="0" w:line="240" w:lineRule="auto"/>
        <w:ind w:firstLine="567"/>
        <w:jc w:val="both"/>
        <w:rPr>
          <w:rFonts w:ascii="Times New Roman" w:eastAsia="Times New Roman" w:hAnsi="Times New Roman" w:cs="Times New Roman"/>
          <w:i/>
          <w:sz w:val="28"/>
          <w:szCs w:val="28"/>
          <w:lang w:val="en-US" w:eastAsia="ru-RU"/>
        </w:rPr>
      </w:pPr>
    </w:p>
    <w:p w:rsidR="00674315" w:rsidRPr="00674315" w:rsidRDefault="00674315" w:rsidP="00674315">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74315">
        <w:rPr>
          <w:rFonts w:ascii="Times New Roman" w:eastAsia="Times New Roman" w:hAnsi="Times New Roman" w:cs="Times New Roman"/>
          <w:color w:val="000000"/>
          <w:sz w:val="28"/>
          <w:szCs w:val="28"/>
          <w:lang w:eastAsia="ru-RU"/>
        </w:rPr>
        <w:t>В российском торговом законодательстве установлен ряд антимонопольных правил для хозяйствующих субъектов, осуществляющих торговую деятельность, и хозяйствующих субъектов, осуществляющих поставки продовольственных товаров [1].</w:t>
      </w:r>
    </w:p>
    <w:p w:rsidR="00674315" w:rsidRPr="00674315" w:rsidRDefault="00674315" w:rsidP="00674315">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74315">
        <w:rPr>
          <w:rFonts w:ascii="Times New Roman" w:eastAsia="Times New Roman" w:hAnsi="Times New Roman" w:cs="Times New Roman"/>
          <w:color w:val="000000"/>
          <w:sz w:val="28"/>
          <w:szCs w:val="28"/>
          <w:lang w:eastAsia="ru-RU"/>
        </w:rPr>
        <w:t>Существующая система антимонопольных запретов в договорах поставки продовольственных товаров ограничивает круг хозяйствующих субъектов, торговая деятельность которых подлежит регулированию Законом о торговле, который  </w:t>
      </w:r>
      <w:r w:rsidRPr="00674315">
        <w:rPr>
          <w:rFonts w:ascii="Times New Roman" w:eastAsia="Times New Roman" w:hAnsi="Times New Roman" w:cs="Times New Roman"/>
          <w:color w:val="000000"/>
          <w:sz w:val="28"/>
          <w:szCs w:val="28"/>
          <w:shd w:val="clear" w:color="auto" w:fill="FFFFFF"/>
          <w:lang w:eastAsia="ru-RU"/>
        </w:rPr>
        <w:t xml:space="preserve">регламентирует отношения только между хозяйствующими субъектами, заключившими договоры, предметом </w:t>
      </w:r>
      <w:r w:rsidRPr="00674315">
        <w:rPr>
          <w:rFonts w:ascii="Times New Roman" w:eastAsia="Times New Roman" w:hAnsi="Times New Roman" w:cs="Times New Roman"/>
          <w:color w:val="000000"/>
          <w:sz w:val="28"/>
          <w:szCs w:val="28"/>
          <w:shd w:val="clear" w:color="auto" w:fill="FFFFFF"/>
          <w:lang w:eastAsia="ru-RU"/>
        </w:rPr>
        <w:lastRenderedPageBreak/>
        <w:t>которых является поставка только продовольственных товаров, и только в случаях, когда такая поставка осуществляется в торговые сети. </w:t>
      </w:r>
    </w:p>
    <w:p w:rsidR="00674315" w:rsidRPr="00674315" w:rsidRDefault="00674315" w:rsidP="00674315">
      <w:pPr>
        <w:shd w:val="clear" w:color="auto" w:fill="FFFFFF"/>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r w:rsidRPr="00674315">
        <w:rPr>
          <w:rFonts w:ascii="Times New Roman" w:eastAsia="Times New Roman" w:hAnsi="Times New Roman" w:cs="Times New Roman"/>
          <w:color w:val="000000"/>
          <w:sz w:val="28"/>
          <w:szCs w:val="28"/>
          <w:shd w:val="clear" w:color="auto" w:fill="FFFFFF"/>
          <w:lang w:eastAsia="ru-RU"/>
        </w:rPr>
        <w:t>Особенности физических свойств продовольственных товаров и специфика положения, занимаемого на рынках сетевыми торговыми операторами, способствуют ослаблению экономических позиций поставщиков, риски деятельности которых резко возрастают. С другой стороны, возникновение превосходства в рыночном положении позволяет торговым сетевым организациям использовать свое преимущество для создания неблагоприятных условий поставщикам, что может привести к установлению высоких барьеров входа на товарные рынки производителей продовольствия, особенно для сельскохозяйственных производителей.</w:t>
      </w:r>
    </w:p>
    <w:p w:rsidR="00674315" w:rsidRPr="00674315" w:rsidRDefault="00674315" w:rsidP="00674315">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74315">
        <w:rPr>
          <w:rFonts w:ascii="Times New Roman" w:eastAsia="Times New Roman" w:hAnsi="Times New Roman" w:cs="Times New Roman"/>
          <w:color w:val="000000"/>
          <w:sz w:val="28"/>
          <w:szCs w:val="28"/>
          <w:lang w:eastAsia="ru-RU"/>
        </w:rPr>
        <w:t xml:space="preserve"> Поэтому торговый оборот продовольственных товаров нуждается в формировании особого порядка правового регулирования, отличного от общих правил, установленных антимонопольным законодательством. </w:t>
      </w:r>
    </w:p>
    <w:p w:rsidR="00674315" w:rsidRPr="00674315" w:rsidRDefault="00674315" w:rsidP="00674315">
      <w:pPr>
        <w:spacing w:after="0" w:line="240" w:lineRule="auto"/>
        <w:ind w:firstLine="400"/>
        <w:jc w:val="both"/>
        <w:textAlignment w:val="baseline"/>
        <w:rPr>
          <w:rFonts w:ascii="Times New Roman" w:eastAsia="Times New Roman" w:hAnsi="Times New Roman" w:cs="Times New Roman"/>
          <w:sz w:val="28"/>
          <w:szCs w:val="28"/>
          <w:lang w:eastAsia="ru-RU"/>
        </w:rPr>
      </w:pPr>
      <w:r w:rsidRPr="00674315">
        <w:rPr>
          <w:rFonts w:ascii="Times New Roman" w:eastAsia="Times New Roman" w:hAnsi="Times New Roman" w:cs="Times New Roman"/>
          <w:sz w:val="28"/>
          <w:szCs w:val="28"/>
          <w:bdr w:val="none" w:sz="0" w:space="0" w:color="auto" w:frame="1"/>
          <w:lang w:eastAsia="ru-RU"/>
        </w:rPr>
        <w:t>Отечественным производителям необходимо помочь в налаживании  рынка сбыта своей продукции, необходимо взаимоотношения с торговыми сетями сделать прозрачными, необходимо ликвидировать так называемые «входные бонусы», которые сети устанавливают за право размещения товаров на своих полках при заключении договоров с поставщиками. Такие меры позволят контролирующим органам своевременно пресекать искусственное завышение цен на товары и продукты.</w:t>
      </w:r>
    </w:p>
    <w:p w:rsidR="00674315" w:rsidRPr="00674315" w:rsidRDefault="00674315" w:rsidP="00674315">
      <w:pPr>
        <w:spacing w:after="0" w:line="240" w:lineRule="auto"/>
        <w:ind w:firstLine="540"/>
        <w:jc w:val="both"/>
        <w:textAlignment w:val="baseline"/>
        <w:rPr>
          <w:rFonts w:ascii="Times New Roman" w:eastAsia="Times New Roman" w:hAnsi="Times New Roman" w:cs="Times New Roman"/>
          <w:sz w:val="28"/>
          <w:szCs w:val="28"/>
          <w:lang w:eastAsia="ru-RU"/>
        </w:rPr>
      </w:pPr>
      <w:r w:rsidRPr="00674315">
        <w:rPr>
          <w:rFonts w:ascii="Times New Roman" w:eastAsia="Times New Roman" w:hAnsi="Times New Roman" w:cs="Times New Roman"/>
          <w:sz w:val="28"/>
          <w:szCs w:val="28"/>
          <w:lang w:eastAsia="ru-RU"/>
        </w:rPr>
        <w:t xml:space="preserve">Сегодня, в условиях западных санкций, становится понятно, что без привлечения того огромного потенциала, которым обладают садоводы и огородники, невозможно решить проблему продовольственной безопасности России. Это начинают понимать и в правительстве. </w:t>
      </w:r>
    </w:p>
    <w:p w:rsidR="00674315" w:rsidRPr="00674315" w:rsidRDefault="00674315" w:rsidP="00674315">
      <w:pPr>
        <w:spacing w:after="0" w:line="240" w:lineRule="auto"/>
        <w:ind w:firstLine="540"/>
        <w:jc w:val="both"/>
        <w:textAlignment w:val="baseline"/>
        <w:rPr>
          <w:rFonts w:ascii="Times New Roman" w:eastAsia="Times New Roman" w:hAnsi="Times New Roman" w:cs="Times New Roman"/>
          <w:sz w:val="28"/>
          <w:szCs w:val="28"/>
          <w:lang w:eastAsia="ru-RU"/>
        </w:rPr>
      </w:pPr>
      <w:r w:rsidRPr="00674315">
        <w:rPr>
          <w:rFonts w:ascii="Times New Roman" w:eastAsia="Times New Roman" w:hAnsi="Times New Roman" w:cs="Times New Roman"/>
          <w:sz w:val="28"/>
          <w:szCs w:val="28"/>
          <w:lang w:eastAsia="ru-RU"/>
        </w:rPr>
        <w:t xml:space="preserve">Цены на продовольственных прилавках магазинов, которые всех нас не устраивают, формируются, в основном, за счет импорта. При этом отечественные садоводы сегодня выращивают 64% овощеводческой продукции: моркови, картофеля, капусты. Сегодня наша статистика просто не учитывает эту продукцию как товарную, поскольку она не продается. Но ведь овощи и фрукты, которые выращиваются садоводами и огородниками, потребляют наши семьи, наши друзья, знакомые. Поэтому следует подумать, как стимулировать производство в этом секторе, как помочь садоводам реализовать излишки своей экологически чистой продукции. </w:t>
      </w:r>
    </w:p>
    <w:p w:rsidR="00674315" w:rsidRPr="00674315" w:rsidRDefault="00674315" w:rsidP="00674315">
      <w:pPr>
        <w:spacing w:after="0" w:line="240" w:lineRule="auto"/>
        <w:ind w:firstLine="540"/>
        <w:jc w:val="both"/>
        <w:textAlignment w:val="baseline"/>
        <w:rPr>
          <w:rFonts w:ascii="Times New Roman" w:eastAsia="Times New Roman" w:hAnsi="Times New Roman" w:cs="Times New Roman"/>
          <w:sz w:val="28"/>
          <w:szCs w:val="28"/>
          <w:lang w:eastAsia="ru-RU"/>
        </w:rPr>
      </w:pPr>
      <w:r w:rsidRPr="00674315">
        <w:rPr>
          <w:rFonts w:ascii="Times New Roman" w:eastAsia="Times New Roman" w:hAnsi="Times New Roman" w:cs="Times New Roman"/>
          <w:sz w:val="28"/>
          <w:szCs w:val="28"/>
          <w:lang w:eastAsia="ru-RU"/>
        </w:rPr>
        <w:t>Одним из возможных путей решения проблемы реализации продукции может быть возрождение специальных садоводческих рынков (по примеру бывших колхозных). Нужно дать возможность садоводам и фермерам самостоятельно на их территории реализовывать сельхозпродукцию (мясо, овощи, фрукты, домашние заготовки и т.д.) без лишних поборов со стороны государства и многочисленных посредников.</w:t>
      </w:r>
    </w:p>
    <w:p w:rsidR="00674315" w:rsidRPr="00674315" w:rsidRDefault="00674315" w:rsidP="00674315">
      <w:pPr>
        <w:spacing w:after="0" w:line="240" w:lineRule="auto"/>
        <w:ind w:firstLine="400"/>
        <w:jc w:val="both"/>
        <w:textAlignment w:val="baseline"/>
        <w:rPr>
          <w:rFonts w:ascii="Times New Roman" w:eastAsia="Times New Roman" w:hAnsi="Times New Roman" w:cs="Times New Roman"/>
          <w:sz w:val="28"/>
          <w:szCs w:val="28"/>
          <w:lang w:eastAsia="ru-RU"/>
        </w:rPr>
      </w:pPr>
      <w:r w:rsidRPr="00674315">
        <w:rPr>
          <w:rFonts w:ascii="Times New Roman" w:eastAsia="Times New Roman" w:hAnsi="Times New Roman" w:cs="Times New Roman"/>
          <w:sz w:val="28"/>
          <w:szCs w:val="28"/>
          <w:lang w:eastAsia="ru-RU"/>
        </w:rPr>
        <w:t> </w:t>
      </w:r>
      <w:r w:rsidRPr="00674315">
        <w:rPr>
          <w:rFonts w:ascii="Times New Roman" w:eastAsia="Times New Roman" w:hAnsi="Times New Roman" w:cs="Times New Roman"/>
          <w:sz w:val="28"/>
          <w:szCs w:val="28"/>
          <w:bdr w:val="none" w:sz="0" w:space="0" w:color="auto" w:frame="1"/>
          <w:lang w:eastAsia="ru-RU"/>
        </w:rPr>
        <w:t>Необходимо стремиться к тому, чтобы ассортимент российских торговых сетей на 70% состоял из отечественной продукции, а мелкие сельхозпроизводители могли свободно торговать своей продукцией на розничных рынках и ярмарках.</w:t>
      </w:r>
    </w:p>
    <w:p w:rsidR="00674315" w:rsidRPr="00674315" w:rsidRDefault="00674315" w:rsidP="00674315">
      <w:pPr>
        <w:spacing w:after="0" w:line="240" w:lineRule="auto"/>
        <w:ind w:firstLine="400"/>
        <w:jc w:val="both"/>
        <w:textAlignment w:val="baseline"/>
        <w:rPr>
          <w:rFonts w:ascii="Times New Roman" w:eastAsia="Times New Roman" w:hAnsi="Times New Roman" w:cs="Times New Roman"/>
          <w:sz w:val="28"/>
          <w:szCs w:val="28"/>
          <w:lang w:eastAsia="ru-RU"/>
        </w:rPr>
      </w:pPr>
      <w:r w:rsidRPr="00674315">
        <w:rPr>
          <w:rFonts w:ascii="Times New Roman" w:eastAsia="Times New Roman" w:hAnsi="Times New Roman" w:cs="Times New Roman"/>
          <w:sz w:val="28"/>
          <w:szCs w:val="28"/>
          <w:bdr w:val="none" w:sz="0" w:space="0" w:color="auto" w:frame="1"/>
          <w:lang w:eastAsia="ru-RU"/>
        </w:rPr>
        <w:lastRenderedPageBreak/>
        <w:t xml:space="preserve">На всероссийском форуме садоводов </w:t>
      </w:r>
      <w:r w:rsidRPr="00674315">
        <w:rPr>
          <w:rFonts w:ascii="Times New Roman" w:eastAsia="Times New Roman" w:hAnsi="Times New Roman" w:cs="Times New Roman"/>
          <w:bCs/>
          <w:iCs/>
          <w:sz w:val="28"/>
          <w:szCs w:val="28"/>
          <w:lang w:eastAsia="ru-RU"/>
        </w:rPr>
        <w:t xml:space="preserve">«Будущее садоводства в России», который состоялся 11 - 12 декабря 2014г., в Государственной Думе </w:t>
      </w:r>
      <w:r w:rsidRPr="00674315">
        <w:rPr>
          <w:rFonts w:ascii="Times New Roman" w:eastAsia="Times New Roman" w:hAnsi="Times New Roman" w:cs="Times New Roman"/>
          <w:sz w:val="28"/>
          <w:szCs w:val="28"/>
          <w:bdr w:val="none" w:sz="0" w:space="0" w:color="auto" w:frame="1"/>
          <w:lang w:eastAsia="ru-RU"/>
        </w:rPr>
        <w:t>был положительно оценен закон об отсрочке перевода нестационарных розничных рынков и ярмарок под крышу капитальных строений, дающий регионам право самостоятельно решать вопрос о том, в какой срок и каким образом переводить «под капитальную крышу» свои розничные сельхозрынки [2].</w:t>
      </w:r>
    </w:p>
    <w:p w:rsidR="00674315" w:rsidRPr="00674315" w:rsidRDefault="00674315" w:rsidP="00674315">
      <w:pPr>
        <w:spacing w:after="0" w:line="240" w:lineRule="auto"/>
        <w:ind w:firstLine="400"/>
        <w:jc w:val="both"/>
        <w:textAlignment w:val="baseline"/>
        <w:rPr>
          <w:rFonts w:ascii="Times New Roman" w:eastAsia="Times New Roman" w:hAnsi="Times New Roman" w:cs="Times New Roman"/>
          <w:sz w:val="28"/>
          <w:szCs w:val="28"/>
          <w:lang w:eastAsia="ru-RU"/>
        </w:rPr>
      </w:pPr>
      <w:r w:rsidRPr="00674315">
        <w:rPr>
          <w:rFonts w:ascii="Times New Roman" w:eastAsia="Times New Roman" w:hAnsi="Times New Roman" w:cs="Times New Roman"/>
          <w:sz w:val="28"/>
          <w:szCs w:val="28"/>
          <w:lang w:eastAsia="ru-RU"/>
        </w:rPr>
        <w:t>Для садоводов и огородников России принципиально важно, что законопроектом вводится понятие «ярмарка». </w:t>
      </w:r>
    </w:p>
    <w:p w:rsidR="00674315" w:rsidRPr="00674315" w:rsidRDefault="00674315" w:rsidP="00674315">
      <w:pPr>
        <w:spacing w:after="0" w:line="240" w:lineRule="auto"/>
        <w:ind w:firstLine="540"/>
        <w:jc w:val="both"/>
        <w:textAlignment w:val="baseline"/>
        <w:rPr>
          <w:rFonts w:ascii="Times New Roman" w:eastAsia="Times New Roman" w:hAnsi="Times New Roman" w:cs="Times New Roman"/>
          <w:sz w:val="28"/>
          <w:szCs w:val="28"/>
          <w:lang w:eastAsia="ru-RU"/>
        </w:rPr>
      </w:pPr>
      <w:r w:rsidRPr="00674315">
        <w:rPr>
          <w:rFonts w:ascii="Times New Roman" w:eastAsia="Times New Roman" w:hAnsi="Times New Roman" w:cs="Times New Roman"/>
          <w:sz w:val="28"/>
          <w:szCs w:val="28"/>
          <w:lang w:eastAsia="ru-RU"/>
        </w:rPr>
        <w:t>Необходимо проводить ярмарки-продажи посадочного и посевного материала, мастер-классы по ландшафтному дизайну, бесплатные юридические консультации, создавать праздники урожая.</w:t>
      </w:r>
    </w:p>
    <w:p w:rsidR="00674315" w:rsidRPr="00674315" w:rsidRDefault="00674315" w:rsidP="00674315">
      <w:pPr>
        <w:spacing w:after="0" w:line="240" w:lineRule="auto"/>
        <w:ind w:firstLine="540"/>
        <w:jc w:val="both"/>
        <w:textAlignment w:val="baseline"/>
        <w:rPr>
          <w:rFonts w:ascii="Times New Roman" w:eastAsia="Times New Roman" w:hAnsi="Times New Roman" w:cs="Times New Roman"/>
          <w:color w:val="000000"/>
          <w:sz w:val="28"/>
          <w:szCs w:val="28"/>
          <w:lang w:eastAsia="ru-RU"/>
        </w:rPr>
      </w:pPr>
      <w:r w:rsidRPr="00674315">
        <w:rPr>
          <w:rFonts w:ascii="Times New Roman" w:eastAsia="Times New Roman" w:hAnsi="Times New Roman" w:cs="Times New Roman"/>
          <w:color w:val="000000"/>
          <w:sz w:val="28"/>
          <w:szCs w:val="28"/>
          <w:lang w:eastAsia="ru-RU"/>
        </w:rPr>
        <w:t>Необходимо приветствовать организацию садово-огородных хозяйств при детских учреждениях (школах, детских домах и т.д.), так как это приучает детей к труду, а выращенные овощи и фрукты разнообразят рацион школьников.</w:t>
      </w:r>
    </w:p>
    <w:p w:rsidR="00674315" w:rsidRPr="00674315" w:rsidRDefault="00674315" w:rsidP="00674315">
      <w:pPr>
        <w:spacing w:after="0" w:line="240" w:lineRule="auto"/>
        <w:ind w:firstLine="540"/>
        <w:jc w:val="both"/>
        <w:rPr>
          <w:rFonts w:ascii="Times New Roman" w:eastAsia="Times New Roman" w:hAnsi="Times New Roman" w:cs="Times New Roman"/>
          <w:sz w:val="28"/>
          <w:szCs w:val="28"/>
          <w:lang w:eastAsia="ru-RU"/>
        </w:rPr>
      </w:pPr>
      <w:r w:rsidRPr="00674315">
        <w:rPr>
          <w:rFonts w:ascii="Times New Roman" w:eastAsia="Times New Roman" w:hAnsi="Times New Roman" w:cs="Times New Roman"/>
          <w:bCs/>
          <w:iCs/>
          <w:sz w:val="28"/>
          <w:szCs w:val="28"/>
          <w:lang w:eastAsia="ru-RU"/>
        </w:rPr>
        <w:t>В ходе работы форума были рассмотрены правовые вопросы в сфере садоводства, а также реализация целевых региональных садоводческих программ в рамках проекта партии «Единая Россия» «Дом садовода – опора семьи».</w:t>
      </w:r>
      <w:r w:rsidRPr="00674315">
        <w:rPr>
          <w:rFonts w:ascii="Times New Roman" w:eastAsia="Times New Roman" w:hAnsi="Times New Roman" w:cs="Times New Roman"/>
          <w:sz w:val="28"/>
          <w:szCs w:val="28"/>
          <w:lang w:eastAsia="ru-RU"/>
        </w:rPr>
        <w:t xml:space="preserve"> </w:t>
      </w:r>
    </w:p>
    <w:p w:rsidR="00674315" w:rsidRPr="00674315" w:rsidRDefault="00674315" w:rsidP="00674315">
      <w:pPr>
        <w:spacing w:after="0" w:line="240" w:lineRule="auto"/>
        <w:ind w:firstLine="448"/>
        <w:jc w:val="both"/>
        <w:rPr>
          <w:rFonts w:ascii="Times New Roman" w:eastAsia="Times New Roman" w:hAnsi="Times New Roman" w:cs="Times New Roman"/>
          <w:sz w:val="28"/>
          <w:szCs w:val="28"/>
          <w:lang w:eastAsia="ru-RU"/>
        </w:rPr>
      </w:pPr>
      <w:r w:rsidRPr="00674315">
        <w:rPr>
          <w:rFonts w:ascii="Times New Roman" w:eastAsia="Times New Roman" w:hAnsi="Times New Roman" w:cs="Times New Roman"/>
          <w:sz w:val="28"/>
          <w:szCs w:val="28"/>
          <w:lang w:eastAsia="ru-RU"/>
        </w:rPr>
        <w:t xml:space="preserve">Президент в своем Послании к форуму подчеркнул, что необходимо создать все условия (и с точки зрения работы контрольных органов), которые не помешают развиваться малому бизнесу. </w:t>
      </w:r>
    </w:p>
    <w:p w:rsidR="00674315" w:rsidRDefault="00674315" w:rsidP="00674315">
      <w:pPr>
        <w:spacing w:after="0" w:line="240" w:lineRule="auto"/>
        <w:ind w:firstLine="360"/>
        <w:jc w:val="both"/>
        <w:rPr>
          <w:rFonts w:ascii="Times New Roman" w:eastAsia="Times New Roman" w:hAnsi="Times New Roman" w:cs="Times New Roman"/>
          <w:sz w:val="28"/>
          <w:szCs w:val="28"/>
          <w:lang w:eastAsia="ru-RU"/>
        </w:rPr>
      </w:pPr>
      <w:r w:rsidRPr="00674315">
        <w:rPr>
          <w:rFonts w:ascii="Times New Roman" w:eastAsia="Times New Roman" w:hAnsi="Times New Roman" w:cs="Times New Roman"/>
          <w:sz w:val="28"/>
          <w:szCs w:val="28"/>
          <w:shd w:val="clear" w:color="auto" w:fill="FFFFFF"/>
          <w:lang w:eastAsia="ru-RU"/>
        </w:rPr>
        <w:t xml:space="preserve">Санкции против нашей страны в связи с событиями на Украине поспособствовали тому, что финансирование сельского хозяйства России увеличилось, что, в свою очередь, позволяет надеяться на рост сельскохозяйственного производства. </w:t>
      </w:r>
      <w:r w:rsidRPr="00674315">
        <w:rPr>
          <w:rFonts w:ascii="Times New Roman" w:eastAsia="Times New Roman" w:hAnsi="Times New Roman" w:cs="Times New Roman"/>
          <w:sz w:val="28"/>
          <w:szCs w:val="28"/>
          <w:lang w:eastAsia="ru-RU"/>
        </w:rPr>
        <w:t>И здесь Союз садоводов может совместно с сельхозтоваропроизводителями участвовать в решении данной проблемы, и самое главное в привлечении финансирования садоводов.</w:t>
      </w:r>
    </w:p>
    <w:p w:rsidR="00674315" w:rsidRPr="00674315" w:rsidRDefault="00674315" w:rsidP="00674315">
      <w:pPr>
        <w:spacing w:after="0" w:line="240" w:lineRule="auto"/>
        <w:ind w:firstLine="360"/>
        <w:jc w:val="both"/>
        <w:rPr>
          <w:rFonts w:ascii="Times New Roman" w:eastAsia="Times New Roman" w:hAnsi="Times New Roman" w:cs="Times New Roman"/>
          <w:sz w:val="28"/>
          <w:szCs w:val="28"/>
          <w:lang w:eastAsia="ru-RU"/>
        </w:rPr>
      </w:pPr>
    </w:p>
    <w:p w:rsidR="00674315" w:rsidRPr="00B62020" w:rsidRDefault="00674315" w:rsidP="00674315">
      <w:pPr>
        <w:spacing w:after="0" w:line="240" w:lineRule="auto"/>
        <w:jc w:val="center"/>
        <w:rPr>
          <w:rFonts w:ascii="Times New Roman" w:eastAsia="Times New Roman" w:hAnsi="Times New Roman" w:cs="Times New Roman"/>
          <w:b/>
          <w:sz w:val="28"/>
          <w:szCs w:val="28"/>
          <w:lang w:val="en-GB" w:eastAsia="ru-RU"/>
        </w:rPr>
      </w:pPr>
      <w:r w:rsidRPr="00B62020">
        <w:rPr>
          <w:rFonts w:ascii="Times New Roman" w:eastAsia="Times New Roman" w:hAnsi="Times New Roman" w:cs="Times New Roman"/>
          <w:b/>
          <w:sz w:val="28"/>
          <w:szCs w:val="28"/>
          <w:lang w:eastAsia="ru-RU"/>
        </w:rPr>
        <w:t xml:space="preserve">Список </w:t>
      </w:r>
      <w:r w:rsidR="00B62020" w:rsidRPr="00B62020">
        <w:rPr>
          <w:rFonts w:ascii="Times New Roman" w:eastAsia="Times New Roman" w:hAnsi="Times New Roman" w:cs="Times New Roman"/>
          <w:b/>
          <w:sz w:val="28"/>
          <w:szCs w:val="28"/>
          <w:lang w:eastAsia="ru-RU"/>
        </w:rPr>
        <w:t>литературы</w:t>
      </w:r>
    </w:p>
    <w:p w:rsidR="00674315" w:rsidRPr="00B62020" w:rsidRDefault="00674315" w:rsidP="00E40705">
      <w:pPr>
        <w:numPr>
          <w:ilvl w:val="0"/>
          <w:numId w:val="28"/>
        </w:numPr>
        <w:autoSpaceDE w:val="0"/>
        <w:autoSpaceDN w:val="0"/>
        <w:adjustRightInd w:val="0"/>
        <w:spacing w:after="0" w:line="240" w:lineRule="auto"/>
        <w:contextualSpacing/>
        <w:jc w:val="both"/>
        <w:rPr>
          <w:rFonts w:ascii="Times New Roman" w:hAnsi="Times New Roman" w:cs="Times New Roman"/>
          <w:sz w:val="28"/>
          <w:szCs w:val="28"/>
        </w:rPr>
      </w:pPr>
      <w:r w:rsidRPr="00B62020">
        <w:rPr>
          <w:rFonts w:ascii="Times New Roman" w:hAnsi="Times New Roman" w:cs="Times New Roman"/>
          <w:sz w:val="28"/>
          <w:szCs w:val="28"/>
        </w:rPr>
        <w:t xml:space="preserve">Федеральный </w:t>
      </w:r>
      <w:hyperlink r:id="rId217" w:history="1">
        <w:r w:rsidRPr="00B62020">
          <w:rPr>
            <w:rFonts w:ascii="Times New Roman" w:hAnsi="Times New Roman" w:cs="Times New Roman"/>
            <w:sz w:val="28"/>
            <w:szCs w:val="28"/>
          </w:rPr>
          <w:t>закон</w:t>
        </w:r>
      </w:hyperlink>
      <w:r w:rsidRPr="00B62020">
        <w:rPr>
          <w:rFonts w:ascii="Times New Roman" w:hAnsi="Times New Roman" w:cs="Times New Roman"/>
          <w:sz w:val="28"/>
          <w:szCs w:val="28"/>
        </w:rPr>
        <w:t xml:space="preserve"> от 28.12.2009 N 381-ФЗ "Об основах государственного регулирования торговой деятельности в Российской Федерации".</w:t>
      </w:r>
    </w:p>
    <w:p w:rsidR="00674315" w:rsidRPr="00B62020" w:rsidRDefault="00674315" w:rsidP="00E40705">
      <w:pPr>
        <w:numPr>
          <w:ilvl w:val="0"/>
          <w:numId w:val="28"/>
        </w:numPr>
        <w:autoSpaceDE w:val="0"/>
        <w:autoSpaceDN w:val="0"/>
        <w:adjustRightInd w:val="0"/>
        <w:spacing w:after="0" w:line="240" w:lineRule="auto"/>
        <w:contextualSpacing/>
        <w:jc w:val="both"/>
        <w:rPr>
          <w:rFonts w:ascii="Times New Roman" w:hAnsi="Times New Roman" w:cs="Times New Roman"/>
          <w:sz w:val="28"/>
          <w:szCs w:val="28"/>
        </w:rPr>
      </w:pPr>
      <w:r w:rsidRPr="00B62020">
        <w:rPr>
          <w:rFonts w:ascii="Times New Roman" w:hAnsi="Times New Roman" w:cs="Times New Roman"/>
          <w:sz w:val="28"/>
          <w:szCs w:val="28"/>
        </w:rPr>
        <w:t xml:space="preserve">Научно-практический </w:t>
      </w:r>
      <w:hyperlink r:id="rId218" w:history="1">
        <w:r w:rsidRPr="00B62020">
          <w:rPr>
            <w:rFonts w:ascii="Times New Roman" w:hAnsi="Times New Roman" w:cs="Times New Roman"/>
            <w:sz w:val="28"/>
            <w:szCs w:val="28"/>
          </w:rPr>
          <w:t>комментарий</w:t>
        </w:r>
      </w:hyperlink>
      <w:r w:rsidRPr="00B62020">
        <w:rPr>
          <w:rFonts w:ascii="Times New Roman" w:hAnsi="Times New Roman" w:cs="Times New Roman"/>
          <w:sz w:val="28"/>
          <w:szCs w:val="28"/>
        </w:rPr>
        <w:t xml:space="preserve"> к Федеральному закону "О защите конкуренции" (постатейный) / К.Н. Алешин, И.Ю. Артемьев, Е.А. Большаков и др.; Отв. ред. И.Ю. Артемьев. 2-е изд., перераб. и доп. М.: Статут, 2016. С. 235.</w:t>
      </w:r>
    </w:p>
    <w:p w:rsidR="00674315" w:rsidRPr="00B62020" w:rsidRDefault="00674315" w:rsidP="00E40705">
      <w:pPr>
        <w:numPr>
          <w:ilvl w:val="0"/>
          <w:numId w:val="28"/>
        </w:numPr>
        <w:autoSpaceDE w:val="0"/>
        <w:autoSpaceDN w:val="0"/>
        <w:adjustRightInd w:val="0"/>
        <w:spacing w:after="0" w:line="240" w:lineRule="auto"/>
        <w:contextualSpacing/>
        <w:jc w:val="both"/>
        <w:rPr>
          <w:rFonts w:ascii="Times New Roman" w:hAnsi="Times New Roman" w:cs="Times New Roman"/>
          <w:sz w:val="28"/>
          <w:szCs w:val="28"/>
        </w:rPr>
      </w:pPr>
      <w:r w:rsidRPr="00B62020">
        <w:rPr>
          <w:rFonts w:ascii="Times New Roman" w:eastAsia="Times New Roman" w:hAnsi="Times New Roman" w:cs="Times New Roman"/>
          <w:sz w:val="28"/>
          <w:szCs w:val="28"/>
          <w:lang w:eastAsia="ru-RU"/>
        </w:rPr>
        <w:t xml:space="preserve"> Материалы Всероссийского форума «Будущее садоводства в России». 11-12 декабря 2014г., г. Москва, Государственная Дума Федерального собрания РФ. </w:t>
      </w:r>
      <w:hyperlink r:id="rId219" w:history="1">
        <w:r w:rsidRPr="00B62020">
          <w:rPr>
            <w:rFonts w:ascii="Times New Roman" w:eastAsia="Times New Roman" w:hAnsi="Times New Roman" w:cs="Times New Roman"/>
            <w:sz w:val="28"/>
            <w:szCs w:val="28"/>
            <w:u w:val="single"/>
            <w:lang w:eastAsia="ru-RU"/>
          </w:rPr>
          <w:t>http://yandex.ru/clck/jsredir?from=yandex.ru</w:t>
        </w:r>
      </w:hyperlink>
    </w:p>
    <w:p w:rsidR="000B1174" w:rsidRPr="004F4BB1" w:rsidRDefault="00674315" w:rsidP="00E40705">
      <w:pPr>
        <w:numPr>
          <w:ilvl w:val="0"/>
          <w:numId w:val="28"/>
        </w:numPr>
        <w:autoSpaceDE w:val="0"/>
        <w:autoSpaceDN w:val="0"/>
        <w:adjustRightInd w:val="0"/>
        <w:spacing w:after="0" w:line="240" w:lineRule="auto"/>
        <w:contextualSpacing/>
        <w:jc w:val="both"/>
        <w:rPr>
          <w:rFonts w:ascii="Times New Roman" w:hAnsi="Times New Roman" w:cs="Times New Roman"/>
          <w:sz w:val="28"/>
          <w:szCs w:val="28"/>
        </w:rPr>
      </w:pPr>
      <w:r w:rsidRPr="00B62020">
        <w:rPr>
          <w:rFonts w:ascii="Times New Roman" w:hAnsi="Times New Roman" w:cs="Times New Roman"/>
          <w:sz w:val="28"/>
          <w:szCs w:val="28"/>
        </w:rPr>
        <w:t>Шайхеев Т. Развитие антимонопольного законодательства в России // Административное право, 2015, N 3</w:t>
      </w:r>
    </w:p>
    <w:p w:rsidR="00F23605" w:rsidRPr="000B1174" w:rsidRDefault="00F23605" w:rsidP="000B1174">
      <w:pPr>
        <w:tabs>
          <w:tab w:val="left" w:pos="0"/>
        </w:tabs>
        <w:spacing w:after="0" w:line="360" w:lineRule="auto"/>
        <w:ind w:firstLine="567"/>
        <w:contextualSpacing/>
        <w:rPr>
          <w:rFonts w:ascii="Times New Roman" w:eastAsia="Calibri" w:hAnsi="Times New Roman" w:cs="Times New Roman"/>
          <w:b/>
          <w:sz w:val="28"/>
          <w:szCs w:val="28"/>
          <w:shd w:val="clear" w:color="auto" w:fill="FFFFFF"/>
        </w:rPr>
      </w:pPr>
      <w:r w:rsidRPr="000B1174">
        <w:rPr>
          <w:rFonts w:ascii="Times New Roman" w:eastAsia="Calibri" w:hAnsi="Times New Roman" w:cs="Times New Roman"/>
          <w:b/>
          <w:sz w:val="28"/>
          <w:szCs w:val="28"/>
          <w:shd w:val="clear" w:color="auto" w:fill="FFFFFF"/>
        </w:rPr>
        <w:lastRenderedPageBreak/>
        <w:t>УДК: 338.5</w:t>
      </w:r>
    </w:p>
    <w:p w:rsidR="00F23605" w:rsidRPr="000B1174" w:rsidRDefault="00F23605" w:rsidP="004F4BB1">
      <w:pPr>
        <w:pStyle w:val="1"/>
        <w:spacing w:line="240" w:lineRule="auto"/>
        <w:rPr>
          <w:rFonts w:eastAsia="MS Mincho"/>
          <w:lang w:eastAsia="ja-JP"/>
        </w:rPr>
      </w:pPr>
      <w:bookmarkStart w:id="125" w:name="_Toc533408145"/>
      <w:r w:rsidRPr="000B1174">
        <w:t>Учет производственных затрат и пути их снижения при выпуске продукции</w:t>
      </w:r>
      <w:bookmarkEnd w:id="125"/>
    </w:p>
    <w:p w:rsidR="004F4BB1" w:rsidRPr="001D2A7E" w:rsidRDefault="004F4BB1" w:rsidP="000B1174">
      <w:pPr>
        <w:pStyle w:val="1"/>
        <w:spacing w:line="240" w:lineRule="auto"/>
        <w:jc w:val="both"/>
        <w:rPr>
          <w:rFonts w:eastAsia="MS Mincho"/>
          <w:b w:val="0"/>
          <w:i/>
          <w:caps w:val="0"/>
          <w:lang w:val="ru-RU"/>
        </w:rPr>
      </w:pPr>
      <w:bookmarkStart w:id="126" w:name="_Toc533408146"/>
    </w:p>
    <w:p w:rsidR="005E111B" w:rsidRPr="005E111B" w:rsidRDefault="00F23605" w:rsidP="005E111B">
      <w:pPr>
        <w:pStyle w:val="1"/>
        <w:spacing w:line="240" w:lineRule="auto"/>
        <w:ind w:firstLine="567"/>
        <w:jc w:val="both"/>
        <w:rPr>
          <w:b w:val="0"/>
          <w:i/>
          <w:caps w:val="0"/>
          <w:lang w:val="ru-RU"/>
        </w:rPr>
      </w:pPr>
      <w:r w:rsidRPr="004F4BB1">
        <w:rPr>
          <w:rFonts w:eastAsia="MS Mincho"/>
          <w:i/>
          <w:caps w:val="0"/>
        </w:rPr>
        <w:t>Мусаева А.М</w:t>
      </w:r>
      <w:r w:rsidR="004F4BB1" w:rsidRPr="004F4BB1">
        <w:rPr>
          <w:rFonts w:eastAsia="MS Mincho"/>
          <w:i/>
          <w:caps w:val="0"/>
          <w:lang w:val="ru-RU"/>
        </w:rPr>
        <w:t>.</w:t>
      </w:r>
      <w:r w:rsidRPr="004F4BB1">
        <w:rPr>
          <w:rFonts w:eastAsia="MS Mincho"/>
          <w:i/>
          <w:caps w:val="0"/>
        </w:rPr>
        <w:t>,</w:t>
      </w:r>
      <w:r w:rsidRPr="000B1174">
        <w:rPr>
          <w:rFonts w:eastAsia="MS Mincho"/>
          <w:b w:val="0"/>
          <w:i/>
          <w:caps w:val="0"/>
        </w:rPr>
        <w:t xml:space="preserve"> </w:t>
      </w:r>
      <w:r w:rsidRPr="000B1174">
        <w:rPr>
          <w:b w:val="0"/>
          <w:i/>
          <w:caps w:val="0"/>
        </w:rPr>
        <w:t xml:space="preserve">к.э.н., доцент кафедры «Бухгалтеркий учет, аудит и финансы»,  </w:t>
      </w:r>
      <w:r w:rsidR="005E111B" w:rsidRPr="000B1174">
        <w:rPr>
          <w:b w:val="0"/>
          <w:i/>
          <w:caps w:val="0"/>
        </w:rPr>
        <w:t>Даг</w:t>
      </w:r>
      <w:r w:rsidR="005E111B">
        <w:rPr>
          <w:b w:val="0"/>
          <w:i/>
          <w:caps w:val="0"/>
          <w:lang w:val="ru-RU"/>
        </w:rPr>
        <w:t xml:space="preserve">естанский </w:t>
      </w:r>
      <w:r w:rsidR="005E111B" w:rsidRPr="000B1174">
        <w:rPr>
          <w:b w:val="0"/>
          <w:i/>
          <w:caps w:val="0"/>
        </w:rPr>
        <w:t>ГАУ</w:t>
      </w:r>
      <w:r w:rsidR="005E111B">
        <w:rPr>
          <w:b w:val="0"/>
          <w:i/>
          <w:caps w:val="0"/>
          <w:lang w:val="ru-RU"/>
        </w:rPr>
        <w:t>, г. Махачкала</w:t>
      </w:r>
    </w:p>
    <w:p w:rsidR="00F23605" w:rsidRPr="005E111B" w:rsidRDefault="00F23605" w:rsidP="004F4BB1">
      <w:pPr>
        <w:pStyle w:val="1"/>
        <w:spacing w:line="240" w:lineRule="auto"/>
        <w:ind w:firstLine="567"/>
        <w:jc w:val="both"/>
        <w:rPr>
          <w:b w:val="0"/>
          <w:i/>
          <w:caps w:val="0"/>
          <w:lang w:val="ru-RU"/>
        </w:rPr>
      </w:pPr>
      <w:r w:rsidRPr="004F4BB1">
        <w:rPr>
          <w:rFonts w:eastAsia="MS Mincho"/>
          <w:i/>
          <w:caps w:val="0"/>
        </w:rPr>
        <w:t>Хасмамедова М.</w:t>
      </w:r>
      <w:r w:rsidRPr="000B1174">
        <w:rPr>
          <w:rFonts w:eastAsia="MS Mincho"/>
          <w:b w:val="0"/>
          <w:i/>
          <w:caps w:val="0"/>
        </w:rPr>
        <w:t xml:space="preserve">, </w:t>
      </w:r>
      <w:r w:rsidRPr="000B1174">
        <w:rPr>
          <w:b w:val="0"/>
          <w:i/>
          <w:caps w:val="0"/>
        </w:rPr>
        <w:t xml:space="preserve"> магистрант 1-го года обучения, Даг</w:t>
      </w:r>
      <w:r w:rsidR="005E111B">
        <w:rPr>
          <w:b w:val="0"/>
          <w:i/>
          <w:caps w:val="0"/>
          <w:lang w:val="ru-RU"/>
        </w:rPr>
        <w:t xml:space="preserve">естанский </w:t>
      </w:r>
      <w:r w:rsidRPr="000B1174">
        <w:rPr>
          <w:b w:val="0"/>
          <w:i/>
          <w:caps w:val="0"/>
        </w:rPr>
        <w:t>ГАУ</w:t>
      </w:r>
      <w:bookmarkEnd w:id="126"/>
      <w:r w:rsidR="005E111B">
        <w:rPr>
          <w:b w:val="0"/>
          <w:i/>
          <w:caps w:val="0"/>
          <w:lang w:val="ru-RU"/>
        </w:rPr>
        <w:t>, г. Махачкала</w:t>
      </w:r>
    </w:p>
    <w:p w:rsidR="00F23605" w:rsidRPr="00F23605" w:rsidRDefault="00F23605" w:rsidP="00F23605">
      <w:pPr>
        <w:tabs>
          <w:tab w:val="left" w:pos="0"/>
        </w:tabs>
        <w:spacing w:line="240" w:lineRule="auto"/>
        <w:ind w:firstLine="567"/>
        <w:contextualSpacing/>
        <w:jc w:val="both"/>
        <w:rPr>
          <w:rFonts w:ascii="Times New Roman" w:eastAsia="Times New Roman" w:hAnsi="Times New Roman" w:cs="Times New Roman"/>
          <w:b/>
          <w:sz w:val="28"/>
          <w:szCs w:val="28"/>
          <w:lang w:eastAsia="ru-RU"/>
        </w:rPr>
      </w:pPr>
    </w:p>
    <w:p w:rsidR="00F23605" w:rsidRPr="00F23605" w:rsidRDefault="00F23605" w:rsidP="00F23605">
      <w:pPr>
        <w:tabs>
          <w:tab w:val="left" w:pos="0"/>
        </w:tabs>
        <w:spacing w:line="240" w:lineRule="auto"/>
        <w:ind w:firstLine="567"/>
        <w:contextualSpacing/>
        <w:jc w:val="both"/>
        <w:rPr>
          <w:rFonts w:ascii="Times New Roman" w:eastAsia="Times New Roman" w:hAnsi="Times New Roman" w:cs="Times New Roman"/>
          <w:sz w:val="28"/>
          <w:szCs w:val="28"/>
          <w:lang w:eastAsia="ru-RU"/>
        </w:rPr>
      </w:pPr>
      <w:r w:rsidRPr="00F23605">
        <w:rPr>
          <w:rFonts w:ascii="Times New Roman" w:eastAsia="Times New Roman" w:hAnsi="Times New Roman" w:cs="Times New Roman"/>
          <w:b/>
          <w:sz w:val="28"/>
          <w:szCs w:val="28"/>
          <w:lang w:eastAsia="ru-RU"/>
        </w:rPr>
        <w:t xml:space="preserve">Аннотация: </w:t>
      </w:r>
      <w:r w:rsidRPr="00F23605">
        <w:rPr>
          <w:rFonts w:ascii="Times New Roman" w:eastAsia="Times New Roman" w:hAnsi="Times New Roman" w:cs="Times New Roman"/>
          <w:sz w:val="28"/>
          <w:szCs w:val="28"/>
          <w:lang w:eastAsia="ru-RU"/>
        </w:rPr>
        <w:t>данная статья посвящена проблеме, касающейся мероприятиям по снижению затрат на предприятии при выпуске продукции, выявлены резервы уменьшения себестоимости этой продукции. Необходимость изучения этих вопросов в условиях рыночных отношений обусловлена поднятием эффективности деятельности предприятий, сохранения конкурентоспособности их продукции.</w:t>
      </w:r>
    </w:p>
    <w:p w:rsidR="00F23605" w:rsidRPr="00F23605" w:rsidRDefault="00F23605" w:rsidP="00F23605">
      <w:pPr>
        <w:tabs>
          <w:tab w:val="left" w:pos="0"/>
        </w:tabs>
        <w:spacing w:line="240" w:lineRule="auto"/>
        <w:ind w:firstLine="567"/>
        <w:contextualSpacing/>
        <w:jc w:val="both"/>
        <w:rPr>
          <w:rFonts w:ascii="Times New Roman" w:eastAsia="Times New Roman" w:hAnsi="Times New Roman" w:cs="Times New Roman"/>
          <w:sz w:val="28"/>
          <w:szCs w:val="28"/>
          <w:lang w:eastAsia="ru-RU"/>
        </w:rPr>
      </w:pPr>
      <w:r w:rsidRPr="00F23605">
        <w:rPr>
          <w:rFonts w:ascii="Times New Roman" w:eastAsia="Times New Roman" w:hAnsi="Times New Roman" w:cs="Times New Roman"/>
          <w:sz w:val="28"/>
          <w:szCs w:val="28"/>
          <w:lang w:eastAsia="ru-RU"/>
        </w:rPr>
        <w:t xml:space="preserve">В качестве наглядного примера влияния снижения затрат на себестоимость выпуска в статье рассматривается хозяйственная деятельность предприятия  г.Махачкалы АО «Дагстройиндустрия» в разрезе статей затрат и в сравнении за последние производственные года . </w:t>
      </w:r>
    </w:p>
    <w:p w:rsidR="00F23605" w:rsidRPr="00F23605" w:rsidRDefault="00F23605" w:rsidP="00F23605">
      <w:pPr>
        <w:tabs>
          <w:tab w:val="left" w:pos="0"/>
        </w:tabs>
        <w:spacing w:line="240" w:lineRule="auto"/>
        <w:ind w:firstLine="567"/>
        <w:contextualSpacing/>
        <w:jc w:val="both"/>
        <w:rPr>
          <w:rFonts w:ascii="Times New Roman" w:eastAsia="Times New Roman" w:hAnsi="Times New Roman" w:cs="Times New Roman"/>
          <w:sz w:val="28"/>
          <w:szCs w:val="28"/>
          <w:lang w:eastAsia="ru-RU"/>
        </w:rPr>
      </w:pPr>
      <w:r w:rsidRPr="00F23605">
        <w:rPr>
          <w:rFonts w:ascii="Times New Roman" w:eastAsia="Times New Roman" w:hAnsi="Times New Roman" w:cs="Times New Roman"/>
          <w:b/>
          <w:sz w:val="28"/>
          <w:szCs w:val="28"/>
          <w:lang w:eastAsia="ru-RU"/>
        </w:rPr>
        <w:t xml:space="preserve">Ключевые слова: </w:t>
      </w:r>
      <w:r w:rsidRPr="00F23605">
        <w:rPr>
          <w:rFonts w:ascii="Times New Roman" w:eastAsia="Times New Roman" w:hAnsi="Times New Roman" w:cs="Times New Roman"/>
          <w:sz w:val="28"/>
          <w:szCs w:val="28"/>
          <w:lang w:eastAsia="ru-RU"/>
        </w:rPr>
        <w:t xml:space="preserve">анализ затрат, снижение затрат, себестоимость, выпуск продукции, материальные затраты, трудовые затраты, рентабельность, прибыль, конкурентоспособность. </w:t>
      </w:r>
    </w:p>
    <w:p w:rsidR="00F23605" w:rsidRPr="00F23605" w:rsidRDefault="00F23605" w:rsidP="00F23605">
      <w:pPr>
        <w:tabs>
          <w:tab w:val="left" w:pos="0"/>
        </w:tabs>
        <w:spacing w:line="240" w:lineRule="auto"/>
        <w:ind w:firstLine="567"/>
        <w:contextualSpacing/>
        <w:jc w:val="both"/>
        <w:rPr>
          <w:rFonts w:ascii="Times New Roman" w:eastAsia="Times New Roman" w:hAnsi="Times New Roman" w:cs="Times New Roman"/>
          <w:sz w:val="28"/>
          <w:szCs w:val="28"/>
          <w:lang w:eastAsia="ru-RU"/>
        </w:rPr>
      </w:pPr>
    </w:p>
    <w:p w:rsidR="00F23605" w:rsidRPr="004F4BB1" w:rsidRDefault="00F23605" w:rsidP="00F23605">
      <w:pPr>
        <w:tabs>
          <w:tab w:val="left" w:pos="0"/>
        </w:tabs>
        <w:spacing w:line="240" w:lineRule="auto"/>
        <w:ind w:firstLine="567"/>
        <w:contextualSpacing/>
        <w:jc w:val="both"/>
        <w:rPr>
          <w:rFonts w:ascii="Times New Roman" w:eastAsia="Times New Roman" w:hAnsi="Times New Roman" w:cs="Times New Roman"/>
          <w:i/>
          <w:sz w:val="28"/>
          <w:szCs w:val="28"/>
          <w:lang w:val="en-US" w:eastAsia="ru-RU"/>
        </w:rPr>
      </w:pPr>
      <w:r w:rsidRPr="004F4BB1">
        <w:rPr>
          <w:rFonts w:ascii="Times New Roman" w:eastAsia="Times New Roman" w:hAnsi="Times New Roman" w:cs="Times New Roman"/>
          <w:b/>
          <w:i/>
          <w:sz w:val="28"/>
          <w:szCs w:val="28"/>
          <w:lang w:val="en-US" w:eastAsia="ru-RU"/>
        </w:rPr>
        <w:t>Annotation</w:t>
      </w:r>
      <w:r w:rsidRPr="004F4BB1">
        <w:rPr>
          <w:rFonts w:ascii="Times New Roman" w:eastAsia="Times New Roman" w:hAnsi="Times New Roman" w:cs="Times New Roman"/>
          <w:i/>
          <w:sz w:val="28"/>
          <w:szCs w:val="28"/>
          <w:lang w:val="en-US" w:eastAsia="ru-RU"/>
        </w:rPr>
        <w:t>: this article is devoted to the problem of measures to reduce the cost of the enterprise in the production, identified reserves to reduce the cost of this product. The need to study these issues in terms of market relations is due to raising the efficiency of enterprises, maintaining the competitiveness of their products.</w:t>
      </w:r>
    </w:p>
    <w:p w:rsidR="00F23605" w:rsidRPr="004F4BB1" w:rsidRDefault="00F23605" w:rsidP="00F23605">
      <w:pPr>
        <w:tabs>
          <w:tab w:val="left" w:pos="0"/>
        </w:tabs>
        <w:spacing w:line="240" w:lineRule="auto"/>
        <w:ind w:firstLine="567"/>
        <w:contextualSpacing/>
        <w:jc w:val="both"/>
        <w:rPr>
          <w:rFonts w:ascii="Times New Roman" w:eastAsia="Times New Roman" w:hAnsi="Times New Roman" w:cs="Times New Roman"/>
          <w:i/>
          <w:sz w:val="28"/>
          <w:szCs w:val="28"/>
          <w:lang w:val="en-US" w:eastAsia="ru-RU"/>
        </w:rPr>
      </w:pPr>
      <w:r w:rsidRPr="004F4BB1">
        <w:rPr>
          <w:rFonts w:ascii="Times New Roman" w:eastAsia="Times New Roman" w:hAnsi="Times New Roman" w:cs="Times New Roman"/>
          <w:i/>
          <w:sz w:val="28"/>
          <w:szCs w:val="28"/>
          <w:lang w:val="en-US" w:eastAsia="ru-RU"/>
        </w:rPr>
        <w:t>As an illustrative example of the effect of cost reduction on the cost of production of the article considers the economic activity of enterprises of Makhachkala SS "Dagrstroyindustria</w:t>
      </w:r>
      <w:proofErr w:type="gramStart"/>
      <w:r w:rsidRPr="004F4BB1">
        <w:rPr>
          <w:rFonts w:ascii="Times New Roman" w:eastAsia="Times New Roman" w:hAnsi="Times New Roman" w:cs="Times New Roman"/>
          <w:i/>
          <w:sz w:val="28"/>
          <w:szCs w:val="28"/>
          <w:lang w:val="en-US" w:eastAsia="ru-RU"/>
        </w:rPr>
        <w:t>"  in</w:t>
      </w:r>
      <w:proofErr w:type="gramEnd"/>
      <w:r w:rsidRPr="004F4BB1">
        <w:rPr>
          <w:rFonts w:ascii="Times New Roman" w:eastAsia="Times New Roman" w:hAnsi="Times New Roman" w:cs="Times New Roman"/>
          <w:i/>
          <w:sz w:val="28"/>
          <w:szCs w:val="28"/>
          <w:lang w:val="en-US" w:eastAsia="ru-RU"/>
        </w:rPr>
        <w:t xml:space="preserve"> a cut of articles of expenses in comparison over the past manufacturing year .</w:t>
      </w:r>
    </w:p>
    <w:p w:rsidR="00F23605" w:rsidRPr="004F4BB1" w:rsidRDefault="00F23605" w:rsidP="00F23605">
      <w:pPr>
        <w:tabs>
          <w:tab w:val="left" w:pos="0"/>
        </w:tabs>
        <w:spacing w:line="240" w:lineRule="auto"/>
        <w:ind w:firstLine="567"/>
        <w:contextualSpacing/>
        <w:jc w:val="both"/>
        <w:rPr>
          <w:rFonts w:ascii="inherit" w:eastAsia="Calibri" w:hAnsi="inherit" w:cs="Times New Roman"/>
          <w:i/>
          <w:color w:val="212121"/>
          <w:sz w:val="28"/>
          <w:szCs w:val="28"/>
          <w:lang w:val="en-US"/>
        </w:rPr>
      </w:pPr>
      <w:r w:rsidRPr="004F4BB1">
        <w:rPr>
          <w:rFonts w:ascii="Times New Roman" w:eastAsia="Times New Roman" w:hAnsi="Times New Roman" w:cs="Times New Roman"/>
          <w:b/>
          <w:i/>
          <w:sz w:val="28"/>
          <w:szCs w:val="28"/>
          <w:lang w:val="en-US" w:eastAsia="ru-RU"/>
        </w:rPr>
        <w:t xml:space="preserve">Keywords: </w:t>
      </w:r>
      <w:r w:rsidRPr="004F4BB1">
        <w:rPr>
          <w:rFonts w:ascii="Times New Roman" w:eastAsia="Times New Roman" w:hAnsi="Times New Roman" w:cs="Times New Roman"/>
          <w:i/>
          <w:sz w:val="28"/>
          <w:szCs w:val="28"/>
          <w:lang w:val="en-US" w:eastAsia="ru-RU"/>
        </w:rPr>
        <w:t>cost analysis, cost reduction, cost, production, material costs, labor costs, profitability, profit,</w:t>
      </w:r>
      <w:r w:rsidRPr="004F4BB1">
        <w:rPr>
          <w:rFonts w:ascii="inherit" w:eastAsia="Calibri" w:hAnsi="inherit" w:cs="Times New Roman"/>
          <w:i/>
          <w:color w:val="212121"/>
          <w:sz w:val="28"/>
          <w:szCs w:val="28"/>
          <w:lang w:val="en-US"/>
        </w:rPr>
        <w:t xml:space="preserve"> </w:t>
      </w:r>
      <w:r w:rsidRPr="004F4BB1">
        <w:rPr>
          <w:rFonts w:ascii="Times New Roman" w:eastAsia="Calibri" w:hAnsi="Times New Roman" w:cs="Times New Roman"/>
          <w:i/>
          <w:sz w:val="28"/>
          <w:szCs w:val="28"/>
          <w:lang w:val="en-US"/>
        </w:rPr>
        <w:t>competitiveness.</w:t>
      </w:r>
    </w:p>
    <w:p w:rsidR="00F23605" w:rsidRPr="00F23605" w:rsidRDefault="00F23605" w:rsidP="00F23605">
      <w:pPr>
        <w:tabs>
          <w:tab w:val="left" w:pos="0"/>
        </w:tabs>
        <w:spacing w:line="360" w:lineRule="auto"/>
        <w:ind w:firstLine="567"/>
        <w:contextualSpacing/>
        <w:jc w:val="center"/>
        <w:rPr>
          <w:rFonts w:ascii="Times New Roman" w:eastAsia="Calibri" w:hAnsi="Times New Roman" w:cs="Times New Roman"/>
          <w:color w:val="FF0000"/>
          <w:sz w:val="26"/>
          <w:szCs w:val="26"/>
          <w:shd w:val="clear" w:color="auto" w:fill="FEFEFE"/>
          <w:lang w:val="en-US"/>
        </w:rPr>
      </w:pPr>
      <w:r w:rsidRPr="00F23605">
        <w:rPr>
          <w:rFonts w:ascii="Times New Roman" w:eastAsia="Calibri" w:hAnsi="Times New Roman" w:cs="Times New Roman"/>
          <w:color w:val="FF0000"/>
          <w:sz w:val="26"/>
          <w:szCs w:val="26"/>
          <w:shd w:val="clear" w:color="auto" w:fill="FEFEFE"/>
          <w:lang w:val="en-US"/>
        </w:rPr>
        <w:t xml:space="preserve"> </w:t>
      </w:r>
    </w:p>
    <w:p w:rsidR="00F23605" w:rsidRPr="00F23605" w:rsidRDefault="00F23605" w:rsidP="00F23605">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F23605">
        <w:rPr>
          <w:rFonts w:ascii="Times New Roman" w:eastAsia="Calibri" w:hAnsi="Times New Roman" w:cs="Times New Roman"/>
          <w:color w:val="FF0000"/>
          <w:sz w:val="28"/>
          <w:szCs w:val="28"/>
          <w:shd w:val="clear" w:color="auto" w:fill="FEFEFE"/>
          <w:lang w:val="en-US"/>
        </w:rPr>
        <w:t xml:space="preserve">    </w:t>
      </w:r>
      <w:r w:rsidRPr="00F23605">
        <w:rPr>
          <w:rFonts w:ascii="Times New Roman" w:eastAsia="Times New Roman" w:hAnsi="Times New Roman" w:cs="Times New Roman"/>
          <w:sz w:val="28"/>
          <w:szCs w:val="28"/>
          <w:lang w:eastAsia="ru-RU"/>
        </w:rPr>
        <w:t>Один за другим экономические кризисы ставят в тяжелое положение не только предприятия, но и граждан - потребителей, от уровня покупательской способности которых зависят объемы продаж производимой продукции. С переходом на рыночные отношения умение эффективно хозяйствовать становится условием выживания предприятия в конкурентной борьбе.[10,с.2]</w:t>
      </w:r>
    </w:p>
    <w:p w:rsidR="00F23605" w:rsidRPr="00F23605" w:rsidRDefault="00F23605" w:rsidP="00F23605">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F23605">
        <w:rPr>
          <w:rFonts w:ascii="Times New Roman" w:eastAsia="Times New Roman" w:hAnsi="Times New Roman" w:cs="Times New Roman"/>
          <w:sz w:val="28"/>
          <w:szCs w:val="28"/>
          <w:lang w:eastAsia="ru-RU"/>
        </w:rPr>
        <w:t xml:space="preserve">   Достижение высоких результатов деятельности предприятия невозможно без эффективного управления затратами на производство и реализацию продукции. В число особо значимых показателей </w:t>
      </w:r>
      <w:r w:rsidRPr="00F23605">
        <w:rPr>
          <w:rFonts w:ascii="Times New Roman" w:eastAsia="Times New Roman" w:hAnsi="Times New Roman" w:cs="Times New Roman"/>
          <w:sz w:val="28"/>
          <w:szCs w:val="28"/>
          <w:lang w:eastAsia="ru-RU"/>
        </w:rPr>
        <w:lastRenderedPageBreak/>
        <w:t xml:space="preserve">эффективности хозяйственной деятельности входит себестоимость. Она представляет собой затраты предприятия на производство и обращение, служит основой соизмерения расходов и доходов, то есть самоокупаемости. Если не известна себестоимость, то невозможно определить прибыль, сформировать отпускную цену. Себестоимость показывает, во что обходится предприятию выпускаемая им продукция, сколько можно заработать на продаже продукции. Если стоимость реализуемой продукции больше себестоимости, то предприятие может осуществлять расширенное производство. В обратном случае не обеспечивается даже простое воспроизводство.[3.с.26] </w:t>
      </w:r>
    </w:p>
    <w:p w:rsidR="00F23605" w:rsidRPr="00F23605" w:rsidRDefault="00F23605" w:rsidP="00F23605">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F23605">
        <w:rPr>
          <w:rFonts w:ascii="Times New Roman" w:eastAsia="Times New Roman" w:hAnsi="Times New Roman" w:cs="Times New Roman"/>
          <w:sz w:val="28"/>
          <w:szCs w:val="28"/>
          <w:lang w:eastAsia="ru-RU"/>
        </w:rPr>
        <w:t xml:space="preserve">   Путей снижения себестоимости продукции немало: это и использование менее дорогих материалов, это и совершенствования процесса производства, автоматизация рабочих мест и сокращения количества работающих, это и кооперация с другими предприятиями, которые могут производить те или иные составные части по меньшим ценам. Решающим условием снижения себестоимости является внедрение новой техники, комплексная механизация и автоматизация производственных процессов, совершенствование технологии, внедрение прогрессивных видов материалов, что позволяет значительно снизить себестоимость продукции.</w:t>
      </w:r>
    </w:p>
    <w:p w:rsidR="00F23605" w:rsidRPr="00F23605" w:rsidRDefault="00F23605" w:rsidP="00F23605">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F23605">
        <w:rPr>
          <w:rFonts w:ascii="Times New Roman" w:eastAsia="Times New Roman" w:hAnsi="Times New Roman" w:cs="Times New Roman"/>
          <w:sz w:val="28"/>
          <w:szCs w:val="28"/>
          <w:lang w:eastAsia="ru-RU"/>
        </w:rPr>
        <w:t xml:space="preserve">    Серьезным резервом снижения себестоимости продукции является расширение специализации и кооперирования. На специализированных предприятиях с массово-поточным производством себестоимость продукции значительно ниже, чем на предприятиях, производящих такую же продукцию в небольших количествах. Развитие специализации требует установления наиболее рациональных кооперированных связей между предприятиями.[4,с.96]</w:t>
      </w:r>
    </w:p>
    <w:p w:rsidR="00F23605" w:rsidRPr="00F23605" w:rsidRDefault="00F23605" w:rsidP="00F23605">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F23605">
        <w:rPr>
          <w:rFonts w:ascii="Times New Roman" w:eastAsia="Times New Roman" w:hAnsi="Times New Roman" w:cs="Times New Roman"/>
          <w:sz w:val="28"/>
          <w:szCs w:val="28"/>
          <w:lang w:eastAsia="ru-RU"/>
        </w:rPr>
        <w:t xml:space="preserve">    Снижение себестоимости продукции обеспечивается, прежде всего, за счет повышения производительности труда. При повышении производительности труда сокращаются затраты труда в расчете на единицу продукции, а значит, уменьшается и удельный вес заработной платы в структуре себестоимости. Успех борьбы за снижение себестоимости решает также рост производительности труда рабочих, обеспечивающий в определенных условиях экономию на заработной плате. Важнейшее значение в борьбе за снижение себестоимости продукции является соблюдение наиболее строгого режима экономии на всех участках производственно-хозяйственной деятельности предприятия.</w:t>
      </w:r>
    </w:p>
    <w:p w:rsidR="00F23605" w:rsidRPr="00F23605" w:rsidRDefault="00F23605" w:rsidP="00F23605">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F23605">
        <w:rPr>
          <w:rFonts w:ascii="Times New Roman" w:eastAsia="Times New Roman" w:hAnsi="Times New Roman" w:cs="Times New Roman"/>
          <w:sz w:val="28"/>
          <w:szCs w:val="28"/>
          <w:lang w:eastAsia="ru-RU"/>
        </w:rPr>
        <w:t xml:space="preserve">   Последовательное осуществление на предприятиях режима экономии проявляется, прежде всего, в уменьшении затрат материальных ресурсов на единицу продукции, сокращении расходов по обслуживанию производства и управления, в ликвидации потерь от различных непроизводительных расходов. Изучение причин брака, выявление причин их возникновения дают возможность провести мероприятия по ликвидации </w:t>
      </w:r>
      <w:r w:rsidRPr="00F23605">
        <w:rPr>
          <w:rFonts w:ascii="Times New Roman" w:eastAsia="Times New Roman" w:hAnsi="Times New Roman" w:cs="Times New Roman"/>
          <w:sz w:val="28"/>
          <w:szCs w:val="28"/>
          <w:lang w:eastAsia="ru-RU"/>
        </w:rPr>
        <w:lastRenderedPageBreak/>
        <w:t>потерь, сокращения и наиболее рационального использования отходов производства.</w:t>
      </w:r>
    </w:p>
    <w:p w:rsidR="00F23605" w:rsidRPr="00F23605" w:rsidRDefault="00F23605" w:rsidP="00F23605">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F23605">
        <w:rPr>
          <w:rFonts w:ascii="Times New Roman" w:eastAsia="Times New Roman" w:hAnsi="Times New Roman" w:cs="Times New Roman"/>
          <w:sz w:val="28"/>
          <w:szCs w:val="28"/>
          <w:lang w:eastAsia="ru-RU"/>
        </w:rPr>
        <w:t xml:space="preserve">   Сокращение расходов на обслуживание производства и управление также снижает себестоимость продукции. Резервы сокращения общепроизводственных и административных расходов заключаются, прежде всего, в упрощении и удешевлении аппарата управления, в экономии на управленческих расходах. Проведение мероприятий по механизации вспомогательных и подсобных работ приводит к сокращению численности рабочих, занятых на этих работах. [7,с.350]</w:t>
      </w:r>
    </w:p>
    <w:p w:rsidR="00F23605" w:rsidRPr="00F23605" w:rsidRDefault="00F23605" w:rsidP="00F23605">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F23605">
        <w:rPr>
          <w:rFonts w:ascii="Times New Roman" w:eastAsia="Times New Roman" w:hAnsi="Times New Roman" w:cs="Times New Roman"/>
          <w:sz w:val="28"/>
          <w:szCs w:val="28"/>
          <w:lang w:eastAsia="ru-RU"/>
        </w:rPr>
        <w:t>Рассмотрим предложения по снижению себестоимости продукции на примере одного из предприятий г.Махачкалы АО «Дагстройиндустрия», занимающегося выпуском железобетонных изделий.</w:t>
      </w:r>
    </w:p>
    <w:p w:rsidR="00F23605" w:rsidRPr="00F23605" w:rsidRDefault="00F23605" w:rsidP="00F23605">
      <w:pPr>
        <w:tabs>
          <w:tab w:val="left" w:pos="0"/>
        </w:tabs>
        <w:spacing w:line="240" w:lineRule="auto"/>
        <w:ind w:firstLine="567"/>
        <w:contextualSpacing/>
        <w:jc w:val="both"/>
        <w:rPr>
          <w:rFonts w:ascii="Times New Roman" w:eastAsia="Times New Roman" w:hAnsi="Times New Roman" w:cs="Times New Roman"/>
          <w:b/>
          <w:color w:val="222222"/>
          <w:sz w:val="28"/>
          <w:szCs w:val="28"/>
          <w:lang w:eastAsia="ru-RU"/>
        </w:rPr>
      </w:pPr>
      <w:r w:rsidRPr="00F23605">
        <w:rPr>
          <w:rFonts w:ascii="Times New Roman" w:eastAsia="Times New Roman" w:hAnsi="Times New Roman" w:cs="Times New Roman"/>
          <w:b/>
          <w:bCs/>
          <w:color w:val="222222"/>
          <w:sz w:val="28"/>
          <w:szCs w:val="28"/>
          <w:lang w:eastAsia="ru-RU"/>
        </w:rPr>
        <w:t>Структура затрат на выпуск продукции в 2017-2018гг (млн. руб.)</w:t>
      </w:r>
    </w:p>
    <w:tbl>
      <w:tblPr>
        <w:tblW w:w="0" w:type="auto"/>
        <w:tblCellSpacing w:w="15" w:type="dxa"/>
        <w:shd w:val="clear" w:color="auto" w:fill="FEFEFE"/>
        <w:tblCellMar>
          <w:top w:w="15" w:type="dxa"/>
          <w:left w:w="15" w:type="dxa"/>
          <w:bottom w:w="15" w:type="dxa"/>
          <w:right w:w="15" w:type="dxa"/>
        </w:tblCellMar>
        <w:tblLook w:val="04A0" w:firstRow="1" w:lastRow="0" w:firstColumn="1" w:lastColumn="0" w:noHBand="0" w:noVBand="1"/>
      </w:tblPr>
      <w:tblGrid>
        <w:gridCol w:w="295"/>
        <w:gridCol w:w="3224"/>
        <w:gridCol w:w="86"/>
        <w:gridCol w:w="100"/>
        <w:gridCol w:w="2915"/>
        <w:gridCol w:w="2551"/>
        <w:gridCol w:w="133"/>
      </w:tblGrid>
      <w:tr w:rsidR="00F23605" w:rsidRPr="00F23605" w:rsidTr="00544822">
        <w:trPr>
          <w:tblCellSpacing w:w="15" w:type="dxa"/>
        </w:trPr>
        <w:tc>
          <w:tcPr>
            <w:tcW w:w="0" w:type="auto"/>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r w:rsidRPr="00F23605">
              <w:rPr>
                <w:rFonts w:ascii="Times New Roman" w:eastAsia="Times New Roman" w:hAnsi="Times New Roman" w:cs="Times New Roman"/>
                <w:color w:val="000000"/>
                <w:sz w:val="23"/>
                <w:szCs w:val="23"/>
                <w:lang w:eastAsia="ru-RU"/>
              </w:rPr>
              <w:t>№</w:t>
            </w:r>
          </w:p>
        </w:tc>
        <w:tc>
          <w:tcPr>
            <w:tcW w:w="0" w:type="auto"/>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b/>
                <w:color w:val="000000"/>
                <w:sz w:val="23"/>
                <w:szCs w:val="23"/>
                <w:lang w:eastAsia="ru-RU"/>
              </w:rPr>
            </w:pPr>
            <w:r w:rsidRPr="00F23605">
              <w:rPr>
                <w:rFonts w:ascii="Times New Roman" w:eastAsia="Times New Roman" w:hAnsi="Times New Roman" w:cs="Times New Roman"/>
                <w:b/>
                <w:color w:val="000000"/>
                <w:sz w:val="23"/>
                <w:szCs w:val="23"/>
                <w:lang w:eastAsia="ru-RU"/>
              </w:rPr>
              <w:t>Наименование затрат</w:t>
            </w:r>
          </w:p>
        </w:tc>
        <w:tc>
          <w:tcPr>
            <w:tcW w:w="0" w:type="auto"/>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b/>
                <w:color w:val="000000"/>
                <w:sz w:val="23"/>
                <w:szCs w:val="23"/>
                <w:lang w:eastAsia="ru-RU"/>
              </w:rPr>
            </w:pPr>
          </w:p>
        </w:tc>
        <w:tc>
          <w:tcPr>
            <w:tcW w:w="70"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b/>
                <w:color w:val="000000"/>
                <w:sz w:val="23"/>
                <w:szCs w:val="23"/>
                <w:lang w:eastAsia="ru-RU"/>
              </w:rPr>
            </w:pPr>
          </w:p>
        </w:tc>
        <w:tc>
          <w:tcPr>
            <w:tcW w:w="2885"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b/>
                <w:color w:val="000000"/>
                <w:sz w:val="23"/>
                <w:szCs w:val="23"/>
                <w:lang w:eastAsia="ru-RU"/>
              </w:rPr>
            </w:pPr>
            <w:r w:rsidRPr="00F23605">
              <w:rPr>
                <w:rFonts w:ascii="Times New Roman" w:eastAsia="Times New Roman" w:hAnsi="Times New Roman" w:cs="Times New Roman"/>
                <w:b/>
                <w:color w:val="000000"/>
                <w:sz w:val="23"/>
                <w:szCs w:val="23"/>
                <w:lang w:eastAsia="ru-RU"/>
              </w:rPr>
              <w:t>Уд. Вес сначала 2017г, %</w:t>
            </w:r>
          </w:p>
        </w:tc>
        <w:tc>
          <w:tcPr>
            <w:tcW w:w="2521"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b/>
                <w:color w:val="000000"/>
                <w:sz w:val="23"/>
                <w:szCs w:val="23"/>
                <w:lang w:eastAsia="ru-RU"/>
              </w:rPr>
            </w:pPr>
            <w:r w:rsidRPr="00F23605">
              <w:rPr>
                <w:rFonts w:ascii="Times New Roman" w:eastAsia="Times New Roman" w:hAnsi="Times New Roman" w:cs="Times New Roman"/>
                <w:b/>
                <w:color w:val="000000"/>
                <w:sz w:val="23"/>
                <w:szCs w:val="23"/>
                <w:lang w:eastAsia="ru-RU"/>
              </w:rPr>
              <w:t>Уд. Вес с нач. 2018г, %</w:t>
            </w:r>
          </w:p>
        </w:tc>
        <w:tc>
          <w:tcPr>
            <w:tcW w:w="88" w:type="dxa"/>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b/>
                <w:color w:val="000000"/>
                <w:sz w:val="23"/>
                <w:szCs w:val="23"/>
                <w:lang w:eastAsia="ru-RU"/>
              </w:rPr>
            </w:pPr>
            <w:r w:rsidRPr="00F23605">
              <w:rPr>
                <w:rFonts w:ascii="Times New Roman" w:eastAsia="Times New Roman" w:hAnsi="Times New Roman" w:cs="Times New Roman"/>
                <w:b/>
                <w:color w:val="000000"/>
                <w:sz w:val="23"/>
                <w:szCs w:val="23"/>
                <w:lang w:eastAsia="ru-RU"/>
              </w:rPr>
              <w:t> </w:t>
            </w:r>
          </w:p>
        </w:tc>
      </w:tr>
      <w:tr w:rsidR="00F23605" w:rsidRPr="00F23605" w:rsidTr="00544822">
        <w:trPr>
          <w:tblCellSpacing w:w="15" w:type="dxa"/>
        </w:trPr>
        <w:tc>
          <w:tcPr>
            <w:tcW w:w="0" w:type="auto"/>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r w:rsidRPr="00F23605">
              <w:rPr>
                <w:rFonts w:ascii="Times New Roman" w:eastAsia="Times New Roman" w:hAnsi="Times New Roman" w:cs="Times New Roman"/>
                <w:color w:val="000000"/>
                <w:sz w:val="23"/>
                <w:szCs w:val="23"/>
                <w:lang w:eastAsia="ru-RU"/>
              </w:rPr>
              <w:t>Материальные затраты</w:t>
            </w:r>
          </w:p>
        </w:tc>
        <w:tc>
          <w:tcPr>
            <w:tcW w:w="0" w:type="auto"/>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p>
        </w:tc>
        <w:tc>
          <w:tcPr>
            <w:tcW w:w="70"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p>
        </w:tc>
        <w:tc>
          <w:tcPr>
            <w:tcW w:w="2885"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3412D6">
            <w:pPr>
              <w:spacing w:after="0" w:line="240" w:lineRule="auto"/>
              <w:jc w:val="center"/>
              <w:rPr>
                <w:rFonts w:ascii="Times New Roman" w:eastAsia="Times New Roman" w:hAnsi="Times New Roman" w:cs="Times New Roman"/>
                <w:color w:val="000000"/>
                <w:sz w:val="23"/>
                <w:szCs w:val="23"/>
                <w:lang w:eastAsia="ru-RU"/>
              </w:rPr>
            </w:pPr>
            <w:r w:rsidRPr="00F23605">
              <w:rPr>
                <w:rFonts w:ascii="Times New Roman" w:eastAsia="Times New Roman" w:hAnsi="Times New Roman" w:cs="Times New Roman"/>
                <w:color w:val="000000"/>
                <w:sz w:val="23"/>
                <w:szCs w:val="23"/>
                <w:lang w:eastAsia="ru-RU"/>
              </w:rPr>
              <w:t>52</w:t>
            </w:r>
          </w:p>
        </w:tc>
        <w:tc>
          <w:tcPr>
            <w:tcW w:w="2521"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3412D6">
            <w:pPr>
              <w:spacing w:after="0" w:line="240" w:lineRule="auto"/>
              <w:jc w:val="center"/>
              <w:rPr>
                <w:rFonts w:ascii="Times New Roman" w:eastAsia="Times New Roman" w:hAnsi="Times New Roman" w:cs="Times New Roman"/>
                <w:color w:val="000000"/>
                <w:sz w:val="23"/>
                <w:szCs w:val="23"/>
                <w:lang w:eastAsia="ru-RU"/>
              </w:rPr>
            </w:pPr>
            <w:r w:rsidRPr="00F23605">
              <w:rPr>
                <w:rFonts w:ascii="Times New Roman" w:eastAsia="Times New Roman" w:hAnsi="Times New Roman" w:cs="Times New Roman"/>
                <w:color w:val="000000"/>
                <w:sz w:val="23"/>
                <w:szCs w:val="23"/>
                <w:lang w:eastAsia="ru-RU"/>
              </w:rPr>
              <w:t>56</w:t>
            </w:r>
          </w:p>
        </w:tc>
        <w:tc>
          <w:tcPr>
            <w:tcW w:w="88" w:type="dxa"/>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r w:rsidRPr="00F23605">
              <w:rPr>
                <w:rFonts w:ascii="Times New Roman" w:eastAsia="Times New Roman" w:hAnsi="Times New Roman" w:cs="Times New Roman"/>
                <w:color w:val="000000"/>
                <w:sz w:val="23"/>
                <w:szCs w:val="23"/>
                <w:lang w:eastAsia="ru-RU"/>
              </w:rPr>
              <w:t> </w:t>
            </w:r>
          </w:p>
        </w:tc>
      </w:tr>
      <w:tr w:rsidR="00F23605" w:rsidRPr="00F23605" w:rsidTr="00544822">
        <w:trPr>
          <w:tblCellSpacing w:w="15" w:type="dxa"/>
        </w:trPr>
        <w:tc>
          <w:tcPr>
            <w:tcW w:w="0" w:type="auto"/>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r w:rsidRPr="00F23605">
              <w:rPr>
                <w:rFonts w:ascii="Times New Roman" w:eastAsia="Times New Roman" w:hAnsi="Times New Roman" w:cs="Times New Roman"/>
                <w:color w:val="000000"/>
                <w:sz w:val="23"/>
                <w:szCs w:val="23"/>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r w:rsidRPr="00F23605">
              <w:rPr>
                <w:rFonts w:ascii="Times New Roman" w:eastAsia="Times New Roman" w:hAnsi="Times New Roman" w:cs="Times New Roman"/>
                <w:color w:val="000000"/>
                <w:sz w:val="23"/>
                <w:szCs w:val="23"/>
                <w:lang w:eastAsia="ru-RU"/>
              </w:rPr>
              <w:t>Сырье и материалы</w:t>
            </w:r>
          </w:p>
        </w:tc>
        <w:tc>
          <w:tcPr>
            <w:tcW w:w="0" w:type="auto"/>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p>
        </w:tc>
        <w:tc>
          <w:tcPr>
            <w:tcW w:w="70"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p>
        </w:tc>
        <w:tc>
          <w:tcPr>
            <w:tcW w:w="2885"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3412D6">
            <w:pPr>
              <w:spacing w:after="0" w:line="240" w:lineRule="auto"/>
              <w:jc w:val="center"/>
              <w:rPr>
                <w:rFonts w:ascii="Times New Roman" w:eastAsia="Times New Roman" w:hAnsi="Times New Roman" w:cs="Times New Roman"/>
                <w:color w:val="000000"/>
                <w:sz w:val="23"/>
                <w:szCs w:val="23"/>
                <w:lang w:eastAsia="ru-RU"/>
              </w:rPr>
            </w:pPr>
            <w:r w:rsidRPr="00F23605">
              <w:rPr>
                <w:rFonts w:ascii="Times New Roman" w:eastAsia="Times New Roman" w:hAnsi="Times New Roman" w:cs="Times New Roman"/>
                <w:color w:val="000000"/>
                <w:sz w:val="23"/>
                <w:szCs w:val="23"/>
                <w:lang w:eastAsia="ru-RU"/>
              </w:rPr>
              <w:t>17</w:t>
            </w:r>
          </w:p>
        </w:tc>
        <w:tc>
          <w:tcPr>
            <w:tcW w:w="2521"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3412D6">
            <w:pPr>
              <w:spacing w:after="0" w:line="240" w:lineRule="auto"/>
              <w:jc w:val="center"/>
              <w:rPr>
                <w:rFonts w:ascii="Times New Roman" w:eastAsia="Times New Roman" w:hAnsi="Times New Roman" w:cs="Times New Roman"/>
                <w:color w:val="000000"/>
                <w:sz w:val="23"/>
                <w:szCs w:val="23"/>
                <w:lang w:eastAsia="ru-RU"/>
              </w:rPr>
            </w:pPr>
            <w:r w:rsidRPr="00F23605">
              <w:rPr>
                <w:rFonts w:ascii="Times New Roman" w:eastAsia="Times New Roman" w:hAnsi="Times New Roman" w:cs="Times New Roman"/>
                <w:color w:val="000000"/>
                <w:sz w:val="23"/>
                <w:szCs w:val="23"/>
                <w:lang w:eastAsia="ru-RU"/>
              </w:rPr>
              <w:t>22</w:t>
            </w:r>
          </w:p>
        </w:tc>
        <w:tc>
          <w:tcPr>
            <w:tcW w:w="88" w:type="dxa"/>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r w:rsidRPr="00F23605">
              <w:rPr>
                <w:rFonts w:ascii="Times New Roman" w:eastAsia="Times New Roman" w:hAnsi="Times New Roman" w:cs="Times New Roman"/>
                <w:color w:val="000000"/>
                <w:sz w:val="23"/>
                <w:szCs w:val="23"/>
                <w:lang w:eastAsia="ru-RU"/>
              </w:rPr>
              <w:t> </w:t>
            </w:r>
          </w:p>
        </w:tc>
      </w:tr>
      <w:tr w:rsidR="00F23605" w:rsidRPr="00F23605" w:rsidTr="00544822">
        <w:trPr>
          <w:tblCellSpacing w:w="15" w:type="dxa"/>
        </w:trPr>
        <w:tc>
          <w:tcPr>
            <w:tcW w:w="0" w:type="auto"/>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r w:rsidRPr="00F23605">
              <w:rPr>
                <w:rFonts w:ascii="Times New Roman" w:eastAsia="Times New Roman" w:hAnsi="Times New Roman" w:cs="Times New Roman"/>
                <w:color w:val="000000"/>
                <w:sz w:val="23"/>
                <w:szCs w:val="23"/>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r w:rsidRPr="00F23605">
              <w:rPr>
                <w:rFonts w:ascii="Times New Roman" w:eastAsia="Times New Roman" w:hAnsi="Times New Roman" w:cs="Times New Roman"/>
                <w:color w:val="000000"/>
                <w:sz w:val="23"/>
                <w:szCs w:val="23"/>
                <w:lang w:eastAsia="ru-RU"/>
              </w:rPr>
              <w:t>Покупные и услуги стор. орган.</w:t>
            </w:r>
          </w:p>
        </w:tc>
        <w:tc>
          <w:tcPr>
            <w:tcW w:w="0" w:type="auto"/>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p>
        </w:tc>
        <w:tc>
          <w:tcPr>
            <w:tcW w:w="70"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p>
        </w:tc>
        <w:tc>
          <w:tcPr>
            <w:tcW w:w="2885"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3412D6">
            <w:pPr>
              <w:spacing w:after="0" w:line="240" w:lineRule="auto"/>
              <w:jc w:val="center"/>
              <w:rPr>
                <w:rFonts w:ascii="Times New Roman" w:eastAsia="Times New Roman" w:hAnsi="Times New Roman" w:cs="Times New Roman"/>
                <w:color w:val="000000"/>
                <w:sz w:val="23"/>
                <w:szCs w:val="23"/>
                <w:lang w:eastAsia="ru-RU"/>
              </w:rPr>
            </w:pPr>
            <w:r w:rsidRPr="00F23605">
              <w:rPr>
                <w:rFonts w:ascii="Times New Roman" w:eastAsia="Times New Roman" w:hAnsi="Times New Roman" w:cs="Times New Roman"/>
                <w:color w:val="000000"/>
                <w:sz w:val="23"/>
                <w:szCs w:val="23"/>
                <w:lang w:eastAsia="ru-RU"/>
              </w:rPr>
              <w:t>6</w:t>
            </w:r>
          </w:p>
        </w:tc>
        <w:tc>
          <w:tcPr>
            <w:tcW w:w="2521"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3412D6">
            <w:pPr>
              <w:spacing w:after="0" w:line="240" w:lineRule="auto"/>
              <w:jc w:val="center"/>
              <w:rPr>
                <w:rFonts w:ascii="Times New Roman" w:eastAsia="Times New Roman" w:hAnsi="Times New Roman" w:cs="Times New Roman"/>
                <w:color w:val="000000"/>
                <w:sz w:val="23"/>
                <w:szCs w:val="23"/>
                <w:lang w:eastAsia="ru-RU"/>
              </w:rPr>
            </w:pPr>
            <w:r w:rsidRPr="00F23605">
              <w:rPr>
                <w:rFonts w:ascii="Times New Roman" w:eastAsia="Times New Roman" w:hAnsi="Times New Roman" w:cs="Times New Roman"/>
                <w:color w:val="000000"/>
                <w:sz w:val="23"/>
                <w:szCs w:val="23"/>
                <w:lang w:eastAsia="ru-RU"/>
              </w:rPr>
              <w:t>6,5</w:t>
            </w:r>
          </w:p>
        </w:tc>
        <w:tc>
          <w:tcPr>
            <w:tcW w:w="88" w:type="dxa"/>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r w:rsidRPr="00F23605">
              <w:rPr>
                <w:rFonts w:ascii="Times New Roman" w:eastAsia="Times New Roman" w:hAnsi="Times New Roman" w:cs="Times New Roman"/>
                <w:color w:val="000000"/>
                <w:sz w:val="23"/>
                <w:szCs w:val="23"/>
                <w:lang w:eastAsia="ru-RU"/>
              </w:rPr>
              <w:t> </w:t>
            </w:r>
          </w:p>
        </w:tc>
      </w:tr>
      <w:tr w:rsidR="00F23605" w:rsidRPr="00F23605" w:rsidTr="00544822">
        <w:trPr>
          <w:tblCellSpacing w:w="15" w:type="dxa"/>
        </w:trPr>
        <w:tc>
          <w:tcPr>
            <w:tcW w:w="0" w:type="auto"/>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r w:rsidRPr="00F23605">
              <w:rPr>
                <w:rFonts w:ascii="Times New Roman" w:eastAsia="Times New Roman" w:hAnsi="Times New Roman" w:cs="Times New Roman"/>
                <w:color w:val="000000"/>
                <w:sz w:val="23"/>
                <w:szCs w:val="23"/>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r w:rsidRPr="00F23605">
              <w:rPr>
                <w:rFonts w:ascii="Times New Roman" w:eastAsia="Times New Roman" w:hAnsi="Times New Roman" w:cs="Times New Roman"/>
                <w:color w:val="000000"/>
                <w:sz w:val="23"/>
                <w:szCs w:val="23"/>
                <w:lang w:eastAsia="ru-RU"/>
              </w:rPr>
              <w:t>Топливо</w:t>
            </w:r>
          </w:p>
        </w:tc>
        <w:tc>
          <w:tcPr>
            <w:tcW w:w="0" w:type="auto"/>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p>
        </w:tc>
        <w:tc>
          <w:tcPr>
            <w:tcW w:w="70"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p>
        </w:tc>
        <w:tc>
          <w:tcPr>
            <w:tcW w:w="2885"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3412D6">
            <w:pPr>
              <w:spacing w:after="0" w:line="240" w:lineRule="auto"/>
              <w:jc w:val="center"/>
              <w:rPr>
                <w:rFonts w:ascii="Times New Roman" w:eastAsia="Times New Roman" w:hAnsi="Times New Roman" w:cs="Times New Roman"/>
                <w:color w:val="000000"/>
                <w:sz w:val="23"/>
                <w:szCs w:val="23"/>
                <w:lang w:eastAsia="ru-RU"/>
              </w:rPr>
            </w:pPr>
            <w:r w:rsidRPr="00F23605">
              <w:rPr>
                <w:rFonts w:ascii="Times New Roman" w:eastAsia="Times New Roman" w:hAnsi="Times New Roman" w:cs="Times New Roman"/>
                <w:color w:val="000000"/>
                <w:sz w:val="23"/>
                <w:szCs w:val="23"/>
                <w:lang w:eastAsia="ru-RU"/>
              </w:rPr>
              <w:t>17</w:t>
            </w:r>
          </w:p>
        </w:tc>
        <w:tc>
          <w:tcPr>
            <w:tcW w:w="2521"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3412D6">
            <w:pPr>
              <w:spacing w:after="0" w:line="240" w:lineRule="auto"/>
              <w:jc w:val="center"/>
              <w:rPr>
                <w:rFonts w:ascii="Times New Roman" w:eastAsia="Times New Roman" w:hAnsi="Times New Roman" w:cs="Times New Roman"/>
                <w:color w:val="000000"/>
                <w:sz w:val="23"/>
                <w:szCs w:val="23"/>
                <w:lang w:eastAsia="ru-RU"/>
              </w:rPr>
            </w:pPr>
            <w:r w:rsidRPr="00F23605">
              <w:rPr>
                <w:rFonts w:ascii="Times New Roman" w:eastAsia="Times New Roman" w:hAnsi="Times New Roman" w:cs="Times New Roman"/>
                <w:color w:val="000000"/>
                <w:sz w:val="23"/>
                <w:szCs w:val="23"/>
                <w:lang w:eastAsia="ru-RU"/>
              </w:rPr>
              <w:t>16,5</w:t>
            </w:r>
          </w:p>
        </w:tc>
        <w:tc>
          <w:tcPr>
            <w:tcW w:w="88" w:type="dxa"/>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r w:rsidRPr="00F23605">
              <w:rPr>
                <w:rFonts w:ascii="Times New Roman" w:eastAsia="Times New Roman" w:hAnsi="Times New Roman" w:cs="Times New Roman"/>
                <w:color w:val="000000"/>
                <w:sz w:val="23"/>
                <w:szCs w:val="23"/>
                <w:lang w:eastAsia="ru-RU"/>
              </w:rPr>
              <w:t> </w:t>
            </w:r>
          </w:p>
        </w:tc>
      </w:tr>
      <w:tr w:rsidR="00F23605" w:rsidRPr="00F23605" w:rsidTr="00544822">
        <w:trPr>
          <w:tblCellSpacing w:w="15" w:type="dxa"/>
        </w:trPr>
        <w:tc>
          <w:tcPr>
            <w:tcW w:w="0" w:type="auto"/>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r w:rsidRPr="00F23605">
              <w:rPr>
                <w:rFonts w:ascii="Times New Roman" w:eastAsia="Times New Roman" w:hAnsi="Times New Roman" w:cs="Times New Roman"/>
                <w:color w:val="000000"/>
                <w:sz w:val="23"/>
                <w:szCs w:val="23"/>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r w:rsidRPr="00F23605">
              <w:rPr>
                <w:rFonts w:ascii="Times New Roman" w:eastAsia="Times New Roman" w:hAnsi="Times New Roman" w:cs="Times New Roman"/>
                <w:color w:val="000000"/>
                <w:sz w:val="23"/>
                <w:szCs w:val="23"/>
                <w:lang w:eastAsia="ru-RU"/>
              </w:rPr>
              <w:t>Электроэнергия</w:t>
            </w:r>
          </w:p>
        </w:tc>
        <w:tc>
          <w:tcPr>
            <w:tcW w:w="0" w:type="auto"/>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p>
        </w:tc>
        <w:tc>
          <w:tcPr>
            <w:tcW w:w="70"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p>
        </w:tc>
        <w:tc>
          <w:tcPr>
            <w:tcW w:w="2885"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3412D6">
            <w:pPr>
              <w:spacing w:after="0" w:line="240" w:lineRule="auto"/>
              <w:jc w:val="center"/>
              <w:rPr>
                <w:rFonts w:ascii="Times New Roman" w:eastAsia="Times New Roman" w:hAnsi="Times New Roman" w:cs="Times New Roman"/>
                <w:color w:val="000000"/>
                <w:sz w:val="23"/>
                <w:szCs w:val="23"/>
                <w:lang w:eastAsia="ru-RU"/>
              </w:rPr>
            </w:pPr>
            <w:r w:rsidRPr="00F23605">
              <w:rPr>
                <w:rFonts w:ascii="Times New Roman" w:eastAsia="Times New Roman" w:hAnsi="Times New Roman" w:cs="Times New Roman"/>
                <w:color w:val="000000"/>
                <w:sz w:val="23"/>
                <w:szCs w:val="23"/>
                <w:lang w:eastAsia="ru-RU"/>
              </w:rPr>
              <w:t>6,5</w:t>
            </w:r>
          </w:p>
        </w:tc>
        <w:tc>
          <w:tcPr>
            <w:tcW w:w="2521"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3412D6">
            <w:pPr>
              <w:spacing w:after="0" w:line="240" w:lineRule="auto"/>
              <w:jc w:val="center"/>
              <w:rPr>
                <w:rFonts w:ascii="Times New Roman" w:eastAsia="Times New Roman" w:hAnsi="Times New Roman" w:cs="Times New Roman"/>
                <w:color w:val="000000"/>
                <w:sz w:val="23"/>
                <w:szCs w:val="23"/>
                <w:lang w:eastAsia="ru-RU"/>
              </w:rPr>
            </w:pPr>
            <w:r w:rsidRPr="00F23605">
              <w:rPr>
                <w:rFonts w:ascii="Times New Roman" w:eastAsia="Times New Roman" w:hAnsi="Times New Roman" w:cs="Times New Roman"/>
                <w:color w:val="000000"/>
                <w:sz w:val="23"/>
                <w:szCs w:val="23"/>
                <w:lang w:eastAsia="ru-RU"/>
              </w:rPr>
              <w:t>6</w:t>
            </w:r>
          </w:p>
        </w:tc>
        <w:tc>
          <w:tcPr>
            <w:tcW w:w="88" w:type="dxa"/>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r w:rsidRPr="00F23605">
              <w:rPr>
                <w:rFonts w:ascii="Times New Roman" w:eastAsia="Times New Roman" w:hAnsi="Times New Roman" w:cs="Times New Roman"/>
                <w:color w:val="000000"/>
                <w:sz w:val="23"/>
                <w:szCs w:val="23"/>
                <w:lang w:eastAsia="ru-RU"/>
              </w:rPr>
              <w:t> </w:t>
            </w:r>
          </w:p>
        </w:tc>
      </w:tr>
      <w:tr w:rsidR="00F23605" w:rsidRPr="00F23605" w:rsidTr="00544822">
        <w:trPr>
          <w:tblCellSpacing w:w="15" w:type="dxa"/>
        </w:trPr>
        <w:tc>
          <w:tcPr>
            <w:tcW w:w="0" w:type="auto"/>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r w:rsidRPr="00F23605">
              <w:rPr>
                <w:rFonts w:ascii="Times New Roman" w:eastAsia="Times New Roman" w:hAnsi="Times New Roman" w:cs="Times New Roman"/>
                <w:color w:val="000000"/>
                <w:sz w:val="23"/>
                <w:szCs w:val="23"/>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r w:rsidRPr="00F23605">
              <w:rPr>
                <w:rFonts w:ascii="Times New Roman" w:eastAsia="Times New Roman" w:hAnsi="Times New Roman" w:cs="Times New Roman"/>
                <w:color w:val="000000"/>
                <w:sz w:val="23"/>
                <w:szCs w:val="23"/>
                <w:lang w:eastAsia="ru-RU"/>
              </w:rPr>
              <w:t>Вспомогательные материалы</w:t>
            </w:r>
          </w:p>
        </w:tc>
        <w:tc>
          <w:tcPr>
            <w:tcW w:w="0" w:type="auto"/>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p>
        </w:tc>
        <w:tc>
          <w:tcPr>
            <w:tcW w:w="70"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p>
        </w:tc>
        <w:tc>
          <w:tcPr>
            <w:tcW w:w="2885"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3412D6">
            <w:pPr>
              <w:spacing w:after="0" w:line="240" w:lineRule="auto"/>
              <w:jc w:val="center"/>
              <w:rPr>
                <w:rFonts w:ascii="Times New Roman" w:eastAsia="Times New Roman" w:hAnsi="Times New Roman" w:cs="Times New Roman"/>
                <w:color w:val="000000"/>
                <w:sz w:val="23"/>
                <w:szCs w:val="23"/>
                <w:lang w:eastAsia="ru-RU"/>
              </w:rPr>
            </w:pPr>
            <w:r w:rsidRPr="00F23605">
              <w:rPr>
                <w:rFonts w:ascii="Times New Roman" w:eastAsia="Times New Roman" w:hAnsi="Times New Roman" w:cs="Times New Roman"/>
                <w:color w:val="000000"/>
                <w:sz w:val="23"/>
                <w:szCs w:val="23"/>
                <w:lang w:eastAsia="ru-RU"/>
              </w:rPr>
              <w:t>5,5</w:t>
            </w:r>
          </w:p>
        </w:tc>
        <w:tc>
          <w:tcPr>
            <w:tcW w:w="2521"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3412D6">
            <w:pPr>
              <w:spacing w:after="0" w:line="240" w:lineRule="auto"/>
              <w:jc w:val="center"/>
              <w:rPr>
                <w:rFonts w:ascii="Times New Roman" w:eastAsia="Times New Roman" w:hAnsi="Times New Roman" w:cs="Times New Roman"/>
                <w:color w:val="000000"/>
                <w:sz w:val="23"/>
                <w:szCs w:val="23"/>
                <w:lang w:eastAsia="ru-RU"/>
              </w:rPr>
            </w:pPr>
            <w:r w:rsidRPr="00F23605">
              <w:rPr>
                <w:rFonts w:ascii="Times New Roman" w:eastAsia="Times New Roman" w:hAnsi="Times New Roman" w:cs="Times New Roman"/>
                <w:color w:val="000000"/>
                <w:sz w:val="23"/>
                <w:szCs w:val="23"/>
                <w:lang w:eastAsia="ru-RU"/>
              </w:rPr>
              <w:t>5</w:t>
            </w:r>
          </w:p>
        </w:tc>
        <w:tc>
          <w:tcPr>
            <w:tcW w:w="88" w:type="dxa"/>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r w:rsidRPr="00F23605">
              <w:rPr>
                <w:rFonts w:ascii="Times New Roman" w:eastAsia="Times New Roman" w:hAnsi="Times New Roman" w:cs="Times New Roman"/>
                <w:color w:val="000000"/>
                <w:sz w:val="23"/>
                <w:szCs w:val="23"/>
                <w:lang w:eastAsia="ru-RU"/>
              </w:rPr>
              <w:t> </w:t>
            </w:r>
          </w:p>
        </w:tc>
      </w:tr>
      <w:tr w:rsidR="00F23605" w:rsidRPr="00F23605" w:rsidTr="00544822">
        <w:trPr>
          <w:tblCellSpacing w:w="15" w:type="dxa"/>
        </w:trPr>
        <w:tc>
          <w:tcPr>
            <w:tcW w:w="0" w:type="auto"/>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r w:rsidRPr="00F23605">
              <w:rPr>
                <w:rFonts w:ascii="Times New Roman" w:eastAsia="Times New Roman" w:hAnsi="Times New Roman" w:cs="Times New Roman"/>
                <w:color w:val="000000"/>
                <w:sz w:val="23"/>
                <w:szCs w:val="23"/>
                <w:lang w:eastAsia="ru-RU"/>
              </w:rPr>
              <w:t>Затраты на оплату труда</w:t>
            </w:r>
          </w:p>
        </w:tc>
        <w:tc>
          <w:tcPr>
            <w:tcW w:w="0" w:type="auto"/>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p>
        </w:tc>
        <w:tc>
          <w:tcPr>
            <w:tcW w:w="70"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p>
        </w:tc>
        <w:tc>
          <w:tcPr>
            <w:tcW w:w="2885"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3412D6">
            <w:pPr>
              <w:spacing w:after="0" w:line="240" w:lineRule="auto"/>
              <w:jc w:val="center"/>
              <w:rPr>
                <w:rFonts w:ascii="Times New Roman" w:eastAsia="Times New Roman" w:hAnsi="Times New Roman" w:cs="Times New Roman"/>
                <w:color w:val="000000"/>
                <w:sz w:val="23"/>
                <w:szCs w:val="23"/>
                <w:lang w:eastAsia="ru-RU"/>
              </w:rPr>
            </w:pPr>
            <w:r w:rsidRPr="00F23605">
              <w:rPr>
                <w:rFonts w:ascii="Times New Roman" w:eastAsia="Times New Roman" w:hAnsi="Times New Roman" w:cs="Times New Roman"/>
                <w:color w:val="000000"/>
                <w:sz w:val="23"/>
                <w:szCs w:val="23"/>
                <w:lang w:eastAsia="ru-RU"/>
              </w:rPr>
              <w:t>24,7</w:t>
            </w:r>
          </w:p>
        </w:tc>
        <w:tc>
          <w:tcPr>
            <w:tcW w:w="2521"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3412D6">
            <w:pPr>
              <w:spacing w:after="0" w:line="240" w:lineRule="auto"/>
              <w:jc w:val="center"/>
              <w:rPr>
                <w:rFonts w:ascii="Times New Roman" w:eastAsia="Times New Roman" w:hAnsi="Times New Roman" w:cs="Times New Roman"/>
                <w:color w:val="000000"/>
                <w:sz w:val="23"/>
                <w:szCs w:val="23"/>
                <w:lang w:eastAsia="ru-RU"/>
              </w:rPr>
            </w:pPr>
            <w:r w:rsidRPr="00F23605">
              <w:rPr>
                <w:rFonts w:ascii="Times New Roman" w:eastAsia="Times New Roman" w:hAnsi="Times New Roman" w:cs="Times New Roman"/>
                <w:color w:val="000000"/>
                <w:sz w:val="23"/>
                <w:szCs w:val="23"/>
                <w:lang w:eastAsia="ru-RU"/>
              </w:rPr>
              <w:t>23,4</w:t>
            </w:r>
          </w:p>
        </w:tc>
        <w:tc>
          <w:tcPr>
            <w:tcW w:w="88" w:type="dxa"/>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r w:rsidRPr="00F23605">
              <w:rPr>
                <w:rFonts w:ascii="Times New Roman" w:eastAsia="Times New Roman" w:hAnsi="Times New Roman" w:cs="Times New Roman"/>
                <w:color w:val="000000"/>
                <w:sz w:val="23"/>
                <w:szCs w:val="23"/>
                <w:lang w:eastAsia="ru-RU"/>
              </w:rPr>
              <w:t> </w:t>
            </w:r>
          </w:p>
        </w:tc>
      </w:tr>
      <w:tr w:rsidR="00F23605" w:rsidRPr="00F23605" w:rsidTr="00544822">
        <w:trPr>
          <w:tblCellSpacing w:w="15" w:type="dxa"/>
        </w:trPr>
        <w:tc>
          <w:tcPr>
            <w:tcW w:w="0" w:type="auto"/>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r w:rsidRPr="00F23605">
              <w:rPr>
                <w:rFonts w:ascii="Times New Roman" w:eastAsia="Times New Roman" w:hAnsi="Times New Roman" w:cs="Times New Roman"/>
                <w:color w:val="000000"/>
                <w:sz w:val="23"/>
                <w:szCs w:val="23"/>
                <w:lang w:eastAsia="ru-RU"/>
              </w:rPr>
              <w:t>Отчисления на соц. Страхование</w:t>
            </w:r>
          </w:p>
        </w:tc>
        <w:tc>
          <w:tcPr>
            <w:tcW w:w="0" w:type="auto"/>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p>
        </w:tc>
        <w:tc>
          <w:tcPr>
            <w:tcW w:w="70"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p>
        </w:tc>
        <w:tc>
          <w:tcPr>
            <w:tcW w:w="2885"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3412D6">
            <w:pPr>
              <w:spacing w:after="0" w:line="240" w:lineRule="auto"/>
              <w:jc w:val="center"/>
              <w:rPr>
                <w:rFonts w:ascii="Times New Roman" w:eastAsia="Times New Roman" w:hAnsi="Times New Roman" w:cs="Times New Roman"/>
                <w:color w:val="000000"/>
                <w:sz w:val="23"/>
                <w:szCs w:val="23"/>
                <w:lang w:eastAsia="ru-RU"/>
              </w:rPr>
            </w:pPr>
            <w:r w:rsidRPr="00F23605">
              <w:rPr>
                <w:rFonts w:ascii="Times New Roman" w:eastAsia="Times New Roman" w:hAnsi="Times New Roman" w:cs="Times New Roman"/>
                <w:color w:val="000000"/>
                <w:sz w:val="23"/>
                <w:szCs w:val="23"/>
                <w:lang w:eastAsia="ru-RU"/>
              </w:rPr>
              <w:t>8,8</w:t>
            </w:r>
          </w:p>
        </w:tc>
        <w:tc>
          <w:tcPr>
            <w:tcW w:w="2521"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3412D6">
            <w:pPr>
              <w:spacing w:after="0" w:line="240" w:lineRule="auto"/>
              <w:jc w:val="center"/>
              <w:rPr>
                <w:rFonts w:ascii="Times New Roman" w:eastAsia="Times New Roman" w:hAnsi="Times New Roman" w:cs="Times New Roman"/>
                <w:color w:val="000000"/>
                <w:sz w:val="23"/>
                <w:szCs w:val="23"/>
                <w:lang w:eastAsia="ru-RU"/>
              </w:rPr>
            </w:pPr>
            <w:r w:rsidRPr="00F23605">
              <w:rPr>
                <w:rFonts w:ascii="Times New Roman" w:eastAsia="Times New Roman" w:hAnsi="Times New Roman" w:cs="Times New Roman"/>
                <w:color w:val="000000"/>
                <w:sz w:val="23"/>
                <w:szCs w:val="23"/>
                <w:lang w:eastAsia="ru-RU"/>
              </w:rPr>
              <w:t>8,6</w:t>
            </w:r>
          </w:p>
        </w:tc>
        <w:tc>
          <w:tcPr>
            <w:tcW w:w="88" w:type="dxa"/>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r w:rsidRPr="00F23605">
              <w:rPr>
                <w:rFonts w:ascii="Times New Roman" w:eastAsia="Times New Roman" w:hAnsi="Times New Roman" w:cs="Times New Roman"/>
                <w:color w:val="000000"/>
                <w:sz w:val="23"/>
                <w:szCs w:val="23"/>
                <w:lang w:eastAsia="ru-RU"/>
              </w:rPr>
              <w:t> </w:t>
            </w:r>
          </w:p>
        </w:tc>
      </w:tr>
      <w:tr w:rsidR="00F23605" w:rsidRPr="00F23605" w:rsidTr="00544822">
        <w:trPr>
          <w:tblCellSpacing w:w="15" w:type="dxa"/>
        </w:trPr>
        <w:tc>
          <w:tcPr>
            <w:tcW w:w="0" w:type="auto"/>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r w:rsidRPr="00F23605">
              <w:rPr>
                <w:rFonts w:ascii="Times New Roman" w:eastAsia="Times New Roman" w:hAnsi="Times New Roman" w:cs="Times New Roman"/>
                <w:color w:val="000000"/>
                <w:sz w:val="23"/>
                <w:szCs w:val="23"/>
                <w:lang w:eastAsia="ru-RU"/>
              </w:rPr>
              <w:t>Амортизация</w:t>
            </w:r>
          </w:p>
        </w:tc>
        <w:tc>
          <w:tcPr>
            <w:tcW w:w="0" w:type="auto"/>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p>
        </w:tc>
        <w:tc>
          <w:tcPr>
            <w:tcW w:w="70"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p>
        </w:tc>
        <w:tc>
          <w:tcPr>
            <w:tcW w:w="2885"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3412D6">
            <w:pPr>
              <w:spacing w:after="0" w:line="240" w:lineRule="auto"/>
              <w:jc w:val="center"/>
              <w:rPr>
                <w:rFonts w:ascii="Times New Roman" w:eastAsia="Times New Roman" w:hAnsi="Times New Roman" w:cs="Times New Roman"/>
                <w:color w:val="000000"/>
                <w:sz w:val="23"/>
                <w:szCs w:val="23"/>
                <w:lang w:eastAsia="ru-RU"/>
              </w:rPr>
            </w:pPr>
            <w:r w:rsidRPr="00F23605">
              <w:rPr>
                <w:rFonts w:ascii="Times New Roman" w:eastAsia="Times New Roman" w:hAnsi="Times New Roman" w:cs="Times New Roman"/>
                <w:color w:val="000000"/>
                <w:sz w:val="23"/>
                <w:szCs w:val="23"/>
                <w:lang w:eastAsia="ru-RU"/>
              </w:rPr>
              <w:t>4,5</w:t>
            </w:r>
          </w:p>
        </w:tc>
        <w:tc>
          <w:tcPr>
            <w:tcW w:w="2521"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3412D6">
            <w:pPr>
              <w:spacing w:after="0" w:line="240" w:lineRule="auto"/>
              <w:jc w:val="center"/>
              <w:rPr>
                <w:rFonts w:ascii="Times New Roman" w:eastAsia="Times New Roman" w:hAnsi="Times New Roman" w:cs="Times New Roman"/>
                <w:color w:val="000000"/>
                <w:sz w:val="23"/>
                <w:szCs w:val="23"/>
                <w:lang w:eastAsia="ru-RU"/>
              </w:rPr>
            </w:pPr>
            <w:r w:rsidRPr="00F23605">
              <w:rPr>
                <w:rFonts w:ascii="Times New Roman" w:eastAsia="Times New Roman" w:hAnsi="Times New Roman" w:cs="Times New Roman"/>
                <w:color w:val="000000"/>
                <w:sz w:val="23"/>
                <w:szCs w:val="23"/>
                <w:lang w:eastAsia="ru-RU"/>
              </w:rPr>
              <w:t>4,0</w:t>
            </w:r>
          </w:p>
        </w:tc>
        <w:tc>
          <w:tcPr>
            <w:tcW w:w="88" w:type="dxa"/>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r w:rsidRPr="00F23605">
              <w:rPr>
                <w:rFonts w:ascii="Times New Roman" w:eastAsia="Times New Roman" w:hAnsi="Times New Roman" w:cs="Times New Roman"/>
                <w:color w:val="000000"/>
                <w:sz w:val="23"/>
                <w:szCs w:val="23"/>
                <w:lang w:eastAsia="ru-RU"/>
              </w:rPr>
              <w:t> </w:t>
            </w:r>
          </w:p>
        </w:tc>
      </w:tr>
      <w:tr w:rsidR="00F23605" w:rsidRPr="00F23605" w:rsidTr="00544822">
        <w:trPr>
          <w:tblCellSpacing w:w="15" w:type="dxa"/>
        </w:trPr>
        <w:tc>
          <w:tcPr>
            <w:tcW w:w="0" w:type="auto"/>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r w:rsidRPr="00F23605">
              <w:rPr>
                <w:rFonts w:ascii="Times New Roman" w:eastAsia="Times New Roman" w:hAnsi="Times New Roman" w:cs="Times New Roman"/>
                <w:color w:val="000000"/>
                <w:sz w:val="23"/>
                <w:szCs w:val="23"/>
                <w:lang w:eastAsia="ru-RU"/>
              </w:rPr>
              <w:t>Амортизация объекта лизинга</w:t>
            </w:r>
          </w:p>
        </w:tc>
        <w:tc>
          <w:tcPr>
            <w:tcW w:w="0" w:type="auto"/>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p>
        </w:tc>
        <w:tc>
          <w:tcPr>
            <w:tcW w:w="70"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p>
        </w:tc>
        <w:tc>
          <w:tcPr>
            <w:tcW w:w="2885"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3412D6">
            <w:pPr>
              <w:spacing w:after="0" w:line="240" w:lineRule="auto"/>
              <w:jc w:val="center"/>
              <w:rPr>
                <w:rFonts w:ascii="Times New Roman" w:eastAsia="Times New Roman" w:hAnsi="Times New Roman" w:cs="Times New Roman"/>
                <w:color w:val="000000"/>
                <w:sz w:val="23"/>
                <w:szCs w:val="23"/>
                <w:lang w:eastAsia="ru-RU"/>
              </w:rPr>
            </w:pPr>
            <w:r w:rsidRPr="00F23605">
              <w:rPr>
                <w:rFonts w:ascii="Times New Roman" w:eastAsia="Times New Roman" w:hAnsi="Times New Roman" w:cs="Times New Roman"/>
                <w:color w:val="000000"/>
                <w:sz w:val="23"/>
                <w:szCs w:val="23"/>
                <w:lang w:eastAsia="ru-RU"/>
              </w:rPr>
              <w:t>3,5</w:t>
            </w:r>
          </w:p>
        </w:tc>
        <w:tc>
          <w:tcPr>
            <w:tcW w:w="2521"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3412D6">
            <w:pPr>
              <w:spacing w:after="0" w:line="240" w:lineRule="auto"/>
              <w:jc w:val="center"/>
              <w:rPr>
                <w:rFonts w:ascii="Times New Roman" w:eastAsia="Times New Roman" w:hAnsi="Times New Roman" w:cs="Times New Roman"/>
                <w:color w:val="000000"/>
                <w:sz w:val="23"/>
                <w:szCs w:val="23"/>
                <w:lang w:eastAsia="ru-RU"/>
              </w:rPr>
            </w:pPr>
            <w:r w:rsidRPr="00F23605">
              <w:rPr>
                <w:rFonts w:ascii="Times New Roman" w:eastAsia="Times New Roman" w:hAnsi="Times New Roman" w:cs="Times New Roman"/>
                <w:color w:val="000000"/>
                <w:sz w:val="23"/>
                <w:szCs w:val="23"/>
                <w:lang w:eastAsia="ru-RU"/>
              </w:rPr>
              <w:t>3,0</w:t>
            </w:r>
          </w:p>
        </w:tc>
        <w:tc>
          <w:tcPr>
            <w:tcW w:w="88" w:type="dxa"/>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r w:rsidRPr="00F23605">
              <w:rPr>
                <w:rFonts w:ascii="Times New Roman" w:eastAsia="Times New Roman" w:hAnsi="Times New Roman" w:cs="Times New Roman"/>
                <w:color w:val="000000"/>
                <w:sz w:val="23"/>
                <w:szCs w:val="23"/>
                <w:lang w:eastAsia="ru-RU"/>
              </w:rPr>
              <w:t> </w:t>
            </w:r>
          </w:p>
        </w:tc>
      </w:tr>
      <w:tr w:rsidR="00F23605" w:rsidRPr="00F23605" w:rsidTr="00544822">
        <w:trPr>
          <w:tblCellSpacing w:w="15" w:type="dxa"/>
        </w:trPr>
        <w:tc>
          <w:tcPr>
            <w:tcW w:w="0" w:type="auto"/>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r w:rsidRPr="00F23605">
              <w:rPr>
                <w:rFonts w:ascii="Times New Roman" w:eastAsia="Times New Roman" w:hAnsi="Times New Roman" w:cs="Times New Roman"/>
                <w:color w:val="000000"/>
                <w:sz w:val="23"/>
                <w:szCs w:val="23"/>
                <w:lang w:eastAsia="ru-RU"/>
              </w:rPr>
              <w:t>Лизинговые платежи</w:t>
            </w:r>
          </w:p>
        </w:tc>
        <w:tc>
          <w:tcPr>
            <w:tcW w:w="0" w:type="auto"/>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p>
        </w:tc>
        <w:tc>
          <w:tcPr>
            <w:tcW w:w="70"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p>
        </w:tc>
        <w:tc>
          <w:tcPr>
            <w:tcW w:w="2885"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3412D6">
            <w:pPr>
              <w:spacing w:after="0" w:line="240" w:lineRule="auto"/>
              <w:jc w:val="center"/>
              <w:rPr>
                <w:rFonts w:ascii="Times New Roman" w:eastAsia="Times New Roman" w:hAnsi="Times New Roman" w:cs="Times New Roman"/>
                <w:color w:val="000000"/>
                <w:sz w:val="23"/>
                <w:szCs w:val="23"/>
                <w:lang w:eastAsia="ru-RU"/>
              </w:rPr>
            </w:pPr>
            <w:r w:rsidRPr="00F23605">
              <w:rPr>
                <w:rFonts w:ascii="Times New Roman" w:eastAsia="Times New Roman" w:hAnsi="Times New Roman" w:cs="Times New Roman"/>
                <w:color w:val="000000"/>
                <w:sz w:val="23"/>
                <w:szCs w:val="23"/>
                <w:lang w:eastAsia="ru-RU"/>
              </w:rPr>
              <w:t>2</w:t>
            </w:r>
          </w:p>
        </w:tc>
        <w:tc>
          <w:tcPr>
            <w:tcW w:w="2521"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3412D6">
            <w:pPr>
              <w:spacing w:after="0" w:line="240" w:lineRule="auto"/>
              <w:jc w:val="center"/>
              <w:rPr>
                <w:rFonts w:ascii="Times New Roman" w:eastAsia="Times New Roman" w:hAnsi="Times New Roman" w:cs="Times New Roman"/>
                <w:color w:val="000000"/>
                <w:sz w:val="23"/>
                <w:szCs w:val="23"/>
                <w:lang w:eastAsia="ru-RU"/>
              </w:rPr>
            </w:pPr>
            <w:r w:rsidRPr="00F23605">
              <w:rPr>
                <w:rFonts w:ascii="Times New Roman" w:eastAsia="Times New Roman" w:hAnsi="Times New Roman" w:cs="Times New Roman"/>
                <w:color w:val="000000"/>
                <w:sz w:val="23"/>
                <w:szCs w:val="23"/>
                <w:lang w:eastAsia="ru-RU"/>
              </w:rPr>
              <w:t>0,5</w:t>
            </w:r>
          </w:p>
        </w:tc>
        <w:tc>
          <w:tcPr>
            <w:tcW w:w="88" w:type="dxa"/>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r w:rsidRPr="00F23605">
              <w:rPr>
                <w:rFonts w:ascii="Times New Roman" w:eastAsia="Times New Roman" w:hAnsi="Times New Roman" w:cs="Times New Roman"/>
                <w:color w:val="000000"/>
                <w:sz w:val="23"/>
                <w:szCs w:val="23"/>
                <w:lang w:eastAsia="ru-RU"/>
              </w:rPr>
              <w:t> </w:t>
            </w:r>
          </w:p>
        </w:tc>
      </w:tr>
      <w:tr w:rsidR="00F23605" w:rsidRPr="00F23605" w:rsidTr="00544822">
        <w:trPr>
          <w:tblCellSpacing w:w="15" w:type="dxa"/>
        </w:trPr>
        <w:tc>
          <w:tcPr>
            <w:tcW w:w="0" w:type="auto"/>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r w:rsidRPr="00F23605">
              <w:rPr>
                <w:rFonts w:ascii="Times New Roman" w:eastAsia="Times New Roman" w:hAnsi="Times New Roman" w:cs="Times New Roman"/>
                <w:color w:val="000000"/>
                <w:sz w:val="23"/>
                <w:szCs w:val="23"/>
                <w:lang w:eastAsia="ru-RU"/>
              </w:rPr>
              <w:t>Прочие затраты</w:t>
            </w:r>
          </w:p>
        </w:tc>
        <w:tc>
          <w:tcPr>
            <w:tcW w:w="0" w:type="auto"/>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p>
        </w:tc>
        <w:tc>
          <w:tcPr>
            <w:tcW w:w="70"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color w:val="000000"/>
                <w:sz w:val="23"/>
                <w:szCs w:val="23"/>
                <w:lang w:eastAsia="ru-RU"/>
              </w:rPr>
            </w:pPr>
          </w:p>
        </w:tc>
        <w:tc>
          <w:tcPr>
            <w:tcW w:w="2885"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3412D6">
            <w:pPr>
              <w:spacing w:after="0" w:line="240" w:lineRule="auto"/>
              <w:jc w:val="center"/>
              <w:rPr>
                <w:rFonts w:ascii="Times New Roman" w:eastAsia="Times New Roman" w:hAnsi="Times New Roman" w:cs="Times New Roman"/>
                <w:color w:val="000000"/>
                <w:sz w:val="23"/>
                <w:szCs w:val="23"/>
                <w:lang w:eastAsia="ru-RU"/>
              </w:rPr>
            </w:pPr>
            <w:r w:rsidRPr="00F23605">
              <w:rPr>
                <w:rFonts w:ascii="Times New Roman" w:eastAsia="Times New Roman" w:hAnsi="Times New Roman" w:cs="Times New Roman"/>
                <w:color w:val="000000"/>
                <w:sz w:val="23"/>
                <w:szCs w:val="23"/>
                <w:lang w:eastAsia="ru-RU"/>
              </w:rPr>
              <w:t>4,5</w:t>
            </w:r>
          </w:p>
        </w:tc>
        <w:tc>
          <w:tcPr>
            <w:tcW w:w="2521" w:type="dxa"/>
            <w:tcBorders>
              <w:top w:val="single" w:sz="4" w:space="0" w:color="auto"/>
              <w:left w:val="single" w:sz="4" w:space="0" w:color="auto"/>
              <w:bottom w:val="single" w:sz="4" w:space="0" w:color="auto"/>
              <w:right w:val="single" w:sz="4" w:space="0" w:color="auto"/>
            </w:tcBorders>
            <w:shd w:val="clear" w:color="auto" w:fill="FEFEFE"/>
            <w:vAlign w:val="center"/>
            <w:hideMark/>
          </w:tcPr>
          <w:p w:rsidR="00F23605" w:rsidRPr="00F23605" w:rsidRDefault="00F23605" w:rsidP="003412D6">
            <w:pPr>
              <w:spacing w:after="0" w:line="240" w:lineRule="auto"/>
              <w:jc w:val="center"/>
              <w:rPr>
                <w:rFonts w:ascii="Times New Roman" w:eastAsia="Times New Roman" w:hAnsi="Times New Roman" w:cs="Times New Roman"/>
                <w:sz w:val="20"/>
                <w:szCs w:val="20"/>
                <w:lang w:eastAsia="ru-RU"/>
              </w:rPr>
            </w:pPr>
            <w:r w:rsidRPr="00F23605">
              <w:rPr>
                <w:rFonts w:ascii="Times New Roman" w:eastAsia="Times New Roman" w:hAnsi="Times New Roman" w:cs="Times New Roman"/>
                <w:color w:val="000000"/>
                <w:sz w:val="23"/>
                <w:szCs w:val="23"/>
                <w:lang w:eastAsia="ru-RU"/>
              </w:rPr>
              <w:t>4,5</w:t>
            </w:r>
          </w:p>
        </w:tc>
        <w:tc>
          <w:tcPr>
            <w:tcW w:w="88" w:type="dxa"/>
            <w:shd w:val="clear" w:color="auto" w:fill="FEFEFE"/>
            <w:vAlign w:val="center"/>
            <w:hideMark/>
          </w:tcPr>
          <w:p w:rsidR="00F23605" w:rsidRPr="00F23605" w:rsidRDefault="00F23605" w:rsidP="00F23605">
            <w:pPr>
              <w:spacing w:after="0" w:line="240" w:lineRule="auto"/>
              <w:rPr>
                <w:rFonts w:ascii="Times New Roman" w:eastAsia="Times New Roman" w:hAnsi="Times New Roman" w:cs="Times New Roman"/>
                <w:sz w:val="20"/>
                <w:szCs w:val="20"/>
                <w:lang w:eastAsia="ru-RU"/>
              </w:rPr>
            </w:pPr>
          </w:p>
        </w:tc>
      </w:tr>
    </w:tbl>
    <w:p w:rsidR="00F23605" w:rsidRPr="00F23605" w:rsidRDefault="00F23605" w:rsidP="00F23605">
      <w:pPr>
        <w:shd w:val="clear" w:color="auto" w:fill="FEFEFE"/>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F23605">
        <w:rPr>
          <w:rFonts w:ascii="Times New Roman" w:eastAsia="Times New Roman" w:hAnsi="Times New Roman" w:cs="Times New Roman"/>
          <w:color w:val="222222"/>
          <w:sz w:val="24"/>
          <w:szCs w:val="24"/>
          <w:lang w:eastAsia="ru-RU"/>
        </w:rPr>
        <w:t xml:space="preserve">    </w:t>
      </w:r>
      <w:r w:rsidRPr="00F23605">
        <w:rPr>
          <w:rFonts w:ascii="Times New Roman" w:eastAsia="Times New Roman" w:hAnsi="Times New Roman" w:cs="Times New Roman"/>
          <w:sz w:val="28"/>
          <w:szCs w:val="28"/>
          <w:lang w:eastAsia="ru-RU"/>
        </w:rPr>
        <w:t>Анализ приведенных данных позволяет определить, что наибольший удельный вес в структуре себестоимости занимают материальные затраты – 52% и 56% в 2017 и 2018 годах соответственно. Это свидетельствует о том, что предприятие строительных материалов» является материалоемким и основной резерв снижения себестоимости лежит здесь.</w:t>
      </w:r>
    </w:p>
    <w:p w:rsidR="00F23605" w:rsidRPr="00F23605" w:rsidRDefault="00F23605" w:rsidP="00F23605">
      <w:pPr>
        <w:shd w:val="clear" w:color="auto" w:fill="FEFEFE"/>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F23605">
        <w:rPr>
          <w:rFonts w:ascii="Times New Roman" w:eastAsia="Times New Roman" w:hAnsi="Times New Roman" w:cs="Times New Roman"/>
          <w:sz w:val="28"/>
          <w:szCs w:val="28"/>
          <w:lang w:eastAsia="ru-RU"/>
        </w:rPr>
        <w:t xml:space="preserve">   Увеличилась доля сырья и материалов на 5% и в незначительной степени - услуг сторонних организаций (на 0,5 %). Доля затрат на топливо, электроэнергию и вспомогательные материалы снизилась на 0,5%, хотя в стоимостном выражении эти затраты увеличиваются.</w:t>
      </w:r>
    </w:p>
    <w:p w:rsidR="00F23605" w:rsidRPr="00F23605" w:rsidRDefault="00F23605" w:rsidP="00F23605">
      <w:pPr>
        <w:shd w:val="clear" w:color="auto" w:fill="FEFEFE"/>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F23605">
        <w:rPr>
          <w:rFonts w:ascii="Times New Roman" w:eastAsia="Times New Roman" w:hAnsi="Times New Roman" w:cs="Times New Roman"/>
          <w:sz w:val="28"/>
          <w:szCs w:val="28"/>
          <w:lang w:eastAsia="ru-RU"/>
        </w:rPr>
        <w:t xml:space="preserve">   Общая сумма материальных затрат (сырье и материалы, услуги сторонних организаций, топливо, электроэнергия и вспомогательные материалы) в 2018 году составила около 44млн. руб.  Это где то на 11 млн. руб. больше, чем в 2017 г. Данный показатель возрос как в связи с увеличением доли материальных затрат в структуре себестоимости продукции, так и в связи с увеличением выпуска продукции. </w:t>
      </w:r>
    </w:p>
    <w:p w:rsidR="00F23605" w:rsidRPr="00F23605" w:rsidRDefault="00F23605" w:rsidP="00F23605">
      <w:pPr>
        <w:shd w:val="clear" w:color="auto" w:fill="FEFEFE"/>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F23605">
        <w:rPr>
          <w:rFonts w:ascii="Times New Roman" w:eastAsia="Times New Roman" w:hAnsi="Times New Roman" w:cs="Times New Roman"/>
          <w:sz w:val="28"/>
          <w:szCs w:val="28"/>
          <w:lang w:eastAsia="ru-RU"/>
        </w:rPr>
        <w:lastRenderedPageBreak/>
        <w:t xml:space="preserve">   Структура себестоимости продукции в 2018 г на 23,4% состоит из затрат на оплату труда. Доля этого элемента в структуре по сравнению с 2017 г. уменьшилась на 5%. Однако в стоимостном выражении эти затраты больше, чем в 2017 году на 3 млн.руб, и составляют около 17млн. руб. Динамика затрат на оплату труда обусловлена увеличением производительности труда и выпуска продукции.</w:t>
      </w:r>
    </w:p>
    <w:p w:rsidR="00F23605" w:rsidRPr="00F23605" w:rsidRDefault="00F23605" w:rsidP="00F23605">
      <w:pPr>
        <w:shd w:val="clear" w:color="auto" w:fill="FEFEFE"/>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F23605">
        <w:rPr>
          <w:rFonts w:ascii="Times New Roman" w:eastAsia="Times New Roman" w:hAnsi="Times New Roman" w:cs="Times New Roman"/>
          <w:sz w:val="28"/>
          <w:szCs w:val="28"/>
          <w:lang w:eastAsia="ru-RU"/>
        </w:rPr>
        <w:t xml:space="preserve">   Вместе с ростом заработной платы произошло увеличение отчислений на социальное страхование. Это связано с тем, что отчисления данные производятся от заработной платы. </w:t>
      </w:r>
    </w:p>
    <w:p w:rsidR="00F23605" w:rsidRPr="00F23605" w:rsidRDefault="00F23605" w:rsidP="00F23605">
      <w:pPr>
        <w:shd w:val="clear" w:color="auto" w:fill="FEFEFE"/>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F23605">
        <w:rPr>
          <w:rFonts w:ascii="Times New Roman" w:eastAsia="Times New Roman" w:hAnsi="Times New Roman" w:cs="Times New Roman"/>
          <w:sz w:val="28"/>
          <w:szCs w:val="28"/>
          <w:lang w:eastAsia="ru-RU"/>
        </w:rPr>
        <w:t xml:space="preserve">   Доля амортизации в структуре себестоимости невелика. Она снизилась в 2018 г на 0,5%. В 2017 г сумма амортизационных отчислений составляла около 2,5 млн. руб., а в 2018 г около - 3 млн. руб. Амортизационные отчисления имеют тенденцию к увеличению.</w:t>
      </w:r>
    </w:p>
    <w:p w:rsidR="00F23605" w:rsidRPr="00F23605" w:rsidRDefault="00F23605" w:rsidP="00F23605">
      <w:pPr>
        <w:shd w:val="clear" w:color="auto" w:fill="FEFEFE"/>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F23605">
        <w:rPr>
          <w:rFonts w:ascii="Times New Roman" w:eastAsia="Times New Roman" w:hAnsi="Times New Roman" w:cs="Times New Roman"/>
          <w:sz w:val="28"/>
          <w:szCs w:val="28"/>
          <w:lang w:eastAsia="ru-RU"/>
        </w:rPr>
        <w:t xml:space="preserve">   Амортизация объекта лизинга возросла, а лизинговые платежи уменьшились. Эти элементы имеют незначительный удельный вес в структуре себестоимости. Их доля постепенно снижается.</w:t>
      </w:r>
    </w:p>
    <w:p w:rsidR="00F23605" w:rsidRPr="00F23605" w:rsidRDefault="00F23605" w:rsidP="00F23605">
      <w:pPr>
        <w:shd w:val="clear" w:color="auto" w:fill="FEFEFE"/>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F23605">
        <w:rPr>
          <w:rFonts w:ascii="Times New Roman" w:eastAsia="Times New Roman" w:hAnsi="Times New Roman" w:cs="Times New Roman"/>
          <w:sz w:val="28"/>
          <w:szCs w:val="28"/>
          <w:lang w:eastAsia="ru-RU"/>
        </w:rPr>
        <w:t xml:space="preserve">   Прочие расходы в 2018 г составили около 3,5 млн. руб. Их доля в структуре затрат на выпуск продукции не изменилась и составляет 4, 5%.</w:t>
      </w:r>
    </w:p>
    <w:p w:rsidR="00F23605" w:rsidRPr="00F23605" w:rsidRDefault="00F23605" w:rsidP="00F23605">
      <w:pPr>
        <w:shd w:val="clear" w:color="auto" w:fill="FEFEFE"/>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F23605">
        <w:rPr>
          <w:rFonts w:ascii="Times New Roman" w:eastAsia="Times New Roman" w:hAnsi="Times New Roman" w:cs="Times New Roman"/>
          <w:sz w:val="28"/>
          <w:szCs w:val="28"/>
          <w:lang w:eastAsia="ru-RU"/>
        </w:rPr>
        <w:t xml:space="preserve">   В результате анализа затрат на производство продукции на предприятии строительных материалов было выявлено, что под влиянием роста всех элементов затрат увеличилась и себестоимость продукции. Общая сумма затрат на производство продукции составила в 2018 году около 77 млн. руб., что где то на 17 млн. руб. больше, чем в 2017 г. Это связано с увеличением объема производства. Этот фактор был причиной повышения по всем элементам затрат и, прежде всего, материальным затратам и заработной плате.</w:t>
      </w:r>
    </w:p>
    <w:p w:rsidR="00F23605" w:rsidRPr="00F23605" w:rsidRDefault="00F23605" w:rsidP="00F23605">
      <w:pPr>
        <w:shd w:val="clear" w:color="auto" w:fill="FEFEFE"/>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F23605">
        <w:rPr>
          <w:rFonts w:ascii="Times New Roman" w:eastAsia="Times New Roman" w:hAnsi="Times New Roman" w:cs="Times New Roman"/>
          <w:sz w:val="28"/>
          <w:szCs w:val="28"/>
          <w:lang w:eastAsia="ru-RU"/>
        </w:rPr>
        <w:t xml:space="preserve">     Увеличение всех затрат, а также себестоимости продукции привело к уменьшению прибыли реализованной продукции на 7%. В связи с этим , на предприятии проводится ряд мероприятий, направленных на снижение себестоимости продукции. В основном они направлены на снижение материалоемкости продукции, так как данное предприятие является материалоемким.</w:t>
      </w:r>
    </w:p>
    <w:p w:rsidR="00F23605" w:rsidRPr="00F23605" w:rsidRDefault="00F23605" w:rsidP="00F23605">
      <w:pPr>
        <w:shd w:val="clear" w:color="auto" w:fill="FEFEFE"/>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F23605">
        <w:rPr>
          <w:rFonts w:ascii="Times New Roman" w:eastAsia="Times New Roman" w:hAnsi="Times New Roman" w:cs="Times New Roman"/>
          <w:sz w:val="28"/>
          <w:szCs w:val="28"/>
          <w:lang w:eastAsia="ru-RU"/>
        </w:rPr>
        <w:t xml:space="preserve">   Предприятием планируется в 2019 г. сэкономить сырья и материалов на сумму около 7млн. руб.(на 15 %) за счет оптимизации технологических режимов, совершенствования норм расхода сырья и материалов и уменьшения технологических потерь.</w:t>
      </w:r>
    </w:p>
    <w:p w:rsidR="00F23605" w:rsidRPr="00F23605" w:rsidRDefault="00F23605" w:rsidP="00F23605">
      <w:pPr>
        <w:shd w:val="clear" w:color="auto" w:fill="FEFEFE"/>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F23605">
        <w:rPr>
          <w:rFonts w:ascii="Times New Roman" w:eastAsia="Times New Roman" w:hAnsi="Times New Roman" w:cs="Times New Roman"/>
          <w:sz w:val="28"/>
          <w:szCs w:val="28"/>
          <w:lang w:eastAsia="ru-RU"/>
        </w:rPr>
        <w:t xml:space="preserve">    Касательно используемого сырья, предприятие закупает его у местных контрагентов по оптовым ценам – это песок, щебень, цемент и арматура. Для доставки сырья на предприятии имеется большой парк погрузочной техники. Изготовление из этого сырья бетона, являющегося основой для железобетонных изделий, намного дешевле, нежели покупать этот бетон у  поставщиков по завышенным ценам.</w:t>
      </w:r>
    </w:p>
    <w:p w:rsidR="00F23605" w:rsidRPr="00F23605" w:rsidRDefault="00F23605" w:rsidP="00F23605">
      <w:pPr>
        <w:shd w:val="clear" w:color="auto" w:fill="FEFEFE"/>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F23605">
        <w:rPr>
          <w:rFonts w:ascii="Times New Roman" w:eastAsia="Times New Roman" w:hAnsi="Times New Roman" w:cs="Times New Roman"/>
          <w:sz w:val="28"/>
          <w:szCs w:val="28"/>
          <w:lang w:eastAsia="ru-RU"/>
        </w:rPr>
        <w:t xml:space="preserve">    Предприятие  является крупным потребителем природного газа и электроэнергии, что обуславливает необходимость принятия мер по </w:t>
      </w:r>
      <w:r w:rsidRPr="00F23605">
        <w:rPr>
          <w:rFonts w:ascii="Times New Roman" w:eastAsia="Times New Roman" w:hAnsi="Times New Roman" w:cs="Times New Roman"/>
          <w:sz w:val="28"/>
          <w:szCs w:val="28"/>
          <w:lang w:eastAsia="ru-RU"/>
        </w:rPr>
        <w:lastRenderedPageBreak/>
        <w:t>энергосбережению. На выпуск продукции в 2019 году потребуется 3500тыс.м3 газа и 3125 тыс.кВт/час электроэнергии.</w:t>
      </w:r>
    </w:p>
    <w:p w:rsidR="00F23605" w:rsidRPr="00F23605" w:rsidRDefault="00F23605" w:rsidP="00F23605">
      <w:pPr>
        <w:shd w:val="clear" w:color="auto" w:fill="FEFEFE"/>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F23605">
        <w:rPr>
          <w:rFonts w:ascii="Times New Roman" w:eastAsia="Times New Roman" w:hAnsi="Times New Roman" w:cs="Times New Roman"/>
          <w:sz w:val="28"/>
          <w:szCs w:val="28"/>
          <w:lang w:eastAsia="ru-RU"/>
        </w:rPr>
        <w:t xml:space="preserve">    За 2017 год проведен ряд энергосберегающих мероприятий с экономическим эффектом около 1300 тыс.руб. За начало 2018 год выполнен ряд мероприятий с экономическим эффектом около 2 млн.руб. Доказательством эффективности этих мероприятий служит тенденция к постоянному снижению удельных энергозатрат. Так, в 2017 году был проведен анализ электропотребления, сделано технико-экономическое обоснование инвестиций и внедрено мероприятие «Децентрализация компрессорной станции». Это мероприятие позволило сберечь 500 тыс. кВт.ч. с октября по декабрь 2017 года.</w:t>
      </w:r>
    </w:p>
    <w:p w:rsidR="00F23605" w:rsidRPr="00F23605" w:rsidRDefault="00F23605" w:rsidP="00F23605">
      <w:pPr>
        <w:shd w:val="clear" w:color="auto" w:fill="FEFEFE"/>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F23605">
        <w:rPr>
          <w:rFonts w:ascii="Times New Roman" w:eastAsia="Times New Roman" w:hAnsi="Times New Roman" w:cs="Times New Roman"/>
          <w:sz w:val="28"/>
          <w:szCs w:val="28"/>
          <w:lang w:eastAsia="ru-RU"/>
        </w:rPr>
        <w:t xml:space="preserve">    Постоянно усовершенствуются системы отопления и горячего водоснабжения. В 2017 году были заменены насосы отопления на насосы меньшей мощности, установлены насосы рециркуляции, модернизирован утилизатор тепла. Теперь все отопление и горячее водоснабжение комбината осуществляется за счет тепловых вторичных энергоресурсов. </w:t>
      </w:r>
    </w:p>
    <w:p w:rsidR="00F23605" w:rsidRPr="00F23605" w:rsidRDefault="00F23605" w:rsidP="00F23605">
      <w:pPr>
        <w:shd w:val="clear" w:color="auto" w:fill="FEFEFE"/>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F23605">
        <w:rPr>
          <w:rFonts w:ascii="Times New Roman" w:eastAsia="Times New Roman" w:hAnsi="Times New Roman" w:cs="Times New Roman"/>
          <w:sz w:val="28"/>
          <w:szCs w:val="28"/>
          <w:lang w:eastAsia="ru-RU"/>
        </w:rPr>
        <w:t xml:space="preserve">   В 2018 году было внедрено мероприятие «Замена поршневого компрессора на два менее энергозатратных винтовых с регулируемой производительностью». Это мероприятие позволило сберечь 800 тыс. кВт.ч. за январь-август 2018 года.</w:t>
      </w:r>
    </w:p>
    <w:p w:rsidR="00F23605" w:rsidRPr="00F23605" w:rsidRDefault="00F23605" w:rsidP="00F23605">
      <w:pPr>
        <w:shd w:val="clear" w:color="auto" w:fill="FEFEFE"/>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F23605">
        <w:rPr>
          <w:rFonts w:ascii="Times New Roman" w:eastAsia="Times New Roman" w:hAnsi="Times New Roman" w:cs="Times New Roman"/>
          <w:sz w:val="28"/>
          <w:szCs w:val="28"/>
          <w:lang w:eastAsia="ru-RU"/>
        </w:rPr>
        <w:t xml:space="preserve">   В 2019 году планируется проведение мероприятий по снижению расхода топливно-энергетических ресурсов на сумму около 3 млн. руб.(т.е на 14% от запланированного объема)</w:t>
      </w:r>
    </w:p>
    <w:p w:rsidR="00F23605" w:rsidRPr="00F23605" w:rsidRDefault="00F23605" w:rsidP="00F23605">
      <w:pPr>
        <w:shd w:val="clear" w:color="auto" w:fill="FEFEFE"/>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F23605">
        <w:rPr>
          <w:rFonts w:ascii="Times New Roman" w:eastAsia="Times New Roman" w:hAnsi="Times New Roman" w:cs="Times New Roman"/>
          <w:b/>
          <w:sz w:val="28"/>
          <w:szCs w:val="28"/>
          <w:lang w:eastAsia="ru-RU"/>
        </w:rPr>
        <w:t>Как видно из вышеперечисленного</w:t>
      </w:r>
      <w:r w:rsidRPr="00F23605">
        <w:rPr>
          <w:rFonts w:ascii="Times New Roman" w:eastAsia="Times New Roman" w:hAnsi="Times New Roman" w:cs="Times New Roman"/>
          <w:sz w:val="28"/>
          <w:szCs w:val="28"/>
          <w:lang w:eastAsia="ru-RU"/>
        </w:rPr>
        <w:t>, эффективность деятельности предприятия может быть повышена за счет проведения мероприятий по различным направлениям. Необходимо не только определять снижение себестоимости продукции в целом, но и отслеживать тенденции изменения затрат по статьям. При анализе целесообразно использовать методику определения размера снижения затрат на производство продукции (работ, услуг) для обеспечения условий выполнения заданий по снижению затрат, установления обоснованных заданий на перспективный период. Величина себестоимости отображает не только затраты, связанные с созданием и реализацией предприятием продуктов и услуг. Она оказывает воздействие на то, каким будет конечный результат деятельности предприятия.[1,с.115]</w:t>
      </w:r>
    </w:p>
    <w:p w:rsidR="00F23605" w:rsidRPr="00F23605" w:rsidRDefault="00F23605" w:rsidP="00F23605">
      <w:pPr>
        <w:shd w:val="clear" w:color="auto" w:fill="FEFEFE"/>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F23605">
        <w:rPr>
          <w:rFonts w:ascii="Times New Roman" w:eastAsia="Times New Roman" w:hAnsi="Times New Roman" w:cs="Times New Roman"/>
          <w:sz w:val="28"/>
          <w:szCs w:val="28"/>
          <w:lang w:eastAsia="ru-RU"/>
        </w:rPr>
        <w:t xml:space="preserve">     Уменьшение материальных затрат на производство может являться следствием повышения технического уровня производства. Сюда входит внедрение новой, прогрессивной технологии, механизация и автоматизация производственных процессов; улучшение использования и применение новых видов сырья и материалов, также использование местного сырья. Нужно использовать более дешевые материалы, не снижая в то же время качества продукции. При приобретении сырья и материалов нужно всесторонне оценивать качество и цену сырья, условия поставок, то есть тщательно подходить к выбору поставщика. Для снижения материальных затрат актуальны и проводимые на предприятии мероприятия по снижению </w:t>
      </w:r>
      <w:r w:rsidRPr="00F23605">
        <w:rPr>
          <w:rFonts w:ascii="Times New Roman" w:eastAsia="Times New Roman" w:hAnsi="Times New Roman" w:cs="Times New Roman"/>
          <w:sz w:val="28"/>
          <w:szCs w:val="28"/>
          <w:lang w:eastAsia="ru-RU"/>
        </w:rPr>
        <w:lastRenderedPageBreak/>
        <w:t xml:space="preserve">расхода топливно-энергетических ресурсов. Определенные резервы снижения себестоимости заложены в устранении или сокращении затрат, которые не являются необходимыми при нормальной организации производственного процесса (сверхнормативный расход сырья, материалов, топлива, энергии). </w:t>
      </w:r>
    </w:p>
    <w:p w:rsidR="00F23605" w:rsidRPr="00F23605" w:rsidRDefault="00F23605" w:rsidP="00F23605">
      <w:pPr>
        <w:shd w:val="clear" w:color="auto" w:fill="FEFEFE"/>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F23605">
        <w:rPr>
          <w:rFonts w:ascii="Times New Roman" w:eastAsia="Times New Roman" w:hAnsi="Times New Roman" w:cs="Times New Roman"/>
          <w:sz w:val="28"/>
          <w:szCs w:val="28"/>
          <w:lang w:eastAsia="ru-RU"/>
        </w:rPr>
        <w:t xml:space="preserve">    Однако не следует забывать и о затратах на оплату труда и амортизационных отчислениях. Снижение затрат на оплату труда может быть достигнуто в результате совершенствования организации производства и труда. Снижение себестоимости может произойти в результате изменения в организации производства. Значительное уменьшение затрат живого труда может произойти при сокращении потерь рабочего времени, уменьшении числа рабочих, не выполняющих норм выработки. [6,с.156]     </w:t>
      </w:r>
    </w:p>
    <w:p w:rsidR="00F23605" w:rsidRPr="00F23605" w:rsidRDefault="00F23605" w:rsidP="00F23605">
      <w:pPr>
        <w:shd w:val="clear" w:color="auto" w:fill="FEFEFE"/>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F23605">
        <w:rPr>
          <w:rFonts w:ascii="Times New Roman" w:eastAsia="Times New Roman" w:hAnsi="Times New Roman" w:cs="Times New Roman"/>
          <w:sz w:val="28"/>
          <w:szCs w:val="28"/>
          <w:lang w:eastAsia="ru-RU"/>
        </w:rPr>
        <w:t xml:space="preserve">   Дополнительная экономия возникает при совершенствовании структуры управления предприятия в целом. Она выражается в сокращении расходов на управление и в экономии заработной платы и начислений на нее в связи с высвобождением управленческого персонала. При улучшении использования основных фондов снижение себестоимости происходит в результате повышения надежности и долговечности оборудования, в связи с чем уменьшаются затраты на его ремонт, в том числе на заработную плату рабочим, его производящим.</w:t>
      </w:r>
    </w:p>
    <w:p w:rsidR="00F23605" w:rsidRPr="00F23605" w:rsidRDefault="00F23605" w:rsidP="00F23605">
      <w:pPr>
        <w:shd w:val="clear" w:color="auto" w:fill="FEFEFE"/>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F23605">
        <w:rPr>
          <w:rFonts w:ascii="Times New Roman" w:eastAsia="Times New Roman" w:hAnsi="Times New Roman" w:cs="Times New Roman"/>
          <w:sz w:val="28"/>
          <w:szCs w:val="28"/>
          <w:lang w:eastAsia="ru-RU"/>
        </w:rPr>
        <w:t xml:space="preserve">   Относительное уменьшение амортизационных отчислений также способствует снижению себестоимости продукции. Сюда можно отнести более эффективное использование основных фондов, изменение объема и структуры продукции, которые могут привести к относительному уменьшению условно-постоянных расходов, изменению номенклатуры и ассортимента продукции, повышению ее качества. Условно-постоянные расходы не зависят непосредственно от количества выпускаемой продукции. С увеличением объема производства их количество на единицу продукции уменьшается, что приводит к снижению ее себестоимости.[2,с.51]</w:t>
      </w:r>
    </w:p>
    <w:p w:rsidR="00F23605" w:rsidRPr="00F23605" w:rsidRDefault="00F23605" w:rsidP="00F23605">
      <w:pPr>
        <w:shd w:val="clear" w:color="auto" w:fill="FEFEFE"/>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F23605">
        <w:rPr>
          <w:rFonts w:ascii="Times New Roman" w:eastAsia="Times New Roman" w:hAnsi="Times New Roman" w:cs="Times New Roman"/>
          <w:b/>
          <w:sz w:val="28"/>
          <w:szCs w:val="28"/>
          <w:lang w:eastAsia="ru-RU"/>
        </w:rPr>
        <w:t>В заключение</w:t>
      </w:r>
      <w:r w:rsidRPr="00F23605">
        <w:rPr>
          <w:rFonts w:ascii="Times New Roman" w:eastAsia="Times New Roman" w:hAnsi="Times New Roman" w:cs="Times New Roman"/>
          <w:sz w:val="28"/>
          <w:szCs w:val="28"/>
          <w:lang w:eastAsia="ru-RU"/>
        </w:rPr>
        <w:t>, проанализировав пути снижения себестоимости продукции, можно сделать вывод о том, что внедрение ресурсосберегающих технологий – это достаточной действенный ход для производителей. Поэтому следует внедрять на производство современное оборудование и вводить рациональные методы изготовления продукции, а соблюдение общих принципов и законов не только не приведет к ухудшению конечного продукта, но и даст отечественному товаропроизводителю возможность получать дополнительных покупателей и дополнительные доходы.[9, с.301]</w:t>
      </w:r>
    </w:p>
    <w:p w:rsidR="00F23605" w:rsidRPr="00F23605" w:rsidRDefault="00F23605" w:rsidP="00F23605">
      <w:pPr>
        <w:shd w:val="clear" w:color="auto" w:fill="FEFEFE"/>
        <w:spacing w:before="259" w:after="259" w:line="240" w:lineRule="auto"/>
        <w:ind w:left="259" w:right="778"/>
        <w:jc w:val="center"/>
        <w:rPr>
          <w:rFonts w:ascii="Times New Roman" w:eastAsia="Times New Roman" w:hAnsi="Times New Roman" w:cs="Times New Roman"/>
          <w:b/>
          <w:sz w:val="26"/>
          <w:szCs w:val="26"/>
          <w:lang w:eastAsia="ru-RU"/>
        </w:rPr>
      </w:pPr>
      <w:r w:rsidRPr="00F23605">
        <w:rPr>
          <w:rFonts w:ascii="Times New Roman" w:eastAsia="Times New Roman" w:hAnsi="Times New Roman" w:cs="Times New Roman"/>
          <w:b/>
          <w:sz w:val="26"/>
          <w:szCs w:val="26"/>
          <w:lang w:eastAsia="ru-RU"/>
        </w:rPr>
        <w:t xml:space="preserve">Список </w:t>
      </w:r>
      <w:r w:rsidR="004F4BB1">
        <w:rPr>
          <w:rFonts w:ascii="Times New Roman" w:eastAsia="Times New Roman" w:hAnsi="Times New Roman" w:cs="Times New Roman"/>
          <w:b/>
          <w:sz w:val="26"/>
          <w:szCs w:val="26"/>
          <w:lang w:val="en-GB" w:eastAsia="ru-RU"/>
        </w:rPr>
        <w:t xml:space="preserve"> </w:t>
      </w:r>
      <w:r w:rsidR="005E111B">
        <w:rPr>
          <w:rFonts w:ascii="Times New Roman" w:eastAsia="Times New Roman" w:hAnsi="Times New Roman" w:cs="Times New Roman"/>
          <w:b/>
          <w:sz w:val="26"/>
          <w:szCs w:val="26"/>
          <w:lang w:eastAsia="ru-RU"/>
        </w:rPr>
        <w:t>литературы</w:t>
      </w:r>
    </w:p>
    <w:p w:rsidR="00F23605" w:rsidRPr="00CF3D57" w:rsidRDefault="00F23605" w:rsidP="00E40705">
      <w:pPr>
        <w:numPr>
          <w:ilvl w:val="0"/>
          <w:numId w:val="32"/>
        </w:numPr>
        <w:spacing w:after="0" w:line="240" w:lineRule="auto"/>
        <w:ind w:left="0" w:firstLine="0"/>
        <w:jc w:val="both"/>
        <w:rPr>
          <w:rFonts w:ascii="Times New Roman" w:eastAsia="Times New Roman" w:hAnsi="Times New Roman" w:cs="Times New Roman"/>
          <w:sz w:val="28"/>
          <w:szCs w:val="28"/>
          <w:shd w:val="clear" w:color="auto" w:fill="FFFFFF"/>
          <w:lang w:eastAsia="ru-RU"/>
        </w:rPr>
      </w:pPr>
      <w:r w:rsidRPr="00CF3D57">
        <w:rPr>
          <w:rFonts w:ascii="Times New Roman" w:eastAsia="Times New Roman" w:hAnsi="Times New Roman" w:cs="Times New Roman"/>
          <w:sz w:val="28"/>
          <w:szCs w:val="28"/>
          <w:shd w:val="clear" w:color="auto" w:fill="FFFFFF"/>
          <w:lang w:eastAsia="ru-RU"/>
        </w:rPr>
        <w:t>Веретенникова, И. И. Экономика организации (предприятия) / И.И. Веретенникова, И.В. Сергеев. - М.: Юрайт</w:t>
      </w:r>
      <w:r w:rsidRPr="00CF3D57">
        <w:rPr>
          <w:rFonts w:ascii="Times New Roman" w:eastAsia="Times New Roman" w:hAnsi="Times New Roman" w:cs="Times New Roman"/>
          <w:b/>
          <w:sz w:val="28"/>
          <w:szCs w:val="28"/>
          <w:shd w:val="clear" w:color="auto" w:fill="FFFFFF"/>
          <w:lang w:eastAsia="ru-RU"/>
        </w:rPr>
        <w:t>, </w:t>
      </w:r>
      <w:r w:rsidRPr="00CF3D57">
        <w:rPr>
          <w:rFonts w:ascii="Times New Roman" w:eastAsia="Times New Roman" w:hAnsi="Times New Roman" w:cs="Times New Roman"/>
          <w:bCs/>
          <w:sz w:val="28"/>
          <w:szCs w:val="28"/>
          <w:shd w:val="clear" w:color="auto" w:fill="FFFFFF"/>
          <w:lang w:eastAsia="ru-RU"/>
        </w:rPr>
        <w:t>2016</w:t>
      </w:r>
      <w:r w:rsidRPr="00CF3D57">
        <w:rPr>
          <w:rFonts w:ascii="Times New Roman" w:eastAsia="Times New Roman" w:hAnsi="Times New Roman" w:cs="Times New Roman"/>
          <w:sz w:val="28"/>
          <w:szCs w:val="28"/>
          <w:shd w:val="clear" w:color="auto" w:fill="FFFFFF"/>
          <w:lang w:eastAsia="ru-RU"/>
        </w:rPr>
        <w:t>. - 672 c.</w:t>
      </w:r>
    </w:p>
    <w:p w:rsidR="00F23605" w:rsidRPr="00CF3D57" w:rsidRDefault="00F23605" w:rsidP="00E40705">
      <w:pPr>
        <w:numPr>
          <w:ilvl w:val="0"/>
          <w:numId w:val="32"/>
        </w:numPr>
        <w:spacing w:after="0" w:line="240" w:lineRule="auto"/>
        <w:ind w:left="0" w:firstLine="0"/>
        <w:contextualSpacing/>
        <w:jc w:val="both"/>
        <w:rPr>
          <w:rFonts w:ascii="Times New Roman" w:eastAsia="Times New Roman" w:hAnsi="Times New Roman" w:cs="Times New Roman"/>
          <w:sz w:val="28"/>
          <w:szCs w:val="28"/>
          <w:lang w:eastAsia="ru-RU"/>
        </w:rPr>
      </w:pPr>
      <w:r w:rsidRPr="00CF3D57">
        <w:rPr>
          <w:rFonts w:ascii="Times New Roman" w:eastAsia="Times New Roman" w:hAnsi="Times New Roman" w:cs="Times New Roman"/>
          <w:sz w:val="28"/>
          <w:szCs w:val="28"/>
          <w:lang w:eastAsia="ru-RU"/>
        </w:rPr>
        <w:lastRenderedPageBreak/>
        <w:t>Гордеева, О. Г. Учет и анализ в условиях ценностно-ориентированного управления / О.Г. Гордеева, Т.Ю. Серебрякова. - М.: ИНФРА-М, </w:t>
      </w:r>
      <w:r w:rsidRPr="00CF3D57">
        <w:rPr>
          <w:rFonts w:ascii="Times New Roman" w:eastAsia="Times New Roman" w:hAnsi="Times New Roman" w:cs="Times New Roman"/>
          <w:bCs/>
          <w:sz w:val="28"/>
          <w:szCs w:val="28"/>
          <w:lang w:eastAsia="ru-RU"/>
        </w:rPr>
        <w:t>2017</w:t>
      </w:r>
      <w:r w:rsidRPr="00CF3D57">
        <w:rPr>
          <w:rFonts w:ascii="Times New Roman" w:eastAsia="Times New Roman" w:hAnsi="Times New Roman" w:cs="Times New Roman"/>
          <w:sz w:val="28"/>
          <w:szCs w:val="28"/>
          <w:lang w:eastAsia="ru-RU"/>
        </w:rPr>
        <w:t>. 136 c.</w:t>
      </w:r>
    </w:p>
    <w:p w:rsidR="00F23605" w:rsidRPr="00CF3D57" w:rsidRDefault="00F23605" w:rsidP="00E40705">
      <w:pPr>
        <w:numPr>
          <w:ilvl w:val="0"/>
          <w:numId w:val="32"/>
        </w:numPr>
        <w:spacing w:after="0" w:line="240" w:lineRule="auto"/>
        <w:ind w:left="0" w:firstLine="0"/>
        <w:jc w:val="both"/>
        <w:rPr>
          <w:rFonts w:ascii="Times New Roman" w:eastAsia="Times New Roman" w:hAnsi="Times New Roman" w:cs="Times New Roman"/>
          <w:sz w:val="28"/>
          <w:szCs w:val="28"/>
          <w:lang w:eastAsia="ru-RU"/>
        </w:rPr>
      </w:pPr>
      <w:r w:rsidRPr="00CF3D57">
        <w:rPr>
          <w:rFonts w:ascii="Times New Roman" w:eastAsia="Times New Roman" w:hAnsi="Times New Roman" w:cs="Times New Roman"/>
          <w:sz w:val="28"/>
          <w:szCs w:val="28"/>
          <w:shd w:val="clear" w:color="auto" w:fill="FFFFFF"/>
          <w:lang w:eastAsia="ru-RU"/>
        </w:rPr>
        <w:t xml:space="preserve">Каменец, Н.В. Экономические категории издержки, затраты, расходы, себестоимость </w:t>
      </w:r>
      <w:proofErr w:type="gramStart"/>
      <w:r w:rsidRPr="00CF3D57">
        <w:rPr>
          <w:rFonts w:ascii="Times New Roman" w:eastAsia="Times New Roman" w:hAnsi="Times New Roman" w:cs="Times New Roman"/>
          <w:sz w:val="28"/>
          <w:szCs w:val="28"/>
          <w:shd w:val="clear" w:color="auto" w:fill="FFFFFF"/>
          <w:lang w:eastAsia="ru-RU"/>
        </w:rPr>
        <w:t>-П</w:t>
      </w:r>
      <w:proofErr w:type="gramEnd"/>
      <w:r w:rsidRPr="00CF3D57">
        <w:rPr>
          <w:rFonts w:ascii="Times New Roman" w:eastAsia="Times New Roman" w:hAnsi="Times New Roman" w:cs="Times New Roman"/>
          <w:sz w:val="28"/>
          <w:szCs w:val="28"/>
          <w:shd w:val="clear" w:color="auto" w:fill="FFFFFF"/>
          <w:lang w:eastAsia="ru-RU"/>
        </w:rPr>
        <w:t>од ред. Н.В.Зубарева // Глобальный научный потенциал, 2016.115 с.</w:t>
      </w:r>
    </w:p>
    <w:p w:rsidR="00F23605" w:rsidRPr="00CF3D57" w:rsidRDefault="00F23605" w:rsidP="00E40705">
      <w:pPr>
        <w:numPr>
          <w:ilvl w:val="0"/>
          <w:numId w:val="32"/>
        </w:numPr>
        <w:spacing w:after="0" w:line="240" w:lineRule="auto"/>
        <w:ind w:left="0" w:firstLine="0"/>
        <w:jc w:val="both"/>
        <w:rPr>
          <w:rFonts w:ascii="Times New Roman" w:eastAsia="Times New Roman" w:hAnsi="Times New Roman" w:cs="Times New Roman"/>
          <w:sz w:val="28"/>
          <w:szCs w:val="28"/>
          <w:shd w:val="clear" w:color="auto" w:fill="FFFFFF"/>
          <w:lang w:eastAsia="ru-RU"/>
        </w:rPr>
      </w:pPr>
      <w:r w:rsidRPr="00CF3D57">
        <w:rPr>
          <w:rFonts w:ascii="Times New Roman" w:eastAsia="Times New Roman" w:hAnsi="Times New Roman" w:cs="Times New Roman"/>
          <w:sz w:val="28"/>
          <w:szCs w:val="28"/>
          <w:shd w:val="clear" w:color="auto" w:fill="FFFFFF"/>
          <w:lang w:eastAsia="ru-RU"/>
        </w:rPr>
        <w:t>Коваленко, Е.В., Трушкина И.</w:t>
      </w:r>
      <w:proofErr w:type="gramStart"/>
      <w:r w:rsidRPr="00CF3D57">
        <w:rPr>
          <w:rFonts w:ascii="Times New Roman" w:eastAsia="Times New Roman" w:hAnsi="Times New Roman" w:cs="Times New Roman"/>
          <w:sz w:val="28"/>
          <w:szCs w:val="28"/>
          <w:shd w:val="clear" w:color="auto" w:fill="FFFFFF"/>
          <w:lang w:eastAsia="ru-RU"/>
        </w:rPr>
        <w:t>Р</w:t>
      </w:r>
      <w:proofErr w:type="gramEnd"/>
      <w:r w:rsidRPr="00CF3D57">
        <w:rPr>
          <w:rFonts w:ascii="Times New Roman" w:eastAsia="Times New Roman" w:hAnsi="Times New Roman" w:cs="Times New Roman"/>
          <w:sz w:val="28"/>
          <w:szCs w:val="28"/>
          <w:shd w:val="clear" w:color="auto" w:fill="FFFFFF"/>
          <w:lang w:eastAsia="ru-RU"/>
        </w:rPr>
        <w:t xml:space="preserve"> Теоретические основы учета и калькулирования себестоимости сельскохозяйственной продукции. -Под ред. Е.В.Коваленко и И.Р. Трушкина // Известия Санкт-Петербургского государственного аграрного университета, 2016.258 c.</w:t>
      </w:r>
    </w:p>
    <w:p w:rsidR="00F23605" w:rsidRPr="00CF3D57" w:rsidRDefault="00F23605" w:rsidP="00E40705">
      <w:pPr>
        <w:numPr>
          <w:ilvl w:val="0"/>
          <w:numId w:val="32"/>
        </w:numPr>
        <w:spacing w:after="0" w:line="240" w:lineRule="auto"/>
        <w:ind w:left="0" w:firstLine="0"/>
        <w:jc w:val="both"/>
        <w:rPr>
          <w:rFonts w:ascii="Times New Roman" w:eastAsia="Times New Roman" w:hAnsi="Times New Roman" w:cs="Times New Roman"/>
          <w:sz w:val="28"/>
          <w:szCs w:val="28"/>
          <w:shd w:val="clear" w:color="auto" w:fill="FFFFFF"/>
          <w:lang w:eastAsia="ru-RU"/>
        </w:rPr>
      </w:pPr>
      <w:r w:rsidRPr="00CF3D57">
        <w:rPr>
          <w:rFonts w:ascii="Times New Roman" w:eastAsia="Times New Roman" w:hAnsi="Times New Roman" w:cs="Times New Roman"/>
          <w:sz w:val="28"/>
          <w:szCs w:val="28"/>
          <w:shd w:val="clear" w:color="auto" w:fill="FFFFFF"/>
          <w:lang w:eastAsia="ru-RU"/>
        </w:rPr>
        <w:t>Кундиус, В.А. Экономика агропромышленного комплекса. Учебное пособие / В.А. Кундиус. - М.: КноРус, 2016. - </w:t>
      </w:r>
      <w:r w:rsidRPr="00CF3D57">
        <w:rPr>
          <w:rFonts w:ascii="Times New Roman" w:eastAsia="Times New Roman" w:hAnsi="Times New Roman" w:cs="Times New Roman"/>
          <w:bCs/>
          <w:sz w:val="28"/>
          <w:szCs w:val="28"/>
          <w:shd w:val="clear" w:color="auto" w:fill="FFFFFF"/>
          <w:lang w:eastAsia="ru-RU"/>
        </w:rPr>
        <w:t>554</w:t>
      </w:r>
      <w:r w:rsidRPr="00CF3D57">
        <w:rPr>
          <w:rFonts w:ascii="Times New Roman" w:eastAsia="Times New Roman" w:hAnsi="Times New Roman" w:cs="Times New Roman"/>
          <w:sz w:val="28"/>
          <w:szCs w:val="28"/>
          <w:shd w:val="clear" w:color="auto" w:fill="FFFFFF"/>
          <w:lang w:eastAsia="ru-RU"/>
        </w:rPr>
        <w:t> c.</w:t>
      </w:r>
    </w:p>
    <w:p w:rsidR="00F23605" w:rsidRPr="00CF3D57" w:rsidRDefault="00F23605" w:rsidP="00E40705">
      <w:pPr>
        <w:numPr>
          <w:ilvl w:val="0"/>
          <w:numId w:val="32"/>
        </w:numPr>
        <w:spacing w:after="0" w:line="240" w:lineRule="auto"/>
        <w:ind w:left="0" w:firstLine="0"/>
        <w:jc w:val="both"/>
        <w:rPr>
          <w:rFonts w:ascii="Times New Roman" w:eastAsia="Times New Roman" w:hAnsi="Times New Roman" w:cs="Times New Roman"/>
          <w:sz w:val="28"/>
          <w:szCs w:val="28"/>
          <w:lang w:eastAsia="ru-RU"/>
        </w:rPr>
      </w:pPr>
      <w:r w:rsidRPr="00CF3D57">
        <w:rPr>
          <w:rFonts w:ascii="Times New Roman" w:eastAsia="Times New Roman" w:hAnsi="Times New Roman" w:cs="Times New Roman"/>
          <w:sz w:val="28"/>
          <w:szCs w:val="28"/>
          <w:lang w:eastAsia="ru-RU"/>
        </w:rPr>
        <w:t>Лачинов, Ю. Н. Объекты учета и управления в экономике предприятия / Ю.Н. Лачинов. - М.: Либроком, 2017. - 281 c.</w:t>
      </w:r>
    </w:p>
    <w:p w:rsidR="00F23605" w:rsidRPr="00CF3D57" w:rsidRDefault="00F23605" w:rsidP="00E40705">
      <w:pPr>
        <w:numPr>
          <w:ilvl w:val="0"/>
          <w:numId w:val="32"/>
        </w:numPr>
        <w:spacing w:after="0" w:line="240" w:lineRule="auto"/>
        <w:ind w:left="0" w:firstLine="0"/>
        <w:jc w:val="both"/>
        <w:rPr>
          <w:rFonts w:ascii="Times New Roman" w:eastAsia="Times New Roman" w:hAnsi="Times New Roman" w:cs="Times New Roman"/>
          <w:sz w:val="28"/>
          <w:szCs w:val="28"/>
          <w:lang w:eastAsia="ru-RU"/>
        </w:rPr>
      </w:pPr>
      <w:r w:rsidRPr="00CF3D57">
        <w:rPr>
          <w:rFonts w:ascii="Times New Roman" w:eastAsia="Times New Roman" w:hAnsi="Times New Roman" w:cs="Times New Roman"/>
          <w:sz w:val="28"/>
          <w:szCs w:val="28"/>
          <w:lang w:eastAsia="ru-RU"/>
        </w:rPr>
        <w:t>Николаева, О. Классический управленческий учет / Ольга Николаева</w:t>
      </w:r>
      <w:proofErr w:type="gramStart"/>
      <w:r w:rsidRPr="00CF3D57">
        <w:rPr>
          <w:rFonts w:ascii="Times New Roman" w:eastAsia="Times New Roman" w:hAnsi="Times New Roman" w:cs="Times New Roman"/>
          <w:sz w:val="28"/>
          <w:szCs w:val="28"/>
          <w:lang w:eastAsia="ru-RU"/>
        </w:rPr>
        <w:t xml:space="preserve"> ,</w:t>
      </w:r>
      <w:proofErr w:type="gramEnd"/>
      <w:r w:rsidRPr="00CF3D57">
        <w:rPr>
          <w:rFonts w:ascii="Times New Roman" w:eastAsia="Times New Roman" w:hAnsi="Times New Roman" w:cs="Times New Roman"/>
          <w:sz w:val="28"/>
          <w:szCs w:val="28"/>
          <w:lang w:eastAsia="ru-RU"/>
        </w:rPr>
        <w:t xml:space="preserve"> Татьяна Шишкова. - М.: Красанд, 2017. - 400 c.</w:t>
      </w:r>
    </w:p>
    <w:p w:rsidR="00F23605" w:rsidRPr="00CF3D57" w:rsidRDefault="00F23605" w:rsidP="00E40705">
      <w:pPr>
        <w:numPr>
          <w:ilvl w:val="0"/>
          <w:numId w:val="32"/>
        </w:numPr>
        <w:spacing w:after="0" w:line="240" w:lineRule="auto"/>
        <w:ind w:left="0" w:firstLine="0"/>
        <w:jc w:val="both"/>
        <w:rPr>
          <w:rFonts w:ascii="Times New Roman" w:eastAsia="Times New Roman" w:hAnsi="Times New Roman" w:cs="Times New Roman"/>
          <w:sz w:val="28"/>
          <w:szCs w:val="28"/>
          <w:shd w:val="clear" w:color="auto" w:fill="FFFFFF"/>
          <w:lang w:eastAsia="ru-RU"/>
        </w:rPr>
      </w:pPr>
      <w:r w:rsidRPr="00CF3D57">
        <w:rPr>
          <w:rFonts w:ascii="Times New Roman" w:eastAsia="Times New Roman" w:hAnsi="Times New Roman" w:cs="Times New Roman"/>
          <w:sz w:val="28"/>
          <w:szCs w:val="28"/>
          <w:shd w:val="clear" w:color="auto" w:fill="FFFFFF"/>
          <w:lang w:eastAsia="ru-RU"/>
        </w:rPr>
        <w:t>Ткач, А.С. Проблема разграничения понятий расходы, затраты, издержки - Под ред. А.С.Ткач // Новая наука: От идеи к результату,2017. 157 с.</w:t>
      </w:r>
    </w:p>
    <w:p w:rsidR="00F23605" w:rsidRPr="00CF3D57" w:rsidRDefault="00F23605" w:rsidP="00E40705">
      <w:pPr>
        <w:numPr>
          <w:ilvl w:val="0"/>
          <w:numId w:val="32"/>
        </w:numPr>
        <w:spacing w:after="0" w:line="240" w:lineRule="auto"/>
        <w:ind w:left="0" w:firstLine="0"/>
        <w:jc w:val="both"/>
        <w:rPr>
          <w:rFonts w:ascii="Times New Roman" w:eastAsia="Times New Roman" w:hAnsi="Times New Roman" w:cs="Times New Roman"/>
          <w:sz w:val="28"/>
          <w:szCs w:val="28"/>
          <w:shd w:val="clear" w:color="auto" w:fill="FFFFFF"/>
          <w:lang w:eastAsia="ru-RU"/>
        </w:rPr>
      </w:pPr>
      <w:r w:rsidRPr="00CF3D57">
        <w:rPr>
          <w:rFonts w:ascii="Times New Roman" w:eastAsia="Times New Roman" w:hAnsi="Times New Roman" w:cs="Times New Roman"/>
          <w:sz w:val="28"/>
          <w:szCs w:val="28"/>
          <w:shd w:val="clear" w:color="auto" w:fill="FFFFFF"/>
          <w:lang w:eastAsia="ru-RU"/>
        </w:rPr>
        <w:t>Чуев, И. Н. Экономика предприятия / И.Н. Чуев, Л.Н. Чуева. - М.: Дашков и Ко</w:t>
      </w:r>
      <w:r w:rsidRPr="00CF3D57">
        <w:rPr>
          <w:rFonts w:ascii="Times New Roman" w:eastAsia="Times New Roman" w:hAnsi="Times New Roman" w:cs="Times New Roman"/>
          <w:b/>
          <w:sz w:val="28"/>
          <w:szCs w:val="28"/>
          <w:shd w:val="clear" w:color="auto" w:fill="FFFFFF"/>
          <w:lang w:eastAsia="ru-RU"/>
        </w:rPr>
        <w:t>, </w:t>
      </w:r>
      <w:r w:rsidRPr="00CF3D57">
        <w:rPr>
          <w:rFonts w:ascii="Times New Roman" w:eastAsia="Times New Roman" w:hAnsi="Times New Roman" w:cs="Times New Roman"/>
          <w:bCs/>
          <w:sz w:val="28"/>
          <w:szCs w:val="28"/>
          <w:shd w:val="clear" w:color="auto" w:fill="FFFFFF"/>
          <w:lang w:eastAsia="ru-RU"/>
        </w:rPr>
        <w:t>2017</w:t>
      </w:r>
      <w:r w:rsidRPr="00CF3D57">
        <w:rPr>
          <w:rFonts w:ascii="Times New Roman" w:eastAsia="Times New Roman" w:hAnsi="Times New Roman" w:cs="Times New Roman"/>
          <w:sz w:val="28"/>
          <w:szCs w:val="28"/>
          <w:shd w:val="clear" w:color="auto" w:fill="FFFFFF"/>
          <w:lang w:eastAsia="ru-RU"/>
        </w:rPr>
        <w:t>. - 416 c.</w:t>
      </w:r>
    </w:p>
    <w:p w:rsidR="00F23605" w:rsidRPr="00CF3D57" w:rsidRDefault="00F23605" w:rsidP="00E40705">
      <w:pPr>
        <w:numPr>
          <w:ilvl w:val="0"/>
          <w:numId w:val="32"/>
        </w:numPr>
        <w:spacing w:after="0" w:line="240" w:lineRule="auto"/>
        <w:ind w:left="0" w:firstLine="0"/>
        <w:jc w:val="both"/>
        <w:rPr>
          <w:rFonts w:ascii="Times New Roman" w:eastAsia="Times New Roman" w:hAnsi="Times New Roman" w:cs="Times New Roman"/>
          <w:sz w:val="28"/>
          <w:szCs w:val="28"/>
          <w:shd w:val="clear" w:color="auto" w:fill="FFFFFF"/>
          <w:lang w:eastAsia="ru-RU"/>
        </w:rPr>
      </w:pPr>
      <w:r w:rsidRPr="00CF3D57">
        <w:rPr>
          <w:rFonts w:ascii="Times New Roman" w:eastAsia="Times New Roman" w:hAnsi="Times New Roman" w:cs="Times New Roman"/>
          <w:sz w:val="28"/>
          <w:szCs w:val="28"/>
          <w:shd w:val="clear" w:color="auto" w:fill="FFFFFF"/>
          <w:lang w:eastAsia="ru-RU"/>
        </w:rPr>
        <w:t>Шевчук, Д. А. Экономика организации / Д.А. Шевчук. - М.: Феникс, </w:t>
      </w:r>
      <w:r w:rsidRPr="00CF3D57">
        <w:rPr>
          <w:rFonts w:ascii="Times New Roman" w:eastAsia="Times New Roman" w:hAnsi="Times New Roman" w:cs="Times New Roman"/>
          <w:bCs/>
          <w:sz w:val="28"/>
          <w:szCs w:val="28"/>
          <w:shd w:val="clear" w:color="auto" w:fill="FFFFFF"/>
          <w:lang w:eastAsia="ru-RU"/>
        </w:rPr>
        <w:t>2017</w:t>
      </w:r>
      <w:r w:rsidRPr="00CF3D57">
        <w:rPr>
          <w:rFonts w:ascii="Times New Roman" w:eastAsia="Times New Roman" w:hAnsi="Times New Roman" w:cs="Times New Roman"/>
          <w:sz w:val="28"/>
          <w:szCs w:val="28"/>
          <w:shd w:val="clear" w:color="auto" w:fill="FFFFFF"/>
          <w:lang w:eastAsia="ru-RU"/>
        </w:rPr>
        <w:t>. - 240 c.</w:t>
      </w:r>
    </w:p>
    <w:p w:rsidR="00674315" w:rsidRPr="00674315" w:rsidRDefault="00674315" w:rsidP="00674315">
      <w:pPr>
        <w:spacing w:after="0" w:line="360" w:lineRule="auto"/>
        <w:jc w:val="center"/>
        <w:outlineLvl w:val="3"/>
        <w:rPr>
          <w:rFonts w:ascii="Times New Roman" w:eastAsiaTheme="minorEastAsia" w:hAnsi="Times New Roman" w:cs="Times New Roman"/>
          <w:b/>
          <w:bCs/>
          <w:spacing w:val="5"/>
          <w:sz w:val="28"/>
          <w:szCs w:val="28"/>
          <w:lang w:eastAsia="ru-RU"/>
        </w:rPr>
      </w:pPr>
    </w:p>
    <w:p w:rsidR="00674315" w:rsidRPr="00674315" w:rsidRDefault="00674315" w:rsidP="00674315">
      <w:pPr>
        <w:spacing w:after="0" w:line="240" w:lineRule="auto"/>
        <w:ind w:firstLine="709"/>
        <w:rPr>
          <w:rFonts w:ascii="Times New Roman" w:eastAsia="Calibri" w:hAnsi="Times New Roman" w:cs="Times New Roman"/>
          <w:b/>
          <w:bCs/>
          <w:sz w:val="28"/>
        </w:rPr>
      </w:pPr>
      <w:r w:rsidRPr="00674315">
        <w:rPr>
          <w:rFonts w:ascii="Times New Roman" w:eastAsia="Calibri" w:hAnsi="Times New Roman" w:cs="Times New Roman"/>
          <w:b/>
          <w:sz w:val="28"/>
          <w:szCs w:val="28"/>
        </w:rPr>
        <w:t>УДК 631.162:378.147</w:t>
      </w:r>
    </w:p>
    <w:p w:rsidR="00674315" w:rsidRPr="00674315" w:rsidRDefault="00674315" w:rsidP="000B1174">
      <w:pPr>
        <w:pStyle w:val="1"/>
        <w:rPr>
          <w:rFonts w:eastAsia="Calibri"/>
        </w:rPr>
      </w:pPr>
      <w:bookmarkStart w:id="127" w:name="_Toc533408147"/>
      <w:r w:rsidRPr="00674315">
        <w:rPr>
          <w:rFonts w:eastAsia="Calibri"/>
        </w:rPr>
        <w:t>Оценка квалификации аудиторов:</w:t>
      </w:r>
      <w:bookmarkEnd w:id="127"/>
    </w:p>
    <w:p w:rsidR="00674315" w:rsidRPr="00674315" w:rsidRDefault="00674315" w:rsidP="000B1174">
      <w:pPr>
        <w:pStyle w:val="1"/>
        <w:rPr>
          <w:rFonts w:eastAsia="Calibri"/>
        </w:rPr>
      </w:pPr>
      <w:bookmarkStart w:id="128" w:name="_Toc533408148"/>
      <w:r w:rsidRPr="00674315">
        <w:rPr>
          <w:rFonts w:eastAsia="Calibri"/>
        </w:rPr>
        <w:t>состояние и перспективы</w:t>
      </w:r>
      <w:bookmarkEnd w:id="128"/>
    </w:p>
    <w:p w:rsidR="004F4BB1" w:rsidRPr="004F4BB1" w:rsidRDefault="00674315" w:rsidP="000B1174">
      <w:pPr>
        <w:pStyle w:val="1"/>
        <w:spacing w:line="240" w:lineRule="auto"/>
        <w:jc w:val="both"/>
        <w:rPr>
          <w:rFonts w:eastAsia="Calibri"/>
          <w:b w:val="0"/>
          <w:i/>
          <w:caps w:val="0"/>
          <w:lang w:val="ru-RU"/>
        </w:rPr>
      </w:pPr>
      <w:bookmarkStart w:id="129" w:name="_Toc533408149"/>
      <w:r w:rsidRPr="004F4BB1">
        <w:rPr>
          <w:rFonts w:eastAsia="Calibri"/>
          <w:i/>
          <w:caps w:val="0"/>
        </w:rPr>
        <w:t>Мусаев Т.К.,</w:t>
      </w:r>
      <w:r w:rsidRPr="000B1174">
        <w:rPr>
          <w:rFonts w:eastAsia="Calibri"/>
          <w:b w:val="0"/>
          <w:i/>
          <w:caps w:val="0"/>
        </w:rPr>
        <w:t xml:space="preserve"> старший преподаватель кафедры «Бухгалтерский учет, аудит и финансы»</w:t>
      </w:r>
      <w:r w:rsidR="004F4BB1">
        <w:rPr>
          <w:rFonts w:eastAsia="Calibri"/>
          <w:b w:val="0"/>
          <w:i/>
          <w:caps w:val="0"/>
          <w:lang w:val="ru-RU"/>
        </w:rPr>
        <w:t xml:space="preserve">, </w:t>
      </w:r>
    </w:p>
    <w:p w:rsidR="000B1174" w:rsidRDefault="00674315" w:rsidP="004F4BB1">
      <w:pPr>
        <w:pStyle w:val="1"/>
        <w:spacing w:line="240" w:lineRule="auto"/>
        <w:jc w:val="both"/>
        <w:rPr>
          <w:rFonts w:eastAsia="Calibri"/>
          <w:b w:val="0"/>
          <w:i/>
          <w:caps w:val="0"/>
          <w:lang w:val="ru-RU"/>
        </w:rPr>
      </w:pPr>
      <w:r w:rsidRPr="000B1174">
        <w:rPr>
          <w:rFonts w:eastAsia="Calibri"/>
          <w:b w:val="0"/>
          <w:i/>
          <w:caps w:val="0"/>
        </w:rPr>
        <w:t>ФГБОУ ВО «Дагестанский</w:t>
      </w:r>
      <w:r w:rsidR="005E111B">
        <w:rPr>
          <w:rFonts w:eastAsia="Calibri"/>
          <w:b w:val="0"/>
          <w:i/>
          <w:caps w:val="0"/>
          <w:lang w:val="ru-RU"/>
        </w:rPr>
        <w:t xml:space="preserve"> ГАУ </w:t>
      </w:r>
      <w:r w:rsidRPr="000B1174">
        <w:rPr>
          <w:rFonts w:eastAsia="Calibri"/>
          <w:b w:val="0"/>
          <w:i/>
          <w:caps w:val="0"/>
        </w:rPr>
        <w:t>», г. Махачкала</w:t>
      </w:r>
      <w:bookmarkEnd w:id="129"/>
    </w:p>
    <w:p w:rsidR="004F4BB1" w:rsidRPr="004F4BB1" w:rsidRDefault="004F4BB1" w:rsidP="004F4BB1">
      <w:pPr>
        <w:rPr>
          <w:lang w:eastAsia="x-none"/>
        </w:rPr>
      </w:pPr>
    </w:p>
    <w:p w:rsidR="00674315" w:rsidRPr="00674315" w:rsidRDefault="00674315" w:rsidP="00674315">
      <w:pPr>
        <w:widowControl w:val="0"/>
        <w:spacing w:after="0" w:line="240" w:lineRule="auto"/>
        <w:ind w:firstLine="709"/>
        <w:jc w:val="both"/>
        <w:rPr>
          <w:rFonts w:ascii="Times New Roman" w:eastAsia="Calibri" w:hAnsi="Times New Roman" w:cs="Times New Roman"/>
          <w:sz w:val="28"/>
          <w:szCs w:val="28"/>
        </w:rPr>
      </w:pPr>
      <w:r w:rsidRPr="00674315">
        <w:rPr>
          <w:rFonts w:ascii="Times New Roman" w:eastAsia="Calibri" w:hAnsi="Times New Roman" w:cs="Times New Roman"/>
          <w:b/>
          <w:sz w:val="28"/>
          <w:szCs w:val="28"/>
        </w:rPr>
        <w:t xml:space="preserve">Аннотация. </w:t>
      </w:r>
      <w:r w:rsidRPr="00674315">
        <w:rPr>
          <w:rFonts w:ascii="Times New Roman" w:eastAsia="Calibri" w:hAnsi="Times New Roman" w:cs="Times New Roman"/>
          <w:sz w:val="28"/>
          <w:szCs w:val="28"/>
        </w:rPr>
        <w:t>Для построения эффективной аудиторской системы в стране нужны специалисты с качественными знаниями и навыками. Компетенции отечественных аудиторов должны соответствовать требованиям международных профессиональных организаций бухгалтеров и аудиторов. Процесс аттестации аудиторов должен систематически совершенствоваться с учетом тенденций в мире.</w:t>
      </w:r>
    </w:p>
    <w:p w:rsidR="00674315" w:rsidRDefault="00674315" w:rsidP="00674315">
      <w:pPr>
        <w:widowControl w:val="0"/>
        <w:spacing w:after="0" w:line="240" w:lineRule="auto"/>
        <w:ind w:firstLine="709"/>
        <w:jc w:val="both"/>
        <w:rPr>
          <w:rFonts w:ascii="Times New Roman" w:eastAsia="Calibri" w:hAnsi="Times New Roman" w:cs="Times New Roman"/>
          <w:sz w:val="28"/>
          <w:szCs w:val="28"/>
        </w:rPr>
      </w:pPr>
      <w:proofErr w:type="gramStart"/>
      <w:r w:rsidRPr="00674315">
        <w:rPr>
          <w:rFonts w:ascii="Times New Roman" w:eastAsia="Calibri" w:hAnsi="Times New Roman" w:cs="Times New Roman"/>
          <w:b/>
          <w:sz w:val="28"/>
          <w:szCs w:val="28"/>
        </w:rPr>
        <w:t xml:space="preserve">Ключевые слова: </w:t>
      </w:r>
      <w:r w:rsidRPr="00674315">
        <w:rPr>
          <w:rFonts w:ascii="Times New Roman" w:eastAsia="Calibri" w:hAnsi="Times New Roman" w:cs="Times New Roman"/>
          <w:sz w:val="28"/>
          <w:szCs w:val="28"/>
        </w:rPr>
        <w:t>аудитор,</w:t>
      </w:r>
      <w:r w:rsidRPr="00674315">
        <w:rPr>
          <w:rFonts w:ascii="Times New Roman" w:eastAsia="Calibri" w:hAnsi="Times New Roman" w:cs="Times New Roman"/>
          <w:b/>
          <w:sz w:val="28"/>
          <w:szCs w:val="28"/>
        </w:rPr>
        <w:t xml:space="preserve"> </w:t>
      </w:r>
      <w:r w:rsidRPr="00674315">
        <w:rPr>
          <w:rFonts w:ascii="Times New Roman" w:eastAsia="Calibri" w:hAnsi="Times New Roman" w:cs="Times New Roman"/>
          <w:sz w:val="28"/>
          <w:szCs w:val="28"/>
        </w:rPr>
        <w:t>аттестация аудиторов, квалификационный экзамен, компетенции, блоки знаний, результаты контроля, современные навыки.</w:t>
      </w:r>
      <w:proofErr w:type="gramEnd"/>
    </w:p>
    <w:p w:rsidR="004F4BB1" w:rsidRPr="00674315" w:rsidRDefault="004F4BB1" w:rsidP="00674315">
      <w:pPr>
        <w:widowControl w:val="0"/>
        <w:spacing w:after="0" w:line="240" w:lineRule="auto"/>
        <w:ind w:firstLine="709"/>
        <w:jc w:val="both"/>
        <w:rPr>
          <w:rFonts w:ascii="Times New Roman" w:eastAsia="Calibri" w:hAnsi="Times New Roman" w:cs="Times New Roman"/>
          <w:sz w:val="28"/>
          <w:szCs w:val="28"/>
        </w:rPr>
      </w:pPr>
    </w:p>
    <w:p w:rsidR="00674315" w:rsidRPr="004F4BB1" w:rsidRDefault="00674315" w:rsidP="00674315">
      <w:pPr>
        <w:spacing w:after="0" w:line="240" w:lineRule="auto"/>
        <w:ind w:firstLine="709"/>
        <w:jc w:val="both"/>
        <w:rPr>
          <w:rFonts w:ascii="Times New Roman" w:eastAsia="Calibri" w:hAnsi="Times New Roman" w:cs="Times New Roman"/>
          <w:i/>
          <w:sz w:val="28"/>
          <w:szCs w:val="28"/>
          <w:lang w:val="en-US"/>
        </w:rPr>
      </w:pPr>
      <w:proofErr w:type="gramStart"/>
      <w:r w:rsidRPr="004F4BB1">
        <w:rPr>
          <w:rFonts w:ascii="Times New Roman" w:eastAsia="Calibri" w:hAnsi="Times New Roman" w:cs="Times New Roman"/>
          <w:b/>
          <w:i/>
          <w:sz w:val="28"/>
          <w:szCs w:val="28"/>
          <w:lang w:val="en-US"/>
        </w:rPr>
        <w:lastRenderedPageBreak/>
        <w:t>Annotation.</w:t>
      </w:r>
      <w:proofErr w:type="gramEnd"/>
      <w:r w:rsidRPr="004F4BB1">
        <w:rPr>
          <w:rFonts w:ascii="Times New Roman" w:eastAsia="Calibri" w:hAnsi="Times New Roman" w:cs="Times New Roman"/>
          <w:i/>
          <w:sz w:val="28"/>
          <w:szCs w:val="28"/>
          <w:lang w:val="en-US"/>
        </w:rPr>
        <w:t xml:space="preserve"> To build an effective audit system in the country need specialists with quality knowledge and skills. The competence of domestic auditors must meet the requirements of international professional organizations of accountants and auditors. The process of certification of auditors should be systematically improved in the light of global trends.</w:t>
      </w:r>
    </w:p>
    <w:p w:rsidR="00674315" w:rsidRPr="004F4BB1" w:rsidRDefault="00674315" w:rsidP="00674315">
      <w:pPr>
        <w:spacing w:after="0" w:line="240" w:lineRule="auto"/>
        <w:ind w:firstLine="709"/>
        <w:jc w:val="both"/>
        <w:rPr>
          <w:rFonts w:ascii="Times New Roman" w:eastAsia="Calibri" w:hAnsi="Times New Roman" w:cs="Times New Roman"/>
          <w:i/>
          <w:sz w:val="28"/>
          <w:szCs w:val="28"/>
          <w:lang w:val="en-US"/>
        </w:rPr>
      </w:pPr>
      <w:r w:rsidRPr="004F4BB1">
        <w:rPr>
          <w:rFonts w:ascii="Times New Roman" w:eastAsia="Calibri" w:hAnsi="Times New Roman" w:cs="Times New Roman"/>
          <w:b/>
          <w:i/>
          <w:sz w:val="28"/>
          <w:szCs w:val="28"/>
          <w:lang w:val="en-US"/>
        </w:rPr>
        <w:t>Keywords:</w:t>
      </w:r>
      <w:r w:rsidRPr="004F4BB1">
        <w:rPr>
          <w:rFonts w:ascii="Times New Roman" w:eastAsia="Calibri" w:hAnsi="Times New Roman" w:cs="Times New Roman"/>
          <w:i/>
          <w:sz w:val="28"/>
          <w:szCs w:val="28"/>
          <w:lang w:val="en-US"/>
        </w:rPr>
        <w:t xml:space="preserve"> auditor, certification of auditors, qualification examination, competence, </w:t>
      </w:r>
      <w:proofErr w:type="gramStart"/>
      <w:r w:rsidRPr="004F4BB1">
        <w:rPr>
          <w:rFonts w:ascii="Times New Roman" w:eastAsia="Calibri" w:hAnsi="Times New Roman" w:cs="Times New Roman"/>
          <w:i/>
          <w:sz w:val="28"/>
          <w:szCs w:val="28"/>
          <w:lang w:val="en-US"/>
        </w:rPr>
        <w:t>knowledge</w:t>
      </w:r>
      <w:proofErr w:type="gramEnd"/>
      <w:r w:rsidRPr="004F4BB1">
        <w:rPr>
          <w:rFonts w:ascii="Times New Roman" w:eastAsia="Calibri" w:hAnsi="Times New Roman" w:cs="Times New Roman"/>
          <w:i/>
          <w:sz w:val="28"/>
          <w:szCs w:val="28"/>
          <w:lang w:val="en-US"/>
        </w:rPr>
        <w:t xml:space="preserve"> blocks, control results, modern skills.</w:t>
      </w:r>
    </w:p>
    <w:p w:rsidR="00674315" w:rsidRPr="00674315" w:rsidRDefault="00674315" w:rsidP="00674315">
      <w:pPr>
        <w:spacing w:after="0"/>
        <w:ind w:firstLine="709"/>
        <w:jc w:val="both"/>
        <w:rPr>
          <w:rFonts w:ascii="Times New Roman" w:eastAsia="Calibri" w:hAnsi="Times New Roman" w:cs="Times New Roman"/>
          <w:sz w:val="28"/>
          <w:szCs w:val="28"/>
          <w:lang w:val="en-US"/>
        </w:rPr>
      </w:pPr>
    </w:p>
    <w:p w:rsidR="00674315" w:rsidRPr="00674315" w:rsidRDefault="00674315" w:rsidP="00674315">
      <w:pPr>
        <w:spacing w:after="0" w:line="240" w:lineRule="auto"/>
        <w:ind w:firstLine="709"/>
        <w:jc w:val="both"/>
        <w:rPr>
          <w:rFonts w:ascii="Times New Roman" w:eastAsia="Calibri" w:hAnsi="Times New Roman" w:cs="Times New Roman"/>
          <w:sz w:val="28"/>
          <w:szCs w:val="28"/>
        </w:rPr>
      </w:pPr>
      <w:r w:rsidRPr="00674315">
        <w:rPr>
          <w:rFonts w:ascii="Times New Roman" w:eastAsia="Calibri" w:hAnsi="Times New Roman" w:cs="Times New Roman"/>
          <w:sz w:val="28"/>
          <w:szCs w:val="28"/>
        </w:rPr>
        <w:t>В современных условиях, несмотря на экономические санкции со стороны некоторых экономически развитых стран мира, экономика России в целом и отдельные её отрасли подвержены интеграционным процессам с глобальной экономикой.</w:t>
      </w:r>
    </w:p>
    <w:p w:rsidR="00674315" w:rsidRPr="00674315" w:rsidRDefault="00674315" w:rsidP="00674315">
      <w:pPr>
        <w:spacing w:after="0" w:line="240" w:lineRule="auto"/>
        <w:ind w:firstLine="709"/>
        <w:jc w:val="both"/>
        <w:rPr>
          <w:rFonts w:ascii="Times New Roman" w:eastAsia="Calibri" w:hAnsi="Times New Roman" w:cs="Times New Roman"/>
          <w:sz w:val="28"/>
          <w:szCs w:val="28"/>
        </w:rPr>
      </w:pPr>
      <w:r w:rsidRPr="00674315">
        <w:rPr>
          <w:rFonts w:ascii="Times New Roman" w:eastAsia="Calibri" w:hAnsi="Times New Roman" w:cs="Times New Roman"/>
          <w:sz w:val="28"/>
          <w:szCs w:val="28"/>
        </w:rPr>
        <w:t>Рынок аудиторских услуг России также зависим от состояния глобального рынка аудита. Подтверждением данной мысли является переход аудиторских организаций страны с прошлого года на международные стандарты аудита.</w:t>
      </w:r>
    </w:p>
    <w:p w:rsidR="00674315" w:rsidRPr="00674315" w:rsidRDefault="00674315" w:rsidP="00674315">
      <w:pPr>
        <w:spacing w:after="0" w:line="240" w:lineRule="auto"/>
        <w:ind w:firstLine="709"/>
        <w:jc w:val="both"/>
        <w:rPr>
          <w:rFonts w:ascii="Times New Roman" w:eastAsia="Calibri" w:hAnsi="Times New Roman" w:cs="Times New Roman"/>
          <w:sz w:val="28"/>
          <w:szCs w:val="28"/>
        </w:rPr>
      </w:pPr>
      <w:r w:rsidRPr="00674315">
        <w:rPr>
          <w:rFonts w:ascii="Times New Roman" w:eastAsia="Calibri" w:hAnsi="Times New Roman" w:cs="Times New Roman"/>
          <w:sz w:val="28"/>
          <w:szCs w:val="28"/>
        </w:rPr>
        <w:t>Как и во многих экономически развитых странах мира  существенную долю рынка аудиторских услуг России занимают транснациональные аудиторские фирмы из «большой четверки» (</w:t>
      </w:r>
      <w:r w:rsidRPr="00674315">
        <w:rPr>
          <w:rFonts w:ascii="Times New Roman" w:eastAsia="Calibri" w:hAnsi="Times New Roman" w:cs="Times New Roman"/>
          <w:color w:val="000000"/>
          <w:sz w:val="28"/>
          <w:szCs w:val="28"/>
          <w:shd w:val="clear" w:color="auto" w:fill="FFFFFF"/>
        </w:rPr>
        <w:t>KPMG; Ernst &amp; Young; Deloitte; PricewaterhouseCoopers</w:t>
      </w:r>
      <w:r w:rsidRPr="00674315">
        <w:rPr>
          <w:rFonts w:ascii="Times New Roman" w:eastAsia="Calibri" w:hAnsi="Times New Roman" w:cs="Times New Roman"/>
          <w:sz w:val="28"/>
          <w:szCs w:val="28"/>
        </w:rPr>
        <w:t xml:space="preserve">). По официальным данным доля </w:t>
      </w:r>
      <w:r w:rsidRPr="00674315">
        <w:rPr>
          <w:rFonts w:ascii="Times New Roman" w:eastAsia="Calibri" w:hAnsi="Times New Roman" w:cs="Times New Roman"/>
          <w:color w:val="000000"/>
          <w:sz w:val="28"/>
          <w:szCs w:val="28"/>
          <w:shd w:val="clear" w:color="auto" w:fill="FFFFFF"/>
        </w:rPr>
        <w:t xml:space="preserve">доходов крупнейших аудиторских организаций </w:t>
      </w:r>
      <w:r w:rsidRPr="00674315">
        <w:rPr>
          <w:rFonts w:ascii="Times New Roman" w:eastAsia="Calibri" w:hAnsi="Times New Roman" w:cs="Times New Roman"/>
          <w:sz w:val="28"/>
          <w:szCs w:val="28"/>
        </w:rPr>
        <w:t>в России в 2017 году составила около 64,4%, а их с</w:t>
      </w:r>
      <w:r w:rsidRPr="00674315">
        <w:rPr>
          <w:rFonts w:ascii="Times New Roman" w:eastAsia="Calibri" w:hAnsi="Times New Roman" w:cs="Times New Roman"/>
          <w:color w:val="000000"/>
          <w:sz w:val="28"/>
          <w:szCs w:val="28"/>
          <w:shd w:val="clear" w:color="auto" w:fill="FFFFFF"/>
        </w:rPr>
        <w:t>уммарные по итогам 2017-го года составили 35,717 млрд. рублей.</w:t>
      </w:r>
    </w:p>
    <w:p w:rsidR="00674315" w:rsidRPr="00674315" w:rsidRDefault="00674315" w:rsidP="00674315">
      <w:pPr>
        <w:spacing w:after="0" w:line="240" w:lineRule="auto"/>
        <w:ind w:firstLine="709"/>
        <w:jc w:val="both"/>
        <w:rPr>
          <w:rFonts w:ascii="Times New Roman" w:eastAsia="Calibri" w:hAnsi="Times New Roman" w:cs="Times New Roman"/>
          <w:sz w:val="28"/>
          <w:szCs w:val="28"/>
        </w:rPr>
      </w:pPr>
      <w:r w:rsidRPr="00674315">
        <w:rPr>
          <w:rFonts w:ascii="Times New Roman" w:eastAsia="Calibri" w:hAnsi="Times New Roman" w:cs="Times New Roman"/>
          <w:sz w:val="28"/>
          <w:szCs w:val="28"/>
        </w:rPr>
        <w:t>Одним из главных инструментов реформирования аудиторской деятельности является адаптация квалификационных требований и компетенций аудиторов к международным условиям. В настоящее время в соответствии с Федеральным законом «Об аудиторской деятельности» формирование требований к претендентам на получение аттестата аудитора является прерогативой Совета по аудиторской деятельности при Министерстве финансов РФ и Автономной некоммерческой организации «Единая аттестационная комиссия» (АНО «ЕАК»).</w:t>
      </w:r>
    </w:p>
    <w:p w:rsidR="00674315" w:rsidRPr="00674315" w:rsidRDefault="00674315" w:rsidP="00674315">
      <w:pPr>
        <w:spacing w:after="0" w:line="240" w:lineRule="auto"/>
        <w:ind w:firstLine="709"/>
        <w:jc w:val="both"/>
        <w:rPr>
          <w:rFonts w:ascii="Times New Roman" w:eastAsia="Calibri" w:hAnsi="Times New Roman" w:cs="Times New Roman"/>
          <w:sz w:val="28"/>
          <w:szCs w:val="28"/>
        </w:rPr>
      </w:pPr>
      <w:r w:rsidRPr="00674315">
        <w:rPr>
          <w:rFonts w:ascii="Times New Roman" w:eastAsia="Calibri" w:hAnsi="Times New Roman" w:cs="Times New Roman"/>
          <w:sz w:val="28"/>
          <w:szCs w:val="28"/>
        </w:rPr>
        <w:t>Работники аудиторских организаций, отработавшие в составе компании не менее двух последних лет в качестве специалистов или ассистентов аудиторов, могут зарегистрироваться на сайте АНО «ЕАК» и подать соответствующие документы. Претендент на получение квалификационного аттестата аудитора может быть допущен к экзаменам при условии документального подтверждения наличия высшего образования и стажа работы не менее трех лет в сфере ведения бухгалтерского учета, составления отчетности и оказания аудиторских услуг клиентам [1, с.51].</w:t>
      </w:r>
    </w:p>
    <w:p w:rsidR="00674315" w:rsidRPr="00674315" w:rsidRDefault="00674315" w:rsidP="00674315">
      <w:pPr>
        <w:spacing w:after="0" w:line="240" w:lineRule="auto"/>
        <w:ind w:firstLine="709"/>
        <w:jc w:val="both"/>
        <w:rPr>
          <w:rFonts w:ascii="Times New Roman" w:eastAsia="Calibri" w:hAnsi="Times New Roman" w:cs="Times New Roman"/>
          <w:sz w:val="28"/>
          <w:szCs w:val="28"/>
        </w:rPr>
      </w:pPr>
      <w:r w:rsidRPr="00674315">
        <w:rPr>
          <w:rFonts w:ascii="Times New Roman" w:eastAsia="Calibri" w:hAnsi="Times New Roman" w:cs="Times New Roman"/>
          <w:sz w:val="28"/>
          <w:szCs w:val="28"/>
        </w:rPr>
        <w:t>В соответствии с законом «Об аудиторской деятельности» организацией экзамена занимается АНО «ЕАК», но на основании  областей знаний и вопросов, определяемых Советом по аудиторской деятельности.</w:t>
      </w:r>
    </w:p>
    <w:p w:rsidR="00674315" w:rsidRPr="00674315" w:rsidRDefault="00674315" w:rsidP="00674315">
      <w:pPr>
        <w:spacing w:after="0" w:line="240" w:lineRule="auto"/>
        <w:ind w:firstLine="709"/>
        <w:jc w:val="both"/>
        <w:rPr>
          <w:rFonts w:ascii="Times New Roman" w:eastAsia="Calibri" w:hAnsi="Times New Roman" w:cs="Times New Roman"/>
          <w:sz w:val="28"/>
          <w:szCs w:val="28"/>
        </w:rPr>
      </w:pPr>
      <w:r w:rsidRPr="00674315">
        <w:rPr>
          <w:rFonts w:ascii="Times New Roman" w:eastAsia="Calibri" w:hAnsi="Times New Roman" w:cs="Times New Roman"/>
          <w:sz w:val="28"/>
          <w:szCs w:val="28"/>
        </w:rPr>
        <w:lastRenderedPageBreak/>
        <w:t>Следует отметить, что в настоящее время в России программа проведения квалификационного экзамена, утвержденная приказом № 21 АНО «ЕАК» от 11 марта 2014 года, состоит из следующих пяти областей знаний: право; бухгалтерский учет и бухгалтерская (финансовая) отчетность; налоговое законодательство РФ; финансы, финансовый анализ, основы финансового менеджмента, управление рисками, внутренний контроль; аудиторская деятельность. Огромное число вопросов, которые претенденты должны знать, включены в 92 темы.</w:t>
      </w:r>
    </w:p>
    <w:p w:rsidR="00674315" w:rsidRPr="00674315" w:rsidRDefault="00674315" w:rsidP="00674315">
      <w:pPr>
        <w:spacing w:after="0" w:line="240" w:lineRule="auto"/>
        <w:ind w:firstLine="709"/>
        <w:jc w:val="both"/>
        <w:rPr>
          <w:rFonts w:ascii="Times New Roman" w:eastAsia="Calibri" w:hAnsi="Times New Roman" w:cs="Times New Roman"/>
          <w:sz w:val="28"/>
          <w:szCs w:val="28"/>
        </w:rPr>
      </w:pPr>
      <w:r w:rsidRPr="00674315">
        <w:rPr>
          <w:rFonts w:ascii="Times New Roman" w:eastAsia="Calibri" w:hAnsi="Times New Roman" w:cs="Times New Roman"/>
          <w:sz w:val="28"/>
          <w:szCs w:val="28"/>
        </w:rPr>
        <w:t>Проверка теоретических знаний и практических навыков осуществляется в два этапа по заранее утвержденному расписанию. Допущенные к экзаменационным испытаниям претенденты на первом этапе проходят компьютерное тестирование, а на втором этапе выполняют письменную работу [2, с.49].</w:t>
      </w:r>
    </w:p>
    <w:p w:rsidR="00674315" w:rsidRPr="00674315" w:rsidRDefault="00674315" w:rsidP="00674315">
      <w:pPr>
        <w:spacing w:after="0" w:line="240" w:lineRule="auto"/>
        <w:ind w:firstLine="709"/>
        <w:jc w:val="both"/>
        <w:rPr>
          <w:rFonts w:ascii="Times New Roman" w:eastAsia="Calibri" w:hAnsi="Times New Roman" w:cs="Times New Roman"/>
          <w:sz w:val="28"/>
          <w:szCs w:val="28"/>
        </w:rPr>
      </w:pPr>
      <w:r w:rsidRPr="00674315">
        <w:rPr>
          <w:rFonts w:ascii="Times New Roman" w:eastAsia="Calibri" w:hAnsi="Times New Roman" w:cs="Times New Roman"/>
          <w:sz w:val="28"/>
          <w:szCs w:val="28"/>
        </w:rPr>
        <w:t>В соответствии с приказом АНО «ЕАК» от 22 мая №81 (с изменениями и дополнениями) с претендента взимается плата за прием квалификационного экзамена: за компьютерное тестирование – 13 тысяч рублей, за письменную работу – 27 тысяч рублей. При этом отдельные категории льготников платят 50 процентов от установленной платы.</w:t>
      </w:r>
    </w:p>
    <w:p w:rsidR="00674315" w:rsidRPr="00674315" w:rsidRDefault="00674315" w:rsidP="00674315">
      <w:pPr>
        <w:spacing w:after="0" w:line="240" w:lineRule="auto"/>
        <w:ind w:firstLine="709"/>
        <w:jc w:val="both"/>
        <w:rPr>
          <w:rFonts w:ascii="Times New Roman" w:eastAsia="Calibri" w:hAnsi="Times New Roman" w:cs="Times New Roman"/>
          <w:sz w:val="28"/>
          <w:szCs w:val="28"/>
        </w:rPr>
      </w:pPr>
      <w:r w:rsidRPr="00674315">
        <w:rPr>
          <w:rFonts w:ascii="Times New Roman" w:eastAsia="Calibri" w:hAnsi="Times New Roman" w:cs="Times New Roman"/>
          <w:sz w:val="28"/>
          <w:szCs w:val="28"/>
        </w:rPr>
        <w:t>Действующий формат экзамена и порядок оценки знаний потенциальных аудиторов применяется с 2011 года. Если до этого претендент мог выбирать отрасль аудита (общий, банковский, страховой, инвестиционный) для получения аттестата, то в настоящее время нужно сдавать единый экзамен по всем направлениям аудита [4, с.210].</w:t>
      </w:r>
    </w:p>
    <w:p w:rsidR="00674315" w:rsidRPr="00674315" w:rsidRDefault="00674315" w:rsidP="00674315">
      <w:pPr>
        <w:spacing w:after="0" w:line="240" w:lineRule="auto"/>
        <w:ind w:firstLine="709"/>
        <w:jc w:val="both"/>
        <w:rPr>
          <w:rFonts w:ascii="Times New Roman" w:eastAsia="Calibri" w:hAnsi="Times New Roman" w:cs="Times New Roman"/>
          <w:sz w:val="28"/>
          <w:szCs w:val="24"/>
        </w:rPr>
      </w:pPr>
      <w:r w:rsidRPr="00674315">
        <w:rPr>
          <w:rFonts w:ascii="Times New Roman" w:eastAsia="Calibri" w:hAnsi="Times New Roman" w:cs="Times New Roman"/>
          <w:sz w:val="28"/>
          <w:szCs w:val="28"/>
        </w:rPr>
        <w:t>Переход на новый порядок аттестации привел, во-первых, к сокращению числа аттестованных аудиторов за последние 7-8 лет на 106 %, во-вторых, резко сократилось число претендентов, которые успешно сдают экзамен. На начало 2010 года число аттестованных аудиторов составляло 40,2 тысяч специалистов, а в конце 2018 года – 19,5 тысяч аудиторов.</w:t>
      </w:r>
      <w:r w:rsidRPr="00674315">
        <w:rPr>
          <w:rFonts w:ascii="Times New Roman" w:eastAsia="Calibri" w:hAnsi="Times New Roman" w:cs="Times New Roman"/>
          <w:sz w:val="28"/>
          <w:szCs w:val="24"/>
        </w:rPr>
        <w:t xml:space="preserve"> Между тем, на конец 2018 года число аудиторов, получивших единый аттестат аудитора, составляет 4158 специалиста.</w:t>
      </w:r>
    </w:p>
    <w:p w:rsidR="00674315" w:rsidRPr="00674315" w:rsidRDefault="00674315" w:rsidP="00674315">
      <w:pPr>
        <w:spacing w:after="0" w:line="240" w:lineRule="auto"/>
        <w:ind w:firstLine="709"/>
        <w:jc w:val="both"/>
        <w:rPr>
          <w:rFonts w:ascii="Times New Roman" w:eastAsia="Calibri" w:hAnsi="Times New Roman" w:cs="Times New Roman"/>
          <w:sz w:val="28"/>
          <w:szCs w:val="28"/>
        </w:rPr>
      </w:pPr>
      <w:r w:rsidRPr="00674315">
        <w:rPr>
          <w:rFonts w:ascii="Times New Roman" w:eastAsia="Calibri" w:hAnsi="Times New Roman" w:cs="Times New Roman"/>
          <w:sz w:val="28"/>
          <w:szCs w:val="28"/>
        </w:rPr>
        <w:t>Анализ результатов проведения экзаменов на основе данных АНО «ЕАК» приведем на основе данных АНО «ЕАК» приведем в таблице 1.</w:t>
      </w:r>
    </w:p>
    <w:p w:rsidR="00674315" w:rsidRPr="00674315" w:rsidRDefault="00674315" w:rsidP="00674315">
      <w:pPr>
        <w:spacing w:after="0" w:line="240" w:lineRule="auto"/>
        <w:ind w:firstLine="709"/>
        <w:jc w:val="right"/>
        <w:rPr>
          <w:rFonts w:ascii="Times New Roman" w:eastAsia="Calibri" w:hAnsi="Times New Roman" w:cs="Times New Roman"/>
          <w:sz w:val="28"/>
          <w:szCs w:val="28"/>
        </w:rPr>
      </w:pPr>
      <w:r w:rsidRPr="00674315">
        <w:rPr>
          <w:rFonts w:ascii="Times New Roman" w:eastAsia="Calibri" w:hAnsi="Times New Roman" w:cs="Times New Roman"/>
          <w:sz w:val="28"/>
          <w:szCs w:val="28"/>
        </w:rPr>
        <w:t>Таблица 1</w:t>
      </w:r>
    </w:p>
    <w:p w:rsidR="00674315" w:rsidRPr="00674315" w:rsidRDefault="00674315" w:rsidP="00674315">
      <w:pPr>
        <w:spacing w:after="0" w:line="240" w:lineRule="auto"/>
        <w:ind w:firstLine="709"/>
        <w:jc w:val="center"/>
        <w:rPr>
          <w:rFonts w:ascii="Times New Roman" w:eastAsia="Calibri" w:hAnsi="Times New Roman" w:cs="Times New Roman"/>
          <w:sz w:val="28"/>
          <w:szCs w:val="28"/>
        </w:rPr>
      </w:pPr>
      <w:r w:rsidRPr="00674315">
        <w:rPr>
          <w:rFonts w:ascii="Times New Roman" w:eastAsia="Calibri" w:hAnsi="Times New Roman" w:cs="Times New Roman"/>
          <w:sz w:val="28"/>
        </w:rPr>
        <w:t>Результаты сдачи компьютерного тестирования претендентами на получение единого аттестата аудитора за 2013-2017 гг.</w:t>
      </w:r>
    </w:p>
    <w:tbl>
      <w:tblPr>
        <w:tblW w:w="9023"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947"/>
        <w:gridCol w:w="898"/>
        <w:gridCol w:w="1016"/>
        <w:gridCol w:w="992"/>
        <w:gridCol w:w="850"/>
      </w:tblGrid>
      <w:tr w:rsidR="00674315" w:rsidRPr="00674315" w:rsidTr="00674315">
        <w:trPr>
          <w:jc w:val="center"/>
        </w:trPr>
        <w:tc>
          <w:tcPr>
            <w:tcW w:w="4320" w:type="dxa"/>
            <w:vMerge w:val="restart"/>
            <w:vAlign w:val="center"/>
          </w:tcPr>
          <w:p w:rsidR="00674315" w:rsidRPr="00674315" w:rsidRDefault="00674315" w:rsidP="00674315">
            <w:pPr>
              <w:spacing w:after="0" w:line="240" w:lineRule="auto"/>
              <w:jc w:val="center"/>
              <w:rPr>
                <w:rFonts w:ascii="Times New Roman" w:eastAsia="Calibri" w:hAnsi="Times New Roman" w:cs="Times New Roman"/>
                <w:b/>
                <w:sz w:val="28"/>
                <w:szCs w:val="28"/>
              </w:rPr>
            </w:pPr>
            <w:r w:rsidRPr="00674315">
              <w:rPr>
                <w:rFonts w:ascii="Times New Roman" w:eastAsia="Calibri" w:hAnsi="Times New Roman" w:cs="Times New Roman"/>
                <w:b/>
                <w:sz w:val="28"/>
                <w:szCs w:val="28"/>
              </w:rPr>
              <w:t>Показатели</w:t>
            </w:r>
          </w:p>
        </w:tc>
        <w:tc>
          <w:tcPr>
            <w:tcW w:w="4703" w:type="dxa"/>
            <w:gridSpan w:val="5"/>
            <w:vAlign w:val="center"/>
          </w:tcPr>
          <w:p w:rsidR="00674315" w:rsidRPr="00674315" w:rsidRDefault="00674315" w:rsidP="00674315">
            <w:pPr>
              <w:spacing w:after="0" w:line="240" w:lineRule="auto"/>
              <w:jc w:val="center"/>
              <w:rPr>
                <w:rFonts w:ascii="Times New Roman" w:eastAsia="Calibri" w:hAnsi="Times New Roman" w:cs="Times New Roman"/>
                <w:b/>
                <w:sz w:val="28"/>
                <w:szCs w:val="28"/>
              </w:rPr>
            </w:pPr>
            <w:r w:rsidRPr="00674315">
              <w:rPr>
                <w:rFonts w:ascii="Times New Roman" w:eastAsia="Calibri" w:hAnsi="Times New Roman" w:cs="Times New Roman"/>
                <w:b/>
                <w:sz w:val="28"/>
                <w:szCs w:val="28"/>
              </w:rPr>
              <w:t>Годы</w:t>
            </w:r>
          </w:p>
        </w:tc>
      </w:tr>
      <w:tr w:rsidR="00674315" w:rsidRPr="00674315" w:rsidTr="00674315">
        <w:trPr>
          <w:jc w:val="center"/>
        </w:trPr>
        <w:tc>
          <w:tcPr>
            <w:tcW w:w="4320" w:type="dxa"/>
            <w:vMerge/>
            <w:vAlign w:val="center"/>
          </w:tcPr>
          <w:p w:rsidR="00674315" w:rsidRPr="00674315" w:rsidRDefault="00674315" w:rsidP="00674315">
            <w:pPr>
              <w:spacing w:after="0" w:line="240" w:lineRule="auto"/>
              <w:jc w:val="center"/>
              <w:rPr>
                <w:rFonts w:ascii="Times New Roman" w:eastAsia="Calibri" w:hAnsi="Times New Roman" w:cs="Times New Roman"/>
                <w:b/>
                <w:sz w:val="28"/>
                <w:szCs w:val="28"/>
              </w:rPr>
            </w:pPr>
          </w:p>
        </w:tc>
        <w:tc>
          <w:tcPr>
            <w:tcW w:w="947" w:type="dxa"/>
            <w:vAlign w:val="center"/>
          </w:tcPr>
          <w:p w:rsidR="00674315" w:rsidRPr="00674315" w:rsidRDefault="00674315" w:rsidP="00674315">
            <w:pPr>
              <w:spacing w:after="0" w:line="240" w:lineRule="auto"/>
              <w:jc w:val="center"/>
              <w:rPr>
                <w:rFonts w:ascii="Times New Roman" w:eastAsia="Calibri" w:hAnsi="Times New Roman" w:cs="Times New Roman"/>
                <w:b/>
                <w:sz w:val="28"/>
                <w:szCs w:val="28"/>
              </w:rPr>
            </w:pPr>
            <w:r w:rsidRPr="00674315">
              <w:rPr>
                <w:rFonts w:ascii="Times New Roman" w:eastAsia="Calibri" w:hAnsi="Times New Roman" w:cs="Times New Roman"/>
                <w:b/>
                <w:sz w:val="28"/>
                <w:szCs w:val="28"/>
              </w:rPr>
              <w:t>2013</w:t>
            </w:r>
          </w:p>
        </w:tc>
        <w:tc>
          <w:tcPr>
            <w:tcW w:w="898" w:type="dxa"/>
            <w:vAlign w:val="center"/>
          </w:tcPr>
          <w:p w:rsidR="00674315" w:rsidRPr="00674315" w:rsidRDefault="00674315" w:rsidP="00674315">
            <w:pPr>
              <w:spacing w:after="0" w:line="240" w:lineRule="auto"/>
              <w:jc w:val="center"/>
              <w:rPr>
                <w:rFonts w:ascii="Times New Roman" w:eastAsia="Calibri" w:hAnsi="Times New Roman" w:cs="Times New Roman"/>
                <w:b/>
                <w:sz w:val="28"/>
                <w:szCs w:val="28"/>
              </w:rPr>
            </w:pPr>
            <w:r w:rsidRPr="00674315">
              <w:rPr>
                <w:rFonts w:ascii="Times New Roman" w:eastAsia="Calibri" w:hAnsi="Times New Roman" w:cs="Times New Roman"/>
                <w:b/>
                <w:sz w:val="28"/>
                <w:szCs w:val="28"/>
              </w:rPr>
              <w:t>2014</w:t>
            </w:r>
          </w:p>
        </w:tc>
        <w:tc>
          <w:tcPr>
            <w:tcW w:w="1016" w:type="dxa"/>
            <w:vAlign w:val="center"/>
          </w:tcPr>
          <w:p w:rsidR="00674315" w:rsidRPr="00674315" w:rsidRDefault="00674315" w:rsidP="00674315">
            <w:pPr>
              <w:spacing w:after="0" w:line="240" w:lineRule="auto"/>
              <w:jc w:val="center"/>
              <w:rPr>
                <w:rFonts w:ascii="Times New Roman" w:eastAsia="Calibri" w:hAnsi="Times New Roman" w:cs="Times New Roman"/>
                <w:b/>
                <w:sz w:val="28"/>
                <w:szCs w:val="28"/>
              </w:rPr>
            </w:pPr>
            <w:r w:rsidRPr="00674315">
              <w:rPr>
                <w:rFonts w:ascii="Times New Roman" w:eastAsia="Calibri" w:hAnsi="Times New Roman" w:cs="Times New Roman"/>
                <w:b/>
                <w:sz w:val="28"/>
                <w:szCs w:val="28"/>
              </w:rPr>
              <w:t>2015</w:t>
            </w:r>
          </w:p>
        </w:tc>
        <w:tc>
          <w:tcPr>
            <w:tcW w:w="992" w:type="dxa"/>
            <w:vAlign w:val="center"/>
          </w:tcPr>
          <w:p w:rsidR="00674315" w:rsidRPr="00674315" w:rsidRDefault="00674315" w:rsidP="00674315">
            <w:pPr>
              <w:spacing w:after="0" w:line="240" w:lineRule="auto"/>
              <w:jc w:val="center"/>
              <w:rPr>
                <w:rFonts w:ascii="Times New Roman" w:eastAsia="Calibri" w:hAnsi="Times New Roman" w:cs="Times New Roman"/>
                <w:b/>
                <w:sz w:val="28"/>
                <w:szCs w:val="28"/>
              </w:rPr>
            </w:pPr>
            <w:r w:rsidRPr="00674315">
              <w:rPr>
                <w:rFonts w:ascii="Times New Roman" w:eastAsia="Calibri" w:hAnsi="Times New Roman" w:cs="Times New Roman"/>
                <w:b/>
                <w:sz w:val="28"/>
                <w:szCs w:val="28"/>
              </w:rPr>
              <w:t>2016</w:t>
            </w:r>
          </w:p>
        </w:tc>
        <w:tc>
          <w:tcPr>
            <w:tcW w:w="850" w:type="dxa"/>
            <w:vAlign w:val="center"/>
          </w:tcPr>
          <w:p w:rsidR="00674315" w:rsidRPr="00674315" w:rsidRDefault="00674315" w:rsidP="00674315">
            <w:pPr>
              <w:spacing w:after="0" w:line="240" w:lineRule="auto"/>
              <w:jc w:val="center"/>
              <w:rPr>
                <w:rFonts w:ascii="Times New Roman" w:eastAsia="Calibri" w:hAnsi="Times New Roman" w:cs="Times New Roman"/>
                <w:b/>
                <w:sz w:val="28"/>
                <w:szCs w:val="28"/>
              </w:rPr>
            </w:pPr>
            <w:r w:rsidRPr="00674315">
              <w:rPr>
                <w:rFonts w:ascii="Times New Roman" w:eastAsia="Calibri" w:hAnsi="Times New Roman" w:cs="Times New Roman"/>
                <w:b/>
                <w:sz w:val="28"/>
                <w:szCs w:val="28"/>
              </w:rPr>
              <w:t>2017</w:t>
            </w:r>
          </w:p>
        </w:tc>
      </w:tr>
      <w:tr w:rsidR="00674315" w:rsidRPr="00674315" w:rsidTr="00674315">
        <w:trPr>
          <w:jc w:val="center"/>
        </w:trPr>
        <w:tc>
          <w:tcPr>
            <w:tcW w:w="4320" w:type="dxa"/>
          </w:tcPr>
          <w:p w:rsidR="00674315" w:rsidRPr="00674315" w:rsidRDefault="00674315" w:rsidP="00674315">
            <w:pPr>
              <w:spacing w:after="0" w:line="240" w:lineRule="auto"/>
              <w:rPr>
                <w:rFonts w:ascii="Times New Roman" w:eastAsia="Calibri" w:hAnsi="Times New Roman" w:cs="Times New Roman"/>
                <w:sz w:val="28"/>
                <w:szCs w:val="24"/>
              </w:rPr>
            </w:pPr>
            <w:r w:rsidRPr="00674315">
              <w:rPr>
                <w:rFonts w:ascii="Times New Roman" w:eastAsia="Calibri" w:hAnsi="Times New Roman" w:cs="Times New Roman"/>
                <w:sz w:val="28"/>
                <w:szCs w:val="24"/>
              </w:rPr>
              <w:t>1. Количество претендентов, допущенных к экзамену, чел.</w:t>
            </w:r>
          </w:p>
        </w:tc>
        <w:tc>
          <w:tcPr>
            <w:tcW w:w="947" w:type="dxa"/>
            <w:vAlign w:val="center"/>
          </w:tcPr>
          <w:p w:rsidR="00674315" w:rsidRPr="00674315" w:rsidRDefault="00674315" w:rsidP="00674315">
            <w:pPr>
              <w:spacing w:after="0" w:line="240" w:lineRule="auto"/>
              <w:jc w:val="center"/>
              <w:rPr>
                <w:rFonts w:ascii="Times New Roman" w:eastAsia="Calibri" w:hAnsi="Times New Roman" w:cs="Times New Roman"/>
                <w:sz w:val="28"/>
                <w:szCs w:val="24"/>
              </w:rPr>
            </w:pPr>
            <w:r w:rsidRPr="00674315">
              <w:rPr>
                <w:rFonts w:ascii="Times New Roman" w:eastAsia="Calibri" w:hAnsi="Times New Roman" w:cs="Times New Roman"/>
                <w:sz w:val="28"/>
                <w:szCs w:val="24"/>
              </w:rPr>
              <w:t>814</w:t>
            </w:r>
          </w:p>
        </w:tc>
        <w:tc>
          <w:tcPr>
            <w:tcW w:w="898" w:type="dxa"/>
            <w:vAlign w:val="center"/>
          </w:tcPr>
          <w:p w:rsidR="00674315" w:rsidRPr="00674315" w:rsidRDefault="00674315" w:rsidP="00674315">
            <w:pPr>
              <w:spacing w:after="0" w:line="240" w:lineRule="auto"/>
              <w:jc w:val="center"/>
              <w:rPr>
                <w:rFonts w:ascii="Times New Roman" w:eastAsia="Calibri" w:hAnsi="Times New Roman" w:cs="Times New Roman"/>
                <w:sz w:val="28"/>
                <w:szCs w:val="24"/>
              </w:rPr>
            </w:pPr>
            <w:r w:rsidRPr="00674315">
              <w:rPr>
                <w:rFonts w:ascii="Times New Roman" w:eastAsia="Calibri" w:hAnsi="Times New Roman" w:cs="Times New Roman"/>
                <w:sz w:val="28"/>
                <w:szCs w:val="24"/>
              </w:rPr>
              <w:t>1150</w:t>
            </w:r>
          </w:p>
        </w:tc>
        <w:tc>
          <w:tcPr>
            <w:tcW w:w="1016" w:type="dxa"/>
            <w:vAlign w:val="center"/>
          </w:tcPr>
          <w:p w:rsidR="00674315" w:rsidRPr="00674315" w:rsidRDefault="00674315" w:rsidP="00674315">
            <w:pPr>
              <w:spacing w:after="0" w:line="240" w:lineRule="auto"/>
              <w:jc w:val="center"/>
              <w:rPr>
                <w:rFonts w:ascii="Times New Roman" w:eastAsia="Calibri" w:hAnsi="Times New Roman" w:cs="Times New Roman"/>
                <w:sz w:val="28"/>
                <w:szCs w:val="24"/>
              </w:rPr>
            </w:pPr>
            <w:r w:rsidRPr="00674315">
              <w:rPr>
                <w:rFonts w:ascii="Times New Roman" w:eastAsia="Calibri" w:hAnsi="Times New Roman" w:cs="Times New Roman"/>
                <w:sz w:val="28"/>
                <w:szCs w:val="24"/>
              </w:rPr>
              <w:t>1034</w:t>
            </w:r>
          </w:p>
        </w:tc>
        <w:tc>
          <w:tcPr>
            <w:tcW w:w="992" w:type="dxa"/>
            <w:vAlign w:val="center"/>
          </w:tcPr>
          <w:p w:rsidR="00674315" w:rsidRPr="00674315" w:rsidRDefault="00674315" w:rsidP="00674315">
            <w:pPr>
              <w:spacing w:after="0" w:line="240" w:lineRule="auto"/>
              <w:jc w:val="center"/>
              <w:rPr>
                <w:rFonts w:ascii="Times New Roman" w:eastAsia="Calibri" w:hAnsi="Times New Roman" w:cs="Times New Roman"/>
                <w:sz w:val="28"/>
                <w:szCs w:val="24"/>
              </w:rPr>
            </w:pPr>
            <w:r w:rsidRPr="00674315">
              <w:rPr>
                <w:rFonts w:ascii="Times New Roman" w:eastAsia="Calibri" w:hAnsi="Times New Roman" w:cs="Times New Roman"/>
                <w:sz w:val="28"/>
                <w:szCs w:val="24"/>
              </w:rPr>
              <w:t>3467</w:t>
            </w:r>
          </w:p>
        </w:tc>
        <w:tc>
          <w:tcPr>
            <w:tcW w:w="850" w:type="dxa"/>
            <w:vAlign w:val="center"/>
          </w:tcPr>
          <w:p w:rsidR="00674315" w:rsidRPr="00674315" w:rsidRDefault="00674315" w:rsidP="00674315">
            <w:pPr>
              <w:spacing w:after="0" w:line="240" w:lineRule="auto"/>
              <w:jc w:val="center"/>
              <w:rPr>
                <w:rFonts w:ascii="Times New Roman" w:eastAsia="Calibri" w:hAnsi="Times New Roman" w:cs="Times New Roman"/>
                <w:sz w:val="28"/>
                <w:szCs w:val="24"/>
              </w:rPr>
            </w:pPr>
            <w:r w:rsidRPr="00674315">
              <w:rPr>
                <w:rFonts w:ascii="Times New Roman" w:eastAsia="Calibri" w:hAnsi="Times New Roman" w:cs="Times New Roman"/>
                <w:sz w:val="28"/>
                <w:szCs w:val="24"/>
              </w:rPr>
              <w:t>2299</w:t>
            </w:r>
          </w:p>
        </w:tc>
      </w:tr>
      <w:tr w:rsidR="00674315" w:rsidRPr="00674315" w:rsidTr="00674315">
        <w:trPr>
          <w:jc w:val="center"/>
        </w:trPr>
        <w:tc>
          <w:tcPr>
            <w:tcW w:w="4320" w:type="dxa"/>
          </w:tcPr>
          <w:p w:rsidR="00674315" w:rsidRPr="00674315" w:rsidRDefault="00674315" w:rsidP="00674315">
            <w:pPr>
              <w:spacing w:after="0" w:line="240" w:lineRule="auto"/>
              <w:jc w:val="both"/>
              <w:rPr>
                <w:rFonts w:ascii="Times New Roman" w:eastAsia="Calibri" w:hAnsi="Times New Roman" w:cs="Times New Roman"/>
                <w:sz w:val="28"/>
                <w:szCs w:val="24"/>
              </w:rPr>
            </w:pPr>
            <w:r w:rsidRPr="00674315">
              <w:rPr>
                <w:rFonts w:ascii="Times New Roman" w:eastAsia="Calibri" w:hAnsi="Times New Roman" w:cs="Times New Roman"/>
                <w:sz w:val="28"/>
                <w:szCs w:val="24"/>
              </w:rPr>
              <w:t>2. Явились на тестирование, чел.</w:t>
            </w:r>
          </w:p>
        </w:tc>
        <w:tc>
          <w:tcPr>
            <w:tcW w:w="947" w:type="dxa"/>
            <w:vAlign w:val="center"/>
          </w:tcPr>
          <w:p w:rsidR="00674315" w:rsidRPr="00674315" w:rsidRDefault="00674315" w:rsidP="00674315">
            <w:pPr>
              <w:spacing w:after="0" w:line="240" w:lineRule="auto"/>
              <w:jc w:val="center"/>
              <w:rPr>
                <w:rFonts w:ascii="Times New Roman" w:eastAsia="Calibri" w:hAnsi="Times New Roman" w:cs="Times New Roman"/>
                <w:sz w:val="28"/>
                <w:szCs w:val="24"/>
              </w:rPr>
            </w:pPr>
            <w:r w:rsidRPr="00674315">
              <w:rPr>
                <w:rFonts w:ascii="Times New Roman" w:eastAsia="Calibri" w:hAnsi="Times New Roman" w:cs="Times New Roman"/>
                <w:sz w:val="28"/>
                <w:szCs w:val="24"/>
              </w:rPr>
              <w:t>776</w:t>
            </w:r>
          </w:p>
        </w:tc>
        <w:tc>
          <w:tcPr>
            <w:tcW w:w="898" w:type="dxa"/>
            <w:vAlign w:val="center"/>
          </w:tcPr>
          <w:p w:rsidR="00674315" w:rsidRPr="00674315" w:rsidRDefault="00674315" w:rsidP="00674315">
            <w:pPr>
              <w:spacing w:after="0" w:line="240" w:lineRule="auto"/>
              <w:jc w:val="center"/>
              <w:rPr>
                <w:rFonts w:ascii="Times New Roman" w:eastAsia="Calibri" w:hAnsi="Times New Roman" w:cs="Times New Roman"/>
                <w:sz w:val="28"/>
                <w:szCs w:val="24"/>
              </w:rPr>
            </w:pPr>
            <w:r w:rsidRPr="00674315">
              <w:rPr>
                <w:rFonts w:ascii="Times New Roman" w:eastAsia="Calibri" w:hAnsi="Times New Roman" w:cs="Times New Roman"/>
                <w:sz w:val="28"/>
                <w:szCs w:val="24"/>
              </w:rPr>
              <w:t>1094</w:t>
            </w:r>
          </w:p>
        </w:tc>
        <w:tc>
          <w:tcPr>
            <w:tcW w:w="1016" w:type="dxa"/>
            <w:vAlign w:val="center"/>
          </w:tcPr>
          <w:p w:rsidR="00674315" w:rsidRPr="00674315" w:rsidRDefault="00674315" w:rsidP="00674315">
            <w:pPr>
              <w:spacing w:after="0" w:line="240" w:lineRule="auto"/>
              <w:jc w:val="center"/>
              <w:rPr>
                <w:rFonts w:ascii="Times New Roman" w:eastAsia="Calibri" w:hAnsi="Times New Roman" w:cs="Times New Roman"/>
                <w:sz w:val="28"/>
                <w:szCs w:val="24"/>
              </w:rPr>
            </w:pPr>
            <w:r w:rsidRPr="00674315">
              <w:rPr>
                <w:rFonts w:ascii="Times New Roman" w:eastAsia="Calibri" w:hAnsi="Times New Roman" w:cs="Times New Roman"/>
                <w:sz w:val="28"/>
                <w:szCs w:val="24"/>
              </w:rPr>
              <w:t>1010</w:t>
            </w:r>
          </w:p>
        </w:tc>
        <w:tc>
          <w:tcPr>
            <w:tcW w:w="992" w:type="dxa"/>
            <w:vAlign w:val="center"/>
          </w:tcPr>
          <w:p w:rsidR="00674315" w:rsidRPr="00674315" w:rsidRDefault="00674315" w:rsidP="00674315">
            <w:pPr>
              <w:spacing w:after="0" w:line="240" w:lineRule="auto"/>
              <w:jc w:val="center"/>
              <w:rPr>
                <w:rFonts w:ascii="Times New Roman" w:eastAsia="Calibri" w:hAnsi="Times New Roman" w:cs="Times New Roman"/>
                <w:sz w:val="28"/>
                <w:szCs w:val="24"/>
              </w:rPr>
            </w:pPr>
            <w:r w:rsidRPr="00674315">
              <w:rPr>
                <w:rFonts w:ascii="Times New Roman" w:eastAsia="Calibri" w:hAnsi="Times New Roman" w:cs="Times New Roman"/>
                <w:sz w:val="28"/>
                <w:szCs w:val="24"/>
              </w:rPr>
              <w:t>3367</w:t>
            </w:r>
          </w:p>
        </w:tc>
        <w:tc>
          <w:tcPr>
            <w:tcW w:w="850" w:type="dxa"/>
            <w:vAlign w:val="center"/>
          </w:tcPr>
          <w:p w:rsidR="00674315" w:rsidRPr="00674315" w:rsidRDefault="00674315" w:rsidP="00674315">
            <w:pPr>
              <w:spacing w:after="0" w:line="240" w:lineRule="auto"/>
              <w:jc w:val="center"/>
              <w:rPr>
                <w:rFonts w:ascii="Times New Roman" w:eastAsia="Calibri" w:hAnsi="Times New Roman" w:cs="Times New Roman"/>
                <w:sz w:val="28"/>
                <w:szCs w:val="24"/>
              </w:rPr>
            </w:pPr>
            <w:r w:rsidRPr="00674315">
              <w:rPr>
                <w:rFonts w:ascii="Times New Roman" w:eastAsia="Calibri" w:hAnsi="Times New Roman" w:cs="Times New Roman"/>
                <w:sz w:val="28"/>
                <w:szCs w:val="24"/>
              </w:rPr>
              <w:t>2190</w:t>
            </w:r>
          </w:p>
        </w:tc>
      </w:tr>
      <w:tr w:rsidR="00674315" w:rsidRPr="00674315" w:rsidTr="00674315">
        <w:trPr>
          <w:jc w:val="center"/>
        </w:trPr>
        <w:tc>
          <w:tcPr>
            <w:tcW w:w="4320" w:type="dxa"/>
          </w:tcPr>
          <w:p w:rsidR="00674315" w:rsidRPr="00674315" w:rsidRDefault="00674315" w:rsidP="00674315">
            <w:pPr>
              <w:spacing w:after="0" w:line="240" w:lineRule="auto"/>
              <w:jc w:val="both"/>
              <w:rPr>
                <w:rFonts w:ascii="Times New Roman" w:eastAsia="Calibri" w:hAnsi="Times New Roman" w:cs="Times New Roman"/>
                <w:sz w:val="28"/>
                <w:szCs w:val="24"/>
              </w:rPr>
            </w:pPr>
            <w:r w:rsidRPr="00674315">
              <w:rPr>
                <w:rFonts w:ascii="Times New Roman" w:eastAsia="Calibri" w:hAnsi="Times New Roman" w:cs="Times New Roman"/>
                <w:sz w:val="28"/>
                <w:szCs w:val="24"/>
              </w:rPr>
              <w:t>3. Доля явившихся на экзамен, %</w:t>
            </w:r>
          </w:p>
        </w:tc>
        <w:tc>
          <w:tcPr>
            <w:tcW w:w="947" w:type="dxa"/>
            <w:vAlign w:val="center"/>
          </w:tcPr>
          <w:p w:rsidR="00674315" w:rsidRPr="00674315" w:rsidRDefault="00674315" w:rsidP="00674315">
            <w:pPr>
              <w:spacing w:after="0" w:line="240" w:lineRule="auto"/>
              <w:jc w:val="center"/>
              <w:rPr>
                <w:rFonts w:ascii="Times New Roman" w:eastAsia="Calibri" w:hAnsi="Times New Roman" w:cs="Times New Roman"/>
                <w:sz w:val="28"/>
                <w:szCs w:val="24"/>
              </w:rPr>
            </w:pPr>
            <w:r w:rsidRPr="00674315">
              <w:rPr>
                <w:rFonts w:ascii="Times New Roman" w:eastAsia="Calibri" w:hAnsi="Times New Roman" w:cs="Times New Roman"/>
                <w:sz w:val="28"/>
                <w:szCs w:val="24"/>
              </w:rPr>
              <w:t>95,33</w:t>
            </w:r>
          </w:p>
        </w:tc>
        <w:tc>
          <w:tcPr>
            <w:tcW w:w="898" w:type="dxa"/>
            <w:vAlign w:val="center"/>
          </w:tcPr>
          <w:p w:rsidR="00674315" w:rsidRPr="00674315" w:rsidRDefault="00674315" w:rsidP="00674315">
            <w:pPr>
              <w:spacing w:after="0" w:line="240" w:lineRule="auto"/>
              <w:jc w:val="center"/>
              <w:rPr>
                <w:rFonts w:ascii="Times New Roman" w:eastAsia="Calibri" w:hAnsi="Times New Roman" w:cs="Times New Roman"/>
                <w:sz w:val="28"/>
                <w:szCs w:val="24"/>
              </w:rPr>
            </w:pPr>
            <w:r w:rsidRPr="00674315">
              <w:rPr>
                <w:rFonts w:ascii="Times New Roman" w:eastAsia="Calibri" w:hAnsi="Times New Roman" w:cs="Times New Roman"/>
                <w:sz w:val="28"/>
                <w:szCs w:val="24"/>
              </w:rPr>
              <w:t>95,13</w:t>
            </w:r>
          </w:p>
        </w:tc>
        <w:tc>
          <w:tcPr>
            <w:tcW w:w="1016" w:type="dxa"/>
            <w:vAlign w:val="center"/>
          </w:tcPr>
          <w:p w:rsidR="00674315" w:rsidRPr="00674315" w:rsidRDefault="00674315" w:rsidP="00674315">
            <w:pPr>
              <w:spacing w:after="0" w:line="240" w:lineRule="auto"/>
              <w:jc w:val="center"/>
              <w:rPr>
                <w:rFonts w:ascii="Times New Roman" w:eastAsia="Calibri" w:hAnsi="Times New Roman" w:cs="Times New Roman"/>
                <w:sz w:val="28"/>
                <w:szCs w:val="24"/>
              </w:rPr>
            </w:pPr>
            <w:r w:rsidRPr="00674315">
              <w:rPr>
                <w:rFonts w:ascii="Times New Roman" w:eastAsia="Calibri" w:hAnsi="Times New Roman" w:cs="Times New Roman"/>
                <w:sz w:val="28"/>
                <w:szCs w:val="24"/>
              </w:rPr>
              <w:t>97,68</w:t>
            </w:r>
          </w:p>
        </w:tc>
        <w:tc>
          <w:tcPr>
            <w:tcW w:w="992" w:type="dxa"/>
            <w:vAlign w:val="center"/>
          </w:tcPr>
          <w:p w:rsidR="00674315" w:rsidRPr="00674315" w:rsidRDefault="00674315" w:rsidP="00674315">
            <w:pPr>
              <w:spacing w:after="0" w:line="240" w:lineRule="auto"/>
              <w:jc w:val="center"/>
              <w:rPr>
                <w:rFonts w:ascii="Times New Roman" w:eastAsia="Calibri" w:hAnsi="Times New Roman" w:cs="Times New Roman"/>
                <w:sz w:val="28"/>
                <w:szCs w:val="24"/>
              </w:rPr>
            </w:pPr>
            <w:r w:rsidRPr="00674315">
              <w:rPr>
                <w:rFonts w:ascii="Times New Roman" w:eastAsia="Calibri" w:hAnsi="Times New Roman" w:cs="Times New Roman"/>
                <w:sz w:val="28"/>
                <w:szCs w:val="24"/>
              </w:rPr>
              <w:t>97,12</w:t>
            </w:r>
          </w:p>
        </w:tc>
        <w:tc>
          <w:tcPr>
            <w:tcW w:w="850" w:type="dxa"/>
            <w:vAlign w:val="center"/>
          </w:tcPr>
          <w:p w:rsidR="00674315" w:rsidRPr="00674315" w:rsidRDefault="00674315" w:rsidP="00674315">
            <w:pPr>
              <w:spacing w:after="0" w:line="240" w:lineRule="auto"/>
              <w:jc w:val="center"/>
              <w:rPr>
                <w:rFonts w:ascii="Times New Roman" w:eastAsia="Calibri" w:hAnsi="Times New Roman" w:cs="Times New Roman"/>
                <w:sz w:val="28"/>
                <w:szCs w:val="24"/>
              </w:rPr>
            </w:pPr>
            <w:r w:rsidRPr="00674315">
              <w:rPr>
                <w:rFonts w:ascii="Times New Roman" w:eastAsia="Calibri" w:hAnsi="Times New Roman" w:cs="Times New Roman"/>
                <w:sz w:val="28"/>
                <w:szCs w:val="24"/>
              </w:rPr>
              <w:t>95,26</w:t>
            </w:r>
          </w:p>
        </w:tc>
      </w:tr>
      <w:tr w:rsidR="00674315" w:rsidRPr="00674315" w:rsidTr="00674315">
        <w:trPr>
          <w:jc w:val="center"/>
        </w:trPr>
        <w:tc>
          <w:tcPr>
            <w:tcW w:w="4320" w:type="dxa"/>
          </w:tcPr>
          <w:p w:rsidR="00674315" w:rsidRPr="00674315" w:rsidRDefault="00674315" w:rsidP="00674315">
            <w:pPr>
              <w:spacing w:after="0" w:line="240" w:lineRule="auto"/>
              <w:rPr>
                <w:rFonts w:ascii="Times New Roman" w:eastAsia="Calibri" w:hAnsi="Times New Roman" w:cs="Times New Roman"/>
                <w:sz w:val="28"/>
                <w:szCs w:val="24"/>
              </w:rPr>
            </w:pPr>
            <w:r w:rsidRPr="00674315">
              <w:rPr>
                <w:rFonts w:ascii="Times New Roman" w:eastAsia="Calibri" w:hAnsi="Times New Roman" w:cs="Times New Roman"/>
                <w:sz w:val="28"/>
                <w:szCs w:val="24"/>
              </w:rPr>
              <w:t>4. Успешно прошли первый этап экзамена (тестирование), чел.</w:t>
            </w:r>
          </w:p>
        </w:tc>
        <w:tc>
          <w:tcPr>
            <w:tcW w:w="947" w:type="dxa"/>
            <w:vAlign w:val="center"/>
          </w:tcPr>
          <w:p w:rsidR="00674315" w:rsidRPr="00674315" w:rsidRDefault="00674315" w:rsidP="00674315">
            <w:pPr>
              <w:spacing w:after="0" w:line="240" w:lineRule="auto"/>
              <w:jc w:val="center"/>
              <w:rPr>
                <w:rFonts w:ascii="Times New Roman" w:eastAsia="Calibri" w:hAnsi="Times New Roman" w:cs="Times New Roman"/>
                <w:sz w:val="28"/>
                <w:szCs w:val="24"/>
              </w:rPr>
            </w:pPr>
            <w:r w:rsidRPr="00674315">
              <w:rPr>
                <w:rFonts w:ascii="Times New Roman" w:eastAsia="Calibri" w:hAnsi="Times New Roman" w:cs="Times New Roman"/>
                <w:sz w:val="28"/>
                <w:szCs w:val="24"/>
              </w:rPr>
              <w:t>241</w:t>
            </w:r>
          </w:p>
        </w:tc>
        <w:tc>
          <w:tcPr>
            <w:tcW w:w="898" w:type="dxa"/>
            <w:vAlign w:val="center"/>
          </w:tcPr>
          <w:p w:rsidR="00674315" w:rsidRPr="00674315" w:rsidRDefault="00674315" w:rsidP="00674315">
            <w:pPr>
              <w:spacing w:after="0" w:line="240" w:lineRule="auto"/>
              <w:jc w:val="center"/>
              <w:rPr>
                <w:rFonts w:ascii="Times New Roman" w:eastAsia="Calibri" w:hAnsi="Times New Roman" w:cs="Times New Roman"/>
                <w:sz w:val="28"/>
                <w:szCs w:val="24"/>
              </w:rPr>
            </w:pPr>
            <w:r w:rsidRPr="00674315">
              <w:rPr>
                <w:rFonts w:ascii="Times New Roman" w:eastAsia="Calibri" w:hAnsi="Times New Roman" w:cs="Times New Roman"/>
                <w:sz w:val="28"/>
                <w:szCs w:val="24"/>
              </w:rPr>
              <w:t>262</w:t>
            </w:r>
          </w:p>
        </w:tc>
        <w:tc>
          <w:tcPr>
            <w:tcW w:w="1016" w:type="dxa"/>
            <w:vAlign w:val="center"/>
          </w:tcPr>
          <w:p w:rsidR="00674315" w:rsidRPr="00674315" w:rsidRDefault="00674315" w:rsidP="00674315">
            <w:pPr>
              <w:spacing w:after="0" w:line="240" w:lineRule="auto"/>
              <w:jc w:val="center"/>
              <w:rPr>
                <w:rFonts w:ascii="Times New Roman" w:eastAsia="Calibri" w:hAnsi="Times New Roman" w:cs="Times New Roman"/>
                <w:sz w:val="28"/>
                <w:szCs w:val="24"/>
              </w:rPr>
            </w:pPr>
            <w:r w:rsidRPr="00674315">
              <w:rPr>
                <w:rFonts w:ascii="Times New Roman" w:eastAsia="Calibri" w:hAnsi="Times New Roman" w:cs="Times New Roman"/>
                <w:sz w:val="28"/>
                <w:szCs w:val="24"/>
              </w:rPr>
              <w:t>260</w:t>
            </w:r>
          </w:p>
        </w:tc>
        <w:tc>
          <w:tcPr>
            <w:tcW w:w="992" w:type="dxa"/>
            <w:vAlign w:val="center"/>
          </w:tcPr>
          <w:p w:rsidR="00674315" w:rsidRPr="00674315" w:rsidRDefault="00674315" w:rsidP="00674315">
            <w:pPr>
              <w:spacing w:after="0" w:line="240" w:lineRule="auto"/>
              <w:jc w:val="center"/>
              <w:rPr>
                <w:rFonts w:ascii="Times New Roman" w:eastAsia="Calibri" w:hAnsi="Times New Roman" w:cs="Times New Roman"/>
                <w:sz w:val="28"/>
                <w:szCs w:val="24"/>
              </w:rPr>
            </w:pPr>
            <w:r w:rsidRPr="00674315">
              <w:rPr>
                <w:rFonts w:ascii="Times New Roman" w:eastAsia="Calibri" w:hAnsi="Times New Roman" w:cs="Times New Roman"/>
                <w:sz w:val="28"/>
                <w:szCs w:val="24"/>
              </w:rPr>
              <w:t>682</w:t>
            </w:r>
          </w:p>
        </w:tc>
        <w:tc>
          <w:tcPr>
            <w:tcW w:w="850" w:type="dxa"/>
            <w:vAlign w:val="center"/>
          </w:tcPr>
          <w:p w:rsidR="00674315" w:rsidRPr="00674315" w:rsidRDefault="00674315" w:rsidP="00674315">
            <w:pPr>
              <w:spacing w:after="0" w:line="240" w:lineRule="auto"/>
              <w:jc w:val="center"/>
              <w:rPr>
                <w:rFonts w:ascii="Times New Roman" w:eastAsia="Calibri" w:hAnsi="Times New Roman" w:cs="Times New Roman"/>
                <w:sz w:val="28"/>
                <w:szCs w:val="24"/>
              </w:rPr>
            </w:pPr>
            <w:r w:rsidRPr="00674315">
              <w:rPr>
                <w:rFonts w:ascii="Times New Roman" w:eastAsia="Calibri" w:hAnsi="Times New Roman" w:cs="Times New Roman"/>
                <w:sz w:val="28"/>
                <w:szCs w:val="24"/>
              </w:rPr>
              <w:t>445</w:t>
            </w:r>
          </w:p>
        </w:tc>
      </w:tr>
      <w:tr w:rsidR="00674315" w:rsidRPr="00674315" w:rsidTr="00674315">
        <w:trPr>
          <w:jc w:val="center"/>
        </w:trPr>
        <w:tc>
          <w:tcPr>
            <w:tcW w:w="4320" w:type="dxa"/>
          </w:tcPr>
          <w:p w:rsidR="00674315" w:rsidRPr="00674315" w:rsidRDefault="00674315" w:rsidP="00674315">
            <w:pPr>
              <w:spacing w:after="0" w:line="240" w:lineRule="auto"/>
              <w:jc w:val="both"/>
              <w:rPr>
                <w:rFonts w:ascii="Times New Roman" w:eastAsia="Calibri" w:hAnsi="Times New Roman" w:cs="Times New Roman"/>
                <w:sz w:val="28"/>
                <w:szCs w:val="24"/>
              </w:rPr>
            </w:pPr>
            <w:r w:rsidRPr="00674315">
              <w:rPr>
                <w:rFonts w:ascii="Times New Roman" w:eastAsia="Calibri" w:hAnsi="Times New Roman" w:cs="Times New Roman"/>
                <w:sz w:val="28"/>
                <w:szCs w:val="24"/>
              </w:rPr>
              <w:t xml:space="preserve">5. Доля выдержавших тестовые </w:t>
            </w:r>
            <w:r w:rsidRPr="00674315">
              <w:rPr>
                <w:rFonts w:ascii="Times New Roman" w:eastAsia="Calibri" w:hAnsi="Times New Roman" w:cs="Times New Roman"/>
                <w:sz w:val="28"/>
                <w:szCs w:val="24"/>
              </w:rPr>
              <w:lastRenderedPageBreak/>
              <w:t>испытания</w:t>
            </w:r>
            <w:r w:rsidRPr="00674315">
              <w:rPr>
                <w:rFonts w:ascii="Times New Roman" w:eastAsia="Times New Roman" w:hAnsi="Times New Roman" w:cs="Times New Roman"/>
                <w:color w:val="000000"/>
                <w:sz w:val="28"/>
                <w:szCs w:val="24"/>
                <w:lang w:eastAsia="ru-RU"/>
              </w:rPr>
              <w:t xml:space="preserve"> от числа сдававших</w:t>
            </w:r>
            <w:r w:rsidRPr="00674315">
              <w:rPr>
                <w:rFonts w:ascii="Times New Roman" w:eastAsia="Calibri" w:hAnsi="Times New Roman" w:cs="Times New Roman"/>
                <w:sz w:val="28"/>
                <w:szCs w:val="24"/>
              </w:rPr>
              <w:t>, %</w:t>
            </w:r>
          </w:p>
        </w:tc>
        <w:tc>
          <w:tcPr>
            <w:tcW w:w="947" w:type="dxa"/>
            <w:vAlign w:val="center"/>
          </w:tcPr>
          <w:p w:rsidR="00674315" w:rsidRPr="00674315" w:rsidRDefault="00674315" w:rsidP="00674315">
            <w:pPr>
              <w:spacing w:after="0" w:line="240" w:lineRule="auto"/>
              <w:jc w:val="center"/>
              <w:rPr>
                <w:rFonts w:ascii="Times New Roman" w:eastAsia="Calibri" w:hAnsi="Times New Roman" w:cs="Times New Roman"/>
                <w:sz w:val="28"/>
                <w:szCs w:val="24"/>
              </w:rPr>
            </w:pPr>
            <w:r w:rsidRPr="00674315">
              <w:rPr>
                <w:rFonts w:ascii="Times New Roman" w:eastAsia="Calibri" w:hAnsi="Times New Roman" w:cs="Times New Roman"/>
                <w:sz w:val="28"/>
                <w:szCs w:val="24"/>
              </w:rPr>
              <w:lastRenderedPageBreak/>
              <w:t>31,06</w:t>
            </w:r>
          </w:p>
        </w:tc>
        <w:tc>
          <w:tcPr>
            <w:tcW w:w="898" w:type="dxa"/>
            <w:vAlign w:val="center"/>
          </w:tcPr>
          <w:p w:rsidR="00674315" w:rsidRPr="00674315" w:rsidRDefault="00674315" w:rsidP="00674315">
            <w:pPr>
              <w:spacing w:after="0" w:line="240" w:lineRule="auto"/>
              <w:jc w:val="center"/>
              <w:rPr>
                <w:rFonts w:ascii="Times New Roman" w:eastAsia="Calibri" w:hAnsi="Times New Roman" w:cs="Times New Roman"/>
                <w:sz w:val="28"/>
                <w:szCs w:val="24"/>
              </w:rPr>
            </w:pPr>
            <w:r w:rsidRPr="00674315">
              <w:rPr>
                <w:rFonts w:ascii="Times New Roman" w:eastAsia="Calibri" w:hAnsi="Times New Roman" w:cs="Times New Roman"/>
                <w:sz w:val="28"/>
                <w:szCs w:val="24"/>
              </w:rPr>
              <w:t>23,95</w:t>
            </w:r>
          </w:p>
        </w:tc>
        <w:tc>
          <w:tcPr>
            <w:tcW w:w="1016" w:type="dxa"/>
            <w:vAlign w:val="center"/>
          </w:tcPr>
          <w:p w:rsidR="00674315" w:rsidRPr="00674315" w:rsidRDefault="00674315" w:rsidP="00674315">
            <w:pPr>
              <w:spacing w:after="0" w:line="240" w:lineRule="auto"/>
              <w:jc w:val="center"/>
              <w:rPr>
                <w:rFonts w:ascii="Times New Roman" w:eastAsia="Calibri" w:hAnsi="Times New Roman" w:cs="Times New Roman"/>
                <w:sz w:val="28"/>
                <w:szCs w:val="24"/>
              </w:rPr>
            </w:pPr>
            <w:r w:rsidRPr="00674315">
              <w:rPr>
                <w:rFonts w:ascii="Times New Roman" w:eastAsia="Calibri" w:hAnsi="Times New Roman" w:cs="Times New Roman"/>
                <w:sz w:val="28"/>
                <w:szCs w:val="24"/>
              </w:rPr>
              <w:t>25,74</w:t>
            </w:r>
          </w:p>
        </w:tc>
        <w:tc>
          <w:tcPr>
            <w:tcW w:w="992" w:type="dxa"/>
            <w:vAlign w:val="center"/>
          </w:tcPr>
          <w:p w:rsidR="00674315" w:rsidRPr="00674315" w:rsidRDefault="00674315" w:rsidP="00674315">
            <w:pPr>
              <w:spacing w:after="0" w:line="240" w:lineRule="auto"/>
              <w:jc w:val="center"/>
              <w:rPr>
                <w:rFonts w:ascii="Times New Roman" w:eastAsia="Calibri" w:hAnsi="Times New Roman" w:cs="Times New Roman"/>
                <w:sz w:val="28"/>
                <w:szCs w:val="24"/>
              </w:rPr>
            </w:pPr>
            <w:r w:rsidRPr="00674315">
              <w:rPr>
                <w:rFonts w:ascii="Times New Roman" w:eastAsia="Calibri" w:hAnsi="Times New Roman" w:cs="Times New Roman"/>
                <w:sz w:val="28"/>
                <w:szCs w:val="24"/>
              </w:rPr>
              <w:t>20,26</w:t>
            </w:r>
          </w:p>
        </w:tc>
        <w:tc>
          <w:tcPr>
            <w:tcW w:w="850" w:type="dxa"/>
            <w:vAlign w:val="center"/>
          </w:tcPr>
          <w:p w:rsidR="00674315" w:rsidRPr="00674315" w:rsidRDefault="00674315" w:rsidP="00674315">
            <w:pPr>
              <w:spacing w:after="0" w:line="240" w:lineRule="auto"/>
              <w:jc w:val="center"/>
              <w:rPr>
                <w:rFonts w:ascii="Times New Roman" w:eastAsia="Calibri" w:hAnsi="Times New Roman" w:cs="Times New Roman"/>
                <w:sz w:val="28"/>
                <w:szCs w:val="24"/>
              </w:rPr>
            </w:pPr>
            <w:r w:rsidRPr="00674315">
              <w:rPr>
                <w:rFonts w:ascii="Times New Roman" w:eastAsia="Calibri" w:hAnsi="Times New Roman" w:cs="Times New Roman"/>
                <w:sz w:val="28"/>
                <w:szCs w:val="24"/>
              </w:rPr>
              <w:t>20,32</w:t>
            </w:r>
          </w:p>
        </w:tc>
      </w:tr>
    </w:tbl>
    <w:p w:rsidR="00674315" w:rsidRPr="00674315" w:rsidRDefault="00674315" w:rsidP="00674315">
      <w:pPr>
        <w:spacing w:after="0" w:line="240" w:lineRule="auto"/>
        <w:ind w:firstLine="709"/>
        <w:jc w:val="both"/>
        <w:rPr>
          <w:rFonts w:ascii="Times New Roman" w:eastAsia="Calibri" w:hAnsi="Times New Roman" w:cs="Times New Roman"/>
          <w:sz w:val="28"/>
          <w:szCs w:val="28"/>
        </w:rPr>
      </w:pPr>
    </w:p>
    <w:p w:rsidR="00674315" w:rsidRPr="00674315" w:rsidRDefault="00674315" w:rsidP="00674315">
      <w:pPr>
        <w:spacing w:after="0" w:line="240" w:lineRule="auto"/>
        <w:ind w:firstLine="709"/>
        <w:jc w:val="both"/>
        <w:rPr>
          <w:rFonts w:ascii="Times New Roman" w:eastAsia="Calibri" w:hAnsi="Times New Roman" w:cs="Times New Roman"/>
          <w:sz w:val="28"/>
          <w:szCs w:val="28"/>
        </w:rPr>
      </w:pPr>
      <w:r w:rsidRPr="00674315">
        <w:rPr>
          <w:rFonts w:ascii="Times New Roman" w:eastAsia="Calibri" w:hAnsi="Times New Roman" w:cs="Times New Roman"/>
          <w:sz w:val="28"/>
          <w:szCs w:val="28"/>
        </w:rPr>
        <w:t>По данным таблицы 1 видно, что в 2016-2017 годах доля претендентов, сдавших успешно первый этап экзамена, составляет около 20%. При этом, по данным Минфина РФ, за 2013-2017 годы с положительным результатом тестирование прошли всего лишь 1890 аудиторов.</w:t>
      </w:r>
    </w:p>
    <w:p w:rsidR="00674315" w:rsidRPr="00674315" w:rsidRDefault="00674315" w:rsidP="00674315">
      <w:pPr>
        <w:spacing w:after="0" w:line="240" w:lineRule="auto"/>
        <w:ind w:firstLine="709"/>
        <w:jc w:val="both"/>
        <w:rPr>
          <w:rFonts w:ascii="Times New Roman" w:eastAsia="Calibri" w:hAnsi="Times New Roman" w:cs="Times New Roman"/>
          <w:sz w:val="28"/>
          <w:szCs w:val="24"/>
        </w:rPr>
      </w:pPr>
      <w:r w:rsidRPr="00674315">
        <w:rPr>
          <w:rFonts w:ascii="Times New Roman" w:eastAsia="Calibri" w:hAnsi="Times New Roman" w:cs="Times New Roman"/>
          <w:sz w:val="28"/>
          <w:szCs w:val="24"/>
        </w:rPr>
        <w:t>Информация о результатах участия претендентов в квалификационном экзамене в части письменной работы подготовлена на основании  данных, указанных  претендентами, допущенными к экзамену по результатам сдачи компьютерного тестирования и зарегистрированными на сайте АНО «ЕАК» в период с 1 апреля 2016 г. по 22 мая 2018 г. (таблица 2).</w:t>
      </w:r>
    </w:p>
    <w:p w:rsidR="00674315" w:rsidRPr="00674315" w:rsidRDefault="00674315" w:rsidP="00674315">
      <w:pPr>
        <w:spacing w:after="0" w:line="240" w:lineRule="auto"/>
        <w:ind w:firstLine="709"/>
        <w:jc w:val="right"/>
        <w:rPr>
          <w:rFonts w:ascii="Times New Roman" w:eastAsia="Calibri" w:hAnsi="Times New Roman" w:cs="Times New Roman"/>
          <w:sz w:val="28"/>
          <w:szCs w:val="28"/>
        </w:rPr>
      </w:pPr>
      <w:r w:rsidRPr="00674315">
        <w:rPr>
          <w:rFonts w:ascii="Times New Roman" w:eastAsia="Calibri" w:hAnsi="Times New Roman" w:cs="Times New Roman"/>
          <w:sz w:val="28"/>
          <w:szCs w:val="28"/>
        </w:rPr>
        <w:t>Таблица 2</w:t>
      </w:r>
    </w:p>
    <w:p w:rsidR="00674315" w:rsidRPr="00674315" w:rsidRDefault="00674315" w:rsidP="00674315">
      <w:pPr>
        <w:spacing w:after="0" w:line="240" w:lineRule="auto"/>
        <w:ind w:firstLine="709"/>
        <w:jc w:val="center"/>
        <w:rPr>
          <w:rFonts w:ascii="Times New Roman" w:eastAsia="Calibri" w:hAnsi="Times New Roman" w:cs="Times New Roman"/>
          <w:sz w:val="28"/>
          <w:szCs w:val="28"/>
        </w:rPr>
      </w:pPr>
      <w:r w:rsidRPr="00674315">
        <w:rPr>
          <w:rFonts w:ascii="Times New Roman" w:eastAsia="Calibri" w:hAnsi="Times New Roman" w:cs="Times New Roman"/>
          <w:sz w:val="28"/>
        </w:rPr>
        <w:t>Результаты сдачи письменного экзамена претендентами на получение единого аттестата аудитора за 2016-2017 гг.</w:t>
      </w:r>
    </w:p>
    <w:tbl>
      <w:tblPr>
        <w:tblW w:w="8996" w:type="dxa"/>
        <w:jc w:val="center"/>
        <w:tblInd w:w="-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4"/>
        <w:gridCol w:w="1776"/>
        <w:gridCol w:w="1608"/>
        <w:gridCol w:w="1715"/>
        <w:gridCol w:w="1353"/>
      </w:tblGrid>
      <w:tr w:rsidR="00674315" w:rsidRPr="00674315" w:rsidTr="00674315">
        <w:trPr>
          <w:trHeight w:val="747"/>
          <w:jc w:val="center"/>
        </w:trPr>
        <w:tc>
          <w:tcPr>
            <w:tcW w:w="2544" w:type="dxa"/>
            <w:vMerge w:val="restart"/>
            <w:vAlign w:val="center"/>
          </w:tcPr>
          <w:p w:rsidR="00674315" w:rsidRPr="00674315" w:rsidRDefault="00674315" w:rsidP="00674315">
            <w:pPr>
              <w:spacing w:after="0" w:line="240" w:lineRule="auto"/>
              <w:jc w:val="center"/>
              <w:rPr>
                <w:rFonts w:ascii="Times New Roman" w:eastAsia="Calibri" w:hAnsi="Times New Roman" w:cs="Times New Roman"/>
                <w:b/>
                <w:sz w:val="24"/>
                <w:szCs w:val="24"/>
              </w:rPr>
            </w:pPr>
            <w:r w:rsidRPr="00674315">
              <w:rPr>
                <w:rFonts w:ascii="Times New Roman" w:eastAsia="Calibri" w:hAnsi="Times New Roman" w:cs="Times New Roman"/>
                <w:b/>
                <w:sz w:val="24"/>
                <w:szCs w:val="24"/>
              </w:rPr>
              <w:t>Характер подготовки претендента к письменному экзамену</w:t>
            </w:r>
          </w:p>
        </w:tc>
        <w:tc>
          <w:tcPr>
            <w:tcW w:w="3384" w:type="dxa"/>
            <w:gridSpan w:val="2"/>
            <w:vAlign w:val="center"/>
          </w:tcPr>
          <w:p w:rsidR="00674315" w:rsidRPr="00674315" w:rsidRDefault="00674315" w:rsidP="00674315">
            <w:pPr>
              <w:spacing w:after="0" w:line="240" w:lineRule="auto"/>
              <w:jc w:val="center"/>
              <w:rPr>
                <w:rFonts w:ascii="Times New Roman" w:eastAsia="Calibri" w:hAnsi="Times New Roman" w:cs="Times New Roman"/>
                <w:sz w:val="24"/>
                <w:szCs w:val="24"/>
              </w:rPr>
            </w:pPr>
            <w:r w:rsidRPr="00674315">
              <w:rPr>
                <w:rFonts w:ascii="Times New Roman" w:eastAsia="Calibri" w:hAnsi="Times New Roman" w:cs="Times New Roman"/>
                <w:b/>
                <w:sz w:val="24"/>
                <w:szCs w:val="24"/>
              </w:rPr>
              <w:t>Претенденты, принявшие участие в экзамене</w:t>
            </w:r>
          </w:p>
        </w:tc>
        <w:tc>
          <w:tcPr>
            <w:tcW w:w="3068" w:type="dxa"/>
            <w:gridSpan w:val="2"/>
            <w:vAlign w:val="center"/>
          </w:tcPr>
          <w:p w:rsidR="00674315" w:rsidRPr="00674315" w:rsidRDefault="00674315" w:rsidP="00674315">
            <w:pPr>
              <w:spacing w:after="0" w:line="240" w:lineRule="auto"/>
              <w:jc w:val="center"/>
              <w:rPr>
                <w:rFonts w:ascii="Times New Roman" w:eastAsia="Calibri" w:hAnsi="Times New Roman" w:cs="Times New Roman"/>
                <w:b/>
                <w:sz w:val="24"/>
                <w:szCs w:val="24"/>
              </w:rPr>
            </w:pPr>
            <w:r w:rsidRPr="00674315">
              <w:rPr>
                <w:rFonts w:ascii="Times New Roman" w:eastAsia="Calibri" w:hAnsi="Times New Roman" w:cs="Times New Roman"/>
                <w:b/>
                <w:sz w:val="24"/>
                <w:szCs w:val="24"/>
              </w:rPr>
              <w:t>Претенденты, получившие зачет</w:t>
            </w:r>
          </w:p>
        </w:tc>
      </w:tr>
      <w:tr w:rsidR="00674315" w:rsidRPr="00674315" w:rsidTr="00674315">
        <w:trPr>
          <w:trHeight w:val="569"/>
          <w:jc w:val="center"/>
        </w:trPr>
        <w:tc>
          <w:tcPr>
            <w:tcW w:w="2544" w:type="dxa"/>
            <w:vMerge/>
            <w:vAlign w:val="center"/>
          </w:tcPr>
          <w:p w:rsidR="00674315" w:rsidRPr="00674315" w:rsidRDefault="00674315" w:rsidP="00674315">
            <w:pPr>
              <w:spacing w:after="0" w:line="240" w:lineRule="auto"/>
              <w:jc w:val="center"/>
              <w:rPr>
                <w:rFonts w:ascii="Times New Roman" w:eastAsia="Calibri" w:hAnsi="Times New Roman" w:cs="Times New Roman"/>
                <w:b/>
                <w:sz w:val="24"/>
                <w:szCs w:val="24"/>
              </w:rPr>
            </w:pPr>
          </w:p>
        </w:tc>
        <w:tc>
          <w:tcPr>
            <w:tcW w:w="1776" w:type="dxa"/>
            <w:vAlign w:val="center"/>
          </w:tcPr>
          <w:p w:rsidR="00674315" w:rsidRPr="00674315" w:rsidRDefault="00674315" w:rsidP="00674315">
            <w:pPr>
              <w:spacing w:after="0" w:line="240" w:lineRule="auto"/>
              <w:ind w:left="-108" w:right="-148"/>
              <w:jc w:val="center"/>
              <w:rPr>
                <w:rFonts w:ascii="Times New Roman" w:eastAsia="Calibri" w:hAnsi="Times New Roman" w:cs="Times New Roman"/>
                <w:sz w:val="24"/>
                <w:szCs w:val="24"/>
              </w:rPr>
            </w:pPr>
            <w:r w:rsidRPr="00674315">
              <w:rPr>
                <w:rFonts w:ascii="Times New Roman" w:eastAsia="Calibri" w:hAnsi="Times New Roman" w:cs="Times New Roman"/>
                <w:sz w:val="24"/>
                <w:szCs w:val="24"/>
              </w:rPr>
              <w:t>Количество участников, чел.</w:t>
            </w:r>
          </w:p>
        </w:tc>
        <w:tc>
          <w:tcPr>
            <w:tcW w:w="1608" w:type="dxa"/>
            <w:vAlign w:val="center"/>
          </w:tcPr>
          <w:p w:rsidR="00674315" w:rsidRPr="00674315" w:rsidRDefault="00674315" w:rsidP="00674315">
            <w:pPr>
              <w:spacing w:after="0" w:line="240" w:lineRule="auto"/>
              <w:ind w:left="-108" w:right="-148"/>
              <w:jc w:val="center"/>
              <w:rPr>
                <w:rFonts w:ascii="Times New Roman" w:eastAsia="Calibri" w:hAnsi="Times New Roman" w:cs="Times New Roman"/>
                <w:sz w:val="24"/>
                <w:szCs w:val="24"/>
              </w:rPr>
            </w:pPr>
            <w:r w:rsidRPr="00674315">
              <w:rPr>
                <w:rFonts w:ascii="Times New Roman" w:eastAsia="Calibri" w:hAnsi="Times New Roman" w:cs="Times New Roman"/>
                <w:sz w:val="24"/>
                <w:szCs w:val="24"/>
              </w:rPr>
              <w:t>Доля участников, %</w:t>
            </w:r>
          </w:p>
        </w:tc>
        <w:tc>
          <w:tcPr>
            <w:tcW w:w="1715" w:type="dxa"/>
            <w:vAlign w:val="center"/>
          </w:tcPr>
          <w:p w:rsidR="00674315" w:rsidRPr="00674315" w:rsidRDefault="00674315" w:rsidP="00674315">
            <w:pPr>
              <w:spacing w:after="0" w:line="240" w:lineRule="auto"/>
              <w:ind w:left="-108" w:right="-148"/>
              <w:jc w:val="center"/>
              <w:rPr>
                <w:rFonts w:ascii="Times New Roman" w:eastAsia="Calibri" w:hAnsi="Times New Roman" w:cs="Times New Roman"/>
                <w:sz w:val="24"/>
                <w:szCs w:val="24"/>
              </w:rPr>
            </w:pPr>
            <w:r w:rsidRPr="00674315">
              <w:rPr>
                <w:rFonts w:ascii="Times New Roman" w:eastAsia="Calibri" w:hAnsi="Times New Roman" w:cs="Times New Roman"/>
                <w:sz w:val="24"/>
                <w:szCs w:val="24"/>
              </w:rPr>
              <w:t>Количество претендентов, чел.</w:t>
            </w:r>
          </w:p>
        </w:tc>
        <w:tc>
          <w:tcPr>
            <w:tcW w:w="1353" w:type="dxa"/>
            <w:vAlign w:val="center"/>
          </w:tcPr>
          <w:p w:rsidR="00674315" w:rsidRPr="00674315" w:rsidRDefault="00674315" w:rsidP="00674315">
            <w:pPr>
              <w:spacing w:after="0" w:line="240" w:lineRule="auto"/>
              <w:ind w:left="-108" w:right="-148"/>
              <w:jc w:val="center"/>
              <w:rPr>
                <w:rFonts w:ascii="Times New Roman" w:eastAsia="Calibri" w:hAnsi="Times New Roman" w:cs="Times New Roman"/>
                <w:sz w:val="24"/>
                <w:szCs w:val="24"/>
              </w:rPr>
            </w:pPr>
            <w:r w:rsidRPr="00674315">
              <w:rPr>
                <w:rFonts w:ascii="Times New Roman" w:eastAsia="Calibri" w:hAnsi="Times New Roman" w:cs="Times New Roman"/>
                <w:sz w:val="24"/>
                <w:szCs w:val="24"/>
              </w:rPr>
              <w:t>Процент зачетов, %</w:t>
            </w:r>
          </w:p>
        </w:tc>
      </w:tr>
      <w:tr w:rsidR="00674315" w:rsidRPr="00674315" w:rsidTr="00674315">
        <w:trPr>
          <w:trHeight w:val="509"/>
          <w:jc w:val="center"/>
        </w:trPr>
        <w:tc>
          <w:tcPr>
            <w:tcW w:w="2544" w:type="dxa"/>
            <w:vAlign w:val="center"/>
          </w:tcPr>
          <w:p w:rsidR="00674315" w:rsidRPr="00674315" w:rsidRDefault="00674315" w:rsidP="00674315">
            <w:pPr>
              <w:spacing w:after="0" w:line="240" w:lineRule="auto"/>
              <w:rPr>
                <w:rFonts w:ascii="Times New Roman" w:eastAsia="Calibri" w:hAnsi="Times New Roman" w:cs="Times New Roman"/>
                <w:sz w:val="28"/>
                <w:szCs w:val="24"/>
              </w:rPr>
            </w:pPr>
            <w:r w:rsidRPr="00674315">
              <w:rPr>
                <w:rFonts w:ascii="Times New Roman" w:eastAsia="Calibri" w:hAnsi="Times New Roman" w:cs="Times New Roman"/>
                <w:sz w:val="28"/>
                <w:szCs w:val="24"/>
              </w:rPr>
              <w:t>Подготовка в УМЦ</w:t>
            </w:r>
          </w:p>
        </w:tc>
        <w:tc>
          <w:tcPr>
            <w:tcW w:w="1776" w:type="dxa"/>
            <w:vAlign w:val="center"/>
          </w:tcPr>
          <w:p w:rsidR="00674315" w:rsidRPr="00674315" w:rsidRDefault="00674315" w:rsidP="00674315">
            <w:pPr>
              <w:spacing w:after="0" w:line="240" w:lineRule="auto"/>
              <w:jc w:val="center"/>
              <w:rPr>
                <w:rFonts w:ascii="Times New Roman" w:eastAsia="Calibri" w:hAnsi="Times New Roman" w:cs="Times New Roman"/>
                <w:sz w:val="28"/>
                <w:szCs w:val="24"/>
              </w:rPr>
            </w:pPr>
            <w:r w:rsidRPr="00674315">
              <w:rPr>
                <w:rFonts w:ascii="Times New Roman" w:eastAsia="Calibri" w:hAnsi="Times New Roman" w:cs="Times New Roman"/>
                <w:sz w:val="28"/>
                <w:szCs w:val="24"/>
              </w:rPr>
              <w:t>176</w:t>
            </w:r>
          </w:p>
        </w:tc>
        <w:tc>
          <w:tcPr>
            <w:tcW w:w="1608" w:type="dxa"/>
            <w:vAlign w:val="center"/>
          </w:tcPr>
          <w:p w:rsidR="00674315" w:rsidRPr="00674315" w:rsidRDefault="00674315" w:rsidP="00674315">
            <w:pPr>
              <w:spacing w:after="0" w:line="240" w:lineRule="auto"/>
              <w:jc w:val="center"/>
              <w:rPr>
                <w:rFonts w:ascii="Times New Roman" w:eastAsia="Calibri" w:hAnsi="Times New Roman" w:cs="Times New Roman"/>
                <w:sz w:val="28"/>
                <w:szCs w:val="24"/>
              </w:rPr>
            </w:pPr>
            <w:r w:rsidRPr="00674315">
              <w:rPr>
                <w:rFonts w:ascii="Times New Roman" w:eastAsia="Calibri" w:hAnsi="Times New Roman" w:cs="Times New Roman"/>
                <w:sz w:val="28"/>
                <w:szCs w:val="24"/>
              </w:rPr>
              <w:t xml:space="preserve">22,2 </w:t>
            </w:r>
          </w:p>
        </w:tc>
        <w:tc>
          <w:tcPr>
            <w:tcW w:w="1715" w:type="dxa"/>
            <w:vAlign w:val="center"/>
          </w:tcPr>
          <w:p w:rsidR="00674315" w:rsidRPr="00674315" w:rsidRDefault="00674315" w:rsidP="00674315">
            <w:pPr>
              <w:spacing w:after="0" w:line="240" w:lineRule="auto"/>
              <w:jc w:val="center"/>
              <w:rPr>
                <w:rFonts w:ascii="Times New Roman" w:eastAsia="Calibri" w:hAnsi="Times New Roman" w:cs="Times New Roman"/>
                <w:sz w:val="28"/>
                <w:szCs w:val="24"/>
              </w:rPr>
            </w:pPr>
            <w:r w:rsidRPr="00674315">
              <w:rPr>
                <w:rFonts w:ascii="Times New Roman" w:eastAsia="Calibri" w:hAnsi="Times New Roman" w:cs="Times New Roman"/>
                <w:sz w:val="28"/>
                <w:szCs w:val="24"/>
              </w:rPr>
              <w:t>24</w:t>
            </w:r>
          </w:p>
        </w:tc>
        <w:tc>
          <w:tcPr>
            <w:tcW w:w="1353" w:type="dxa"/>
            <w:vAlign w:val="center"/>
          </w:tcPr>
          <w:p w:rsidR="00674315" w:rsidRPr="00674315" w:rsidRDefault="00674315" w:rsidP="00674315">
            <w:pPr>
              <w:spacing w:after="0" w:line="240" w:lineRule="auto"/>
              <w:jc w:val="center"/>
              <w:rPr>
                <w:rFonts w:ascii="Times New Roman" w:eastAsia="Calibri" w:hAnsi="Times New Roman" w:cs="Times New Roman"/>
                <w:sz w:val="28"/>
                <w:szCs w:val="24"/>
              </w:rPr>
            </w:pPr>
            <w:r w:rsidRPr="00674315">
              <w:rPr>
                <w:rFonts w:ascii="Times New Roman" w:eastAsia="Calibri" w:hAnsi="Times New Roman" w:cs="Times New Roman"/>
                <w:sz w:val="28"/>
                <w:szCs w:val="24"/>
              </w:rPr>
              <w:t xml:space="preserve">13,6 </w:t>
            </w:r>
          </w:p>
        </w:tc>
      </w:tr>
      <w:tr w:rsidR="00674315" w:rsidRPr="00674315" w:rsidTr="00674315">
        <w:trPr>
          <w:trHeight w:val="572"/>
          <w:jc w:val="center"/>
        </w:trPr>
        <w:tc>
          <w:tcPr>
            <w:tcW w:w="2544" w:type="dxa"/>
            <w:vAlign w:val="center"/>
          </w:tcPr>
          <w:p w:rsidR="00674315" w:rsidRPr="00674315" w:rsidRDefault="00674315" w:rsidP="00674315">
            <w:pPr>
              <w:spacing w:after="0" w:line="240" w:lineRule="auto"/>
              <w:rPr>
                <w:rFonts w:ascii="Times New Roman" w:eastAsia="Calibri" w:hAnsi="Times New Roman" w:cs="Times New Roman"/>
                <w:sz w:val="28"/>
                <w:szCs w:val="24"/>
              </w:rPr>
            </w:pPr>
            <w:r w:rsidRPr="00674315">
              <w:rPr>
                <w:rFonts w:ascii="Times New Roman" w:eastAsia="Calibri" w:hAnsi="Times New Roman" w:cs="Times New Roman"/>
                <w:sz w:val="28"/>
                <w:szCs w:val="24"/>
              </w:rPr>
              <w:t>Самостоятельная подготовка</w:t>
            </w:r>
          </w:p>
        </w:tc>
        <w:tc>
          <w:tcPr>
            <w:tcW w:w="1776" w:type="dxa"/>
            <w:vAlign w:val="center"/>
          </w:tcPr>
          <w:p w:rsidR="00674315" w:rsidRPr="00674315" w:rsidRDefault="00674315" w:rsidP="00674315">
            <w:pPr>
              <w:spacing w:after="0" w:line="240" w:lineRule="auto"/>
              <w:jc w:val="center"/>
              <w:rPr>
                <w:rFonts w:ascii="Times New Roman" w:eastAsia="Calibri" w:hAnsi="Times New Roman" w:cs="Times New Roman"/>
                <w:sz w:val="28"/>
                <w:szCs w:val="24"/>
              </w:rPr>
            </w:pPr>
            <w:r w:rsidRPr="00674315">
              <w:rPr>
                <w:rFonts w:ascii="Times New Roman" w:eastAsia="Calibri" w:hAnsi="Times New Roman" w:cs="Times New Roman"/>
                <w:sz w:val="28"/>
                <w:szCs w:val="24"/>
              </w:rPr>
              <w:t>617</w:t>
            </w:r>
          </w:p>
        </w:tc>
        <w:tc>
          <w:tcPr>
            <w:tcW w:w="1608" w:type="dxa"/>
            <w:vAlign w:val="center"/>
          </w:tcPr>
          <w:p w:rsidR="00674315" w:rsidRPr="00674315" w:rsidRDefault="00674315" w:rsidP="00674315">
            <w:pPr>
              <w:spacing w:after="0" w:line="240" w:lineRule="auto"/>
              <w:jc w:val="center"/>
              <w:rPr>
                <w:rFonts w:ascii="Times New Roman" w:eastAsia="Calibri" w:hAnsi="Times New Roman" w:cs="Times New Roman"/>
                <w:sz w:val="28"/>
                <w:szCs w:val="24"/>
              </w:rPr>
            </w:pPr>
            <w:r w:rsidRPr="00674315">
              <w:rPr>
                <w:rFonts w:ascii="Times New Roman" w:eastAsia="Calibri" w:hAnsi="Times New Roman" w:cs="Times New Roman"/>
                <w:sz w:val="28"/>
                <w:szCs w:val="24"/>
              </w:rPr>
              <w:t xml:space="preserve">77,8 </w:t>
            </w:r>
          </w:p>
        </w:tc>
        <w:tc>
          <w:tcPr>
            <w:tcW w:w="1715" w:type="dxa"/>
            <w:vAlign w:val="center"/>
          </w:tcPr>
          <w:p w:rsidR="00674315" w:rsidRPr="00674315" w:rsidRDefault="00674315" w:rsidP="00674315">
            <w:pPr>
              <w:spacing w:after="0" w:line="240" w:lineRule="auto"/>
              <w:jc w:val="center"/>
              <w:rPr>
                <w:rFonts w:ascii="Times New Roman" w:eastAsia="Calibri" w:hAnsi="Times New Roman" w:cs="Times New Roman"/>
                <w:sz w:val="28"/>
                <w:szCs w:val="24"/>
              </w:rPr>
            </w:pPr>
            <w:r w:rsidRPr="00674315">
              <w:rPr>
                <w:rFonts w:ascii="Times New Roman" w:eastAsia="Calibri" w:hAnsi="Times New Roman" w:cs="Times New Roman"/>
                <w:sz w:val="28"/>
                <w:szCs w:val="24"/>
              </w:rPr>
              <w:t>104</w:t>
            </w:r>
          </w:p>
        </w:tc>
        <w:tc>
          <w:tcPr>
            <w:tcW w:w="1353" w:type="dxa"/>
            <w:vAlign w:val="center"/>
          </w:tcPr>
          <w:p w:rsidR="00674315" w:rsidRPr="00674315" w:rsidRDefault="00674315" w:rsidP="00674315">
            <w:pPr>
              <w:spacing w:after="0" w:line="240" w:lineRule="auto"/>
              <w:jc w:val="center"/>
              <w:rPr>
                <w:rFonts w:ascii="Times New Roman" w:eastAsia="Calibri" w:hAnsi="Times New Roman" w:cs="Times New Roman"/>
                <w:sz w:val="28"/>
                <w:szCs w:val="24"/>
              </w:rPr>
            </w:pPr>
            <w:r w:rsidRPr="00674315">
              <w:rPr>
                <w:rFonts w:ascii="Times New Roman" w:eastAsia="Calibri" w:hAnsi="Times New Roman" w:cs="Times New Roman"/>
                <w:sz w:val="28"/>
                <w:szCs w:val="24"/>
              </w:rPr>
              <w:t xml:space="preserve">16,9 </w:t>
            </w:r>
          </w:p>
        </w:tc>
      </w:tr>
      <w:tr w:rsidR="00674315" w:rsidRPr="00674315" w:rsidTr="00674315">
        <w:trPr>
          <w:trHeight w:val="462"/>
          <w:jc w:val="center"/>
        </w:trPr>
        <w:tc>
          <w:tcPr>
            <w:tcW w:w="2544" w:type="dxa"/>
            <w:vAlign w:val="center"/>
          </w:tcPr>
          <w:p w:rsidR="00674315" w:rsidRPr="00674315" w:rsidRDefault="00674315" w:rsidP="00674315">
            <w:pPr>
              <w:spacing w:after="0" w:line="240" w:lineRule="auto"/>
              <w:rPr>
                <w:rFonts w:ascii="Times New Roman" w:eastAsia="Calibri" w:hAnsi="Times New Roman" w:cs="Times New Roman"/>
                <w:b/>
                <w:sz w:val="28"/>
                <w:szCs w:val="24"/>
              </w:rPr>
            </w:pPr>
            <w:r w:rsidRPr="00674315">
              <w:rPr>
                <w:rFonts w:ascii="Times New Roman" w:eastAsia="Calibri" w:hAnsi="Times New Roman" w:cs="Times New Roman"/>
                <w:b/>
                <w:sz w:val="28"/>
                <w:szCs w:val="24"/>
              </w:rPr>
              <w:t>Всего:</w:t>
            </w:r>
          </w:p>
        </w:tc>
        <w:tc>
          <w:tcPr>
            <w:tcW w:w="1776" w:type="dxa"/>
            <w:vAlign w:val="center"/>
          </w:tcPr>
          <w:p w:rsidR="00674315" w:rsidRPr="00674315" w:rsidRDefault="00674315" w:rsidP="00674315">
            <w:pPr>
              <w:spacing w:after="0" w:line="240" w:lineRule="auto"/>
              <w:jc w:val="center"/>
              <w:rPr>
                <w:rFonts w:ascii="Times New Roman" w:eastAsia="Calibri" w:hAnsi="Times New Roman" w:cs="Times New Roman"/>
                <w:sz w:val="28"/>
                <w:szCs w:val="24"/>
              </w:rPr>
            </w:pPr>
            <w:r w:rsidRPr="00674315">
              <w:rPr>
                <w:rFonts w:ascii="Times New Roman" w:eastAsia="Calibri" w:hAnsi="Times New Roman" w:cs="Times New Roman"/>
                <w:sz w:val="28"/>
                <w:szCs w:val="24"/>
              </w:rPr>
              <w:t>793</w:t>
            </w:r>
          </w:p>
        </w:tc>
        <w:tc>
          <w:tcPr>
            <w:tcW w:w="1608" w:type="dxa"/>
            <w:vAlign w:val="center"/>
          </w:tcPr>
          <w:p w:rsidR="00674315" w:rsidRPr="00674315" w:rsidRDefault="00674315" w:rsidP="00674315">
            <w:pPr>
              <w:spacing w:after="0" w:line="240" w:lineRule="auto"/>
              <w:jc w:val="center"/>
              <w:rPr>
                <w:rFonts w:ascii="Times New Roman" w:eastAsia="Calibri" w:hAnsi="Times New Roman" w:cs="Times New Roman"/>
                <w:sz w:val="28"/>
                <w:szCs w:val="24"/>
              </w:rPr>
            </w:pPr>
            <w:r w:rsidRPr="00674315">
              <w:rPr>
                <w:rFonts w:ascii="Times New Roman" w:eastAsia="Calibri" w:hAnsi="Times New Roman" w:cs="Times New Roman"/>
                <w:sz w:val="28"/>
                <w:szCs w:val="24"/>
              </w:rPr>
              <w:t xml:space="preserve">100 </w:t>
            </w:r>
          </w:p>
        </w:tc>
        <w:tc>
          <w:tcPr>
            <w:tcW w:w="1715" w:type="dxa"/>
            <w:vAlign w:val="center"/>
          </w:tcPr>
          <w:p w:rsidR="00674315" w:rsidRPr="00674315" w:rsidRDefault="00674315" w:rsidP="00674315">
            <w:pPr>
              <w:spacing w:after="0" w:line="240" w:lineRule="auto"/>
              <w:jc w:val="center"/>
              <w:rPr>
                <w:rFonts w:ascii="Times New Roman" w:eastAsia="Calibri" w:hAnsi="Times New Roman" w:cs="Times New Roman"/>
                <w:sz w:val="28"/>
                <w:szCs w:val="24"/>
              </w:rPr>
            </w:pPr>
            <w:r w:rsidRPr="00674315">
              <w:rPr>
                <w:rFonts w:ascii="Times New Roman" w:eastAsia="Calibri" w:hAnsi="Times New Roman" w:cs="Times New Roman"/>
                <w:sz w:val="28"/>
                <w:szCs w:val="24"/>
              </w:rPr>
              <w:t>128</w:t>
            </w:r>
          </w:p>
        </w:tc>
        <w:tc>
          <w:tcPr>
            <w:tcW w:w="1353" w:type="dxa"/>
            <w:vAlign w:val="center"/>
          </w:tcPr>
          <w:p w:rsidR="00674315" w:rsidRPr="00674315" w:rsidRDefault="00674315" w:rsidP="00674315">
            <w:pPr>
              <w:spacing w:after="0" w:line="240" w:lineRule="auto"/>
              <w:jc w:val="center"/>
              <w:rPr>
                <w:rFonts w:ascii="Times New Roman" w:eastAsia="Calibri" w:hAnsi="Times New Roman" w:cs="Times New Roman"/>
                <w:sz w:val="28"/>
                <w:szCs w:val="24"/>
              </w:rPr>
            </w:pPr>
            <w:r w:rsidRPr="00674315">
              <w:rPr>
                <w:rFonts w:ascii="Times New Roman" w:eastAsia="Calibri" w:hAnsi="Times New Roman" w:cs="Times New Roman"/>
                <w:sz w:val="28"/>
                <w:szCs w:val="24"/>
              </w:rPr>
              <w:t xml:space="preserve">16,1 </w:t>
            </w:r>
          </w:p>
        </w:tc>
      </w:tr>
    </w:tbl>
    <w:p w:rsidR="00674315" w:rsidRPr="00674315" w:rsidRDefault="00674315" w:rsidP="00674315">
      <w:pPr>
        <w:spacing w:after="0" w:line="240" w:lineRule="auto"/>
        <w:ind w:firstLine="709"/>
        <w:jc w:val="both"/>
        <w:rPr>
          <w:rFonts w:ascii="Times New Roman" w:eastAsia="Calibri" w:hAnsi="Times New Roman" w:cs="Times New Roman"/>
          <w:sz w:val="20"/>
          <w:szCs w:val="24"/>
        </w:rPr>
      </w:pPr>
    </w:p>
    <w:p w:rsidR="00674315" w:rsidRPr="00674315" w:rsidRDefault="00674315" w:rsidP="00674315">
      <w:pPr>
        <w:spacing w:after="0" w:line="240" w:lineRule="auto"/>
        <w:ind w:firstLine="709"/>
        <w:jc w:val="both"/>
        <w:rPr>
          <w:rFonts w:ascii="Times New Roman" w:eastAsia="Calibri" w:hAnsi="Times New Roman" w:cs="Times New Roman"/>
          <w:sz w:val="28"/>
          <w:szCs w:val="24"/>
        </w:rPr>
      </w:pPr>
      <w:r w:rsidRPr="00674315">
        <w:rPr>
          <w:rFonts w:ascii="Times New Roman" w:eastAsia="Calibri" w:hAnsi="Times New Roman" w:cs="Times New Roman"/>
          <w:sz w:val="28"/>
          <w:szCs w:val="24"/>
        </w:rPr>
        <w:t>Таких претендентов, участвовавших в письменной работе – 793, из них, согласно представленной претендентами информации, 176 прошли подготовку в УМЦ и  617 подготовились самостоятельно.</w:t>
      </w:r>
    </w:p>
    <w:p w:rsidR="00674315" w:rsidRPr="00674315" w:rsidRDefault="00674315" w:rsidP="00674315">
      <w:pPr>
        <w:spacing w:after="0" w:line="240" w:lineRule="auto"/>
        <w:ind w:firstLine="709"/>
        <w:jc w:val="both"/>
        <w:rPr>
          <w:rFonts w:ascii="Times New Roman" w:eastAsia="Calibri" w:hAnsi="Times New Roman" w:cs="Times New Roman"/>
          <w:sz w:val="28"/>
          <w:szCs w:val="24"/>
        </w:rPr>
      </w:pPr>
      <w:r w:rsidRPr="00674315">
        <w:rPr>
          <w:rFonts w:ascii="Times New Roman" w:eastAsia="Calibri" w:hAnsi="Times New Roman" w:cs="Times New Roman"/>
          <w:sz w:val="28"/>
          <w:szCs w:val="24"/>
        </w:rPr>
        <w:t xml:space="preserve">Таким образом, исходя из представленных данных, можно отметить, что претенденты, самостоятельно готовящиеся к экзамену, лучше сдают компьютерное тестирование (49,3 % против 44,2 %) и в части получения зачетов по областям знаний/задаче (16,9 % против 13,6 %), но хуже письменную работу (51,4 % против 56,8 %). </w:t>
      </w:r>
    </w:p>
    <w:p w:rsidR="00674315" w:rsidRPr="00674315" w:rsidRDefault="00674315" w:rsidP="00674315">
      <w:pPr>
        <w:spacing w:after="0" w:line="240" w:lineRule="auto"/>
        <w:ind w:firstLine="709"/>
        <w:jc w:val="both"/>
        <w:rPr>
          <w:rFonts w:ascii="Times New Roman" w:eastAsia="Calibri" w:hAnsi="Times New Roman" w:cs="Times New Roman"/>
          <w:sz w:val="28"/>
          <w:szCs w:val="28"/>
        </w:rPr>
      </w:pPr>
      <w:r w:rsidRPr="00674315">
        <w:rPr>
          <w:rFonts w:ascii="Times New Roman" w:eastAsia="Calibri" w:hAnsi="Times New Roman" w:cs="Times New Roman"/>
          <w:sz w:val="28"/>
          <w:szCs w:val="28"/>
        </w:rPr>
        <w:t xml:space="preserve">В настоящее время проводится работа по разработке компетенций на основе новых экзаменационных заданий, ориентированных на оценку практических навыков и умений будущих аудиторов. Акцент с проверки знаний переводится на оценку компетенций в практической плоскости исполнения процедур аудита [5, с.338].    </w:t>
      </w:r>
    </w:p>
    <w:p w:rsidR="00674315" w:rsidRPr="00674315" w:rsidRDefault="00674315" w:rsidP="00674315">
      <w:pPr>
        <w:spacing w:after="0" w:line="240" w:lineRule="auto"/>
        <w:ind w:firstLine="709"/>
        <w:jc w:val="both"/>
        <w:rPr>
          <w:rFonts w:ascii="Times New Roman" w:eastAsia="Calibri" w:hAnsi="Times New Roman" w:cs="Times New Roman"/>
          <w:sz w:val="28"/>
          <w:szCs w:val="28"/>
        </w:rPr>
      </w:pPr>
      <w:r w:rsidRPr="00674315">
        <w:rPr>
          <w:rFonts w:ascii="Times New Roman" w:eastAsia="Calibri" w:hAnsi="Times New Roman" w:cs="Times New Roman"/>
          <w:sz w:val="28"/>
          <w:szCs w:val="28"/>
        </w:rPr>
        <w:t xml:space="preserve">При работе над созданием новой модели аттестации следует учитывать международный опыт. В развитых странах мира используется модульный вариант оценки компетенций, а число модулей доходит до 14 единиц. При этом сложились два подхода процесса аттестации аудиторов. Первый подход подразумевает одноуровневый вариант сдачи экзамена, </w:t>
      </w:r>
      <w:r w:rsidRPr="00674315">
        <w:rPr>
          <w:rFonts w:ascii="Times New Roman" w:eastAsia="Calibri" w:hAnsi="Times New Roman" w:cs="Times New Roman"/>
          <w:sz w:val="28"/>
          <w:szCs w:val="28"/>
        </w:rPr>
        <w:lastRenderedPageBreak/>
        <w:t>когда претендент аттестуется в рамках одного модуля. Этот подход получил распространения в континентальной школе учета и аудита (Германии и другие страны Европы).</w:t>
      </w:r>
    </w:p>
    <w:p w:rsidR="00674315" w:rsidRPr="00674315" w:rsidRDefault="00674315" w:rsidP="00674315">
      <w:pPr>
        <w:spacing w:after="0" w:line="240" w:lineRule="auto"/>
        <w:ind w:firstLine="709"/>
        <w:jc w:val="both"/>
        <w:rPr>
          <w:rFonts w:ascii="Times New Roman" w:eastAsia="Calibri" w:hAnsi="Times New Roman" w:cs="Times New Roman"/>
          <w:sz w:val="28"/>
          <w:szCs w:val="28"/>
        </w:rPr>
      </w:pPr>
      <w:r w:rsidRPr="00674315">
        <w:rPr>
          <w:rFonts w:ascii="Times New Roman" w:eastAsia="Calibri" w:hAnsi="Times New Roman" w:cs="Times New Roman"/>
          <w:sz w:val="28"/>
          <w:szCs w:val="28"/>
        </w:rPr>
        <w:t>Второй подход позволяет претендентом сдавать экзамен по отдельным взаимосвязанным блокам знаний. При этом модули делятся на три уровня: базовый, промежуточный и продвинутый. Только после прохождения базового уровня можно претендовать на другие уровни. Этот подход используется в англо-саксонской модели аудита [6, с.81].</w:t>
      </w:r>
    </w:p>
    <w:p w:rsidR="00674315" w:rsidRPr="00674315" w:rsidRDefault="00674315" w:rsidP="00674315">
      <w:pPr>
        <w:spacing w:after="0" w:line="240" w:lineRule="auto"/>
        <w:ind w:firstLine="709"/>
        <w:jc w:val="both"/>
        <w:rPr>
          <w:rFonts w:ascii="Times New Roman" w:eastAsia="Calibri" w:hAnsi="Times New Roman" w:cs="Times New Roman"/>
          <w:sz w:val="28"/>
          <w:szCs w:val="28"/>
        </w:rPr>
      </w:pPr>
      <w:r w:rsidRPr="00674315">
        <w:rPr>
          <w:rFonts w:ascii="Times New Roman" w:eastAsia="Calibri" w:hAnsi="Times New Roman" w:cs="Times New Roman"/>
          <w:sz w:val="28"/>
          <w:szCs w:val="28"/>
        </w:rPr>
        <w:t>Разумеется, российское аудиторское сообщество должно использовать практические наработки под эгидой международной федерации бухгалтеров (</w:t>
      </w:r>
      <w:r w:rsidRPr="00674315">
        <w:rPr>
          <w:rFonts w:ascii="Times New Roman" w:eastAsia="Calibri" w:hAnsi="Times New Roman" w:cs="Times New Roman"/>
          <w:sz w:val="28"/>
          <w:szCs w:val="28"/>
          <w:lang w:val="en-US"/>
        </w:rPr>
        <w:t>IFAC</w:t>
      </w:r>
      <w:r w:rsidRPr="00674315">
        <w:rPr>
          <w:rFonts w:ascii="Times New Roman" w:eastAsia="Calibri" w:hAnsi="Times New Roman" w:cs="Times New Roman"/>
          <w:sz w:val="28"/>
          <w:szCs w:val="28"/>
        </w:rPr>
        <w:t>). В настоящее время в России применяется первый подход, а после 2020 года переходят ко второму подходу.</w:t>
      </w:r>
    </w:p>
    <w:p w:rsidR="00674315" w:rsidRPr="00674315" w:rsidRDefault="00674315" w:rsidP="00674315">
      <w:pPr>
        <w:spacing w:after="0" w:line="240" w:lineRule="auto"/>
        <w:ind w:firstLine="709"/>
        <w:jc w:val="both"/>
        <w:rPr>
          <w:rFonts w:ascii="Times New Roman" w:eastAsia="Calibri" w:hAnsi="Times New Roman" w:cs="Times New Roman"/>
          <w:sz w:val="28"/>
          <w:szCs w:val="28"/>
        </w:rPr>
      </w:pPr>
      <w:r w:rsidRPr="00674315">
        <w:rPr>
          <w:rFonts w:ascii="Times New Roman" w:eastAsia="Calibri" w:hAnsi="Times New Roman" w:cs="Times New Roman"/>
          <w:sz w:val="28"/>
          <w:szCs w:val="28"/>
        </w:rPr>
        <w:t>АНО «ЕАК» в начале 2018 года предложило новый трехуровневый вариант сдачи квалификационного экзамена, который был одобрен Советом по аудиторской деятельности.</w:t>
      </w:r>
    </w:p>
    <w:p w:rsidR="00674315" w:rsidRPr="00674315" w:rsidRDefault="00674315" w:rsidP="00674315">
      <w:pPr>
        <w:spacing w:after="0" w:line="240" w:lineRule="auto"/>
        <w:ind w:firstLine="709"/>
        <w:jc w:val="both"/>
        <w:rPr>
          <w:rFonts w:ascii="Times New Roman" w:eastAsia="Calibri" w:hAnsi="Times New Roman" w:cs="Times New Roman"/>
          <w:sz w:val="28"/>
          <w:szCs w:val="28"/>
        </w:rPr>
      </w:pPr>
      <w:r w:rsidRPr="00674315">
        <w:rPr>
          <w:rFonts w:ascii="Times New Roman" w:eastAsia="Calibri" w:hAnsi="Times New Roman" w:cs="Times New Roman"/>
          <w:sz w:val="28"/>
          <w:szCs w:val="28"/>
        </w:rPr>
        <w:t>На первом уровне в форме компьютерного тестирования должны проверить базовые (начальные) компетенции по 5 модулям, каждый из которых содержит 40 вопросов. Претендент в удобное время в индивидуальном порядке может за 2 часа ответить на 200 тестовых вопроса. Программа для базового уровня основана на теоретических аспектах аудиторской профессии.</w:t>
      </w:r>
    </w:p>
    <w:p w:rsidR="00674315" w:rsidRPr="00674315" w:rsidRDefault="00674315" w:rsidP="00674315">
      <w:pPr>
        <w:spacing w:after="0" w:line="240" w:lineRule="auto"/>
        <w:ind w:firstLine="709"/>
        <w:jc w:val="both"/>
        <w:rPr>
          <w:rFonts w:ascii="Times New Roman" w:eastAsia="Calibri" w:hAnsi="Times New Roman" w:cs="Times New Roman"/>
          <w:sz w:val="28"/>
          <w:szCs w:val="28"/>
        </w:rPr>
      </w:pPr>
      <w:r w:rsidRPr="00674315">
        <w:rPr>
          <w:rFonts w:ascii="Times New Roman" w:eastAsia="Calibri" w:hAnsi="Times New Roman" w:cs="Times New Roman"/>
          <w:sz w:val="28"/>
          <w:szCs w:val="28"/>
        </w:rPr>
        <w:t>Второй уровень будет считаться основным, на котором в течение трех дней претенденты будут сдавать письменный экзамен по 6 модулям (по 2 модуля за каждый день). На основном этапе акцент перемещается на решение практических ситуаций, с которыми могут сталкиваться аудиторы в своей профессиональной деятельности.</w:t>
      </w:r>
    </w:p>
    <w:p w:rsidR="00674315" w:rsidRPr="00674315" w:rsidRDefault="00674315" w:rsidP="00674315">
      <w:pPr>
        <w:spacing w:after="0" w:line="240" w:lineRule="auto"/>
        <w:ind w:firstLine="709"/>
        <w:jc w:val="both"/>
        <w:rPr>
          <w:rFonts w:ascii="Times New Roman" w:eastAsia="Calibri" w:hAnsi="Times New Roman" w:cs="Times New Roman"/>
          <w:sz w:val="28"/>
          <w:szCs w:val="28"/>
        </w:rPr>
      </w:pPr>
      <w:r w:rsidRPr="00674315">
        <w:rPr>
          <w:rFonts w:ascii="Times New Roman" w:eastAsia="Calibri" w:hAnsi="Times New Roman" w:cs="Times New Roman"/>
          <w:sz w:val="28"/>
          <w:szCs w:val="28"/>
        </w:rPr>
        <w:t>На третьем (квалификационном) уровне используется комплексный подход, будут проверять знания и навыки по всем областям, которых аудитору приходится решать ситуационные задачи. Продолжительность третьего этапа составит 4 часа. И только те претенденты, которые выдержат экзаменационные испытания на всех трех уровнях, получат квалификационный аттестат аудитора.</w:t>
      </w:r>
    </w:p>
    <w:p w:rsidR="00674315" w:rsidRPr="00674315" w:rsidRDefault="00674315" w:rsidP="00674315">
      <w:pPr>
        <w:spacing w:after="0" w:line="240" w:lineRule="auto"/>
        <w:ind w:firstLine="709"/>
        <w:jc w:val="both"/>
        <w:rPr>
          <w:rFonts w:ascii="Times New Roman" w:eastAsia="Calibri" w:hAnsi="Times New Roman" w:cs="Times New Roman"/>
          <w:sz w:val="28"/>
          <w:szCs w:val="28"/>
        </w:rPr>
      </w:pPr>
      <w:r w:rsidRPr="00674315">
        <w:rPr>
          <w:rFonts w:ascii="Times New Roman" w:eastAsia="Calibri" w:hAnsi="Times New Roman" w:cs="Times New Roman"/>
          <w:sz w:val="28"/>
          <w:szCs w:val="28"/>
        </w:rPr>
        <w:t>Следует отметить, что действующий формат аттестации аудиторов в России кардинально поменяется после 2020 года. В соответствии с Концепцией развития аудиторской деятельности в нашей стране переходят к компетентностно-ориентированной модели приема квалификационной модели приема квалификационного экзамена.</w:t>
      </w:r>
    </w:p>
    <w:p w:rsidR="00674315" w:rsidRPr="00674315" w:rsidRDefault="00674315" w:rsidP="004F4BB1">
      <w:pPr>
        <w:spacing w:after="0" w:line="240" w:lineRule="auto"/>
        <w:ind w:firstLine="709"/>
        <w:jc w:val="both"/>
        <w:rPr>
          <w:rFonts w:ascii="Times New Roman" w:eastAsia="Calibri" w:hAnsi="Times New Roman" w:cs="Times New Roman"/>
          <w:sz w:val="28"/>
          <w:szCs w:val="28"/>
        </w:rPr>
      </w:pPr>
      <w:r w:rsidRPr="00674315">
        <w:rPr>
          <w:rFonts w:ascii="Times New Roman" w:eastAsia="Calibri" w:hAnsi="Times New Roman" w:cs="Times New Roman"/>
          <w:sz w:val="28"/>
          <w:szCs w:val="28"/>
        </w:rPr>
        <w:t xml:space="preserve">Таким образом, можно привести хотя бы две предпосылки, подтверждающие необходимость реформирования в данном вопросе. Во-первых, в современном понимании аудита задачи аудитора существенно расширились: от выражения мнения о достоверности отчетности до прогнозирования направлений развития бизнеса клиента в обозримом будущем. Во-вторых, интеграция российской экономики с глобальной экономикой и переход бухгалтеров и аудиторов на международные </w:t>
      </w:r>
      <w:r w:rsidRPr="00674315">
        <w:rPr>
          <w:rFonts w:ascii="Times New Roman" w:eastAsia="Calibri" w:hAnsi="Times New Roman" w:cs="Times New Roman"/>
          <w:sz w:val="28"/>
          <w:szCs w:val="28"/>
        </w:rPr>
        <w:lastRenderedPageBreak/>
        <w:t>стандарты учета и аудита ставят перед аудиторами новые профессиональные задачи. Следовательно, отечественные аудиторы также должны соответствовать международными стандарта</w:t>
      </w:r>
      <w:r w:rsidR="004F4BB1">
        <w:rPr>
          <w:rFonts w:ascii="Times New Roman" w:eastAsia="Calibri" w:hAnsi="Times New Roman" w:cs="Times New Roman"/>
          <w:sz w:val="28"/>
          <w:szCs w:val="28"/>
        </w:rPr>
        <w:t>ми образования (МСО) [3, с.20].</w:t>
      </w:r>
    </w:p>
    <w:p w:rsidR="00674315" w:rsidRPr="004F4BB1" w:rsidRDefault="00674315" w:rsidP="00674315">
      <w:pPr>
        <w:tabs>
          <w:tab w:val="left" w:pos="3396"/>
        </w:tabs>
        <w:spacing w:after="0" w:line="240" w:lineRule="auto"/>
        <w:ind w:firstLine="709"/>
        <w:jc w:val="center"/>
        <w:rPr>
          <w:rFonts w:ascii="Times New Roman" w:eastAsia="Calibri" w:hAnsi="Times New Roman" w:cs="Times New Roman"/>
          <w:b/>
          <w:sz w:val="28"/>
          <w:szCs w:val="28"/>
        </w:rPr>
      </w:pPr>
      <w:r w:rsidRPr="004F4BB1">
        <w:rPr>
          <w:rFonts w:ascii="Times New Roman" w:eastAsia="Calibri" w:hAnsi="Times New Roman" w:cs="Times New Roman"/>
          <w:b/>
          <w:sz w:val="28"/>
          <w:szCs w:val="28"/>
        </w:rPr>
        <w:t>Список литературы</w:t>
      </w:r>
    </w:p>
    <w:p w:rsidR="00674315" w:rsidRPr="004F4BB1" w:rsidRDefault="00674315" w:rsidP="00E40705">
      <w:pPr>
        <w:widowControl w:val="0"/>
        <w:numPr>
          <w:ilvl w:val="0"/>
          <w:numId w:val="29"/>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4F4BB1">
        <w:rPr>
          <w:rFonts w:ascii="Times New Roman" w:eastAsia="Calibri" w:hAnsi="Times New Roman" w:cs="Times New Roman"/>
          <w:iCs/>
          <w:sz w:val="28"/>
          <w:szCs w:val="28"/>
        </w:rPr>
        <w:t xml:space="preserve">Булыга Р.П. </w:t>
      </w:r>
      <w:r w:rsidRPr="004F4BB1">
        <w:rPr>
          <w:rFonts w:ascii="Times New Roman" w:eastAsia="Calibri" w:hAnsi="Times New Roman" w:cs="Times New Roman"/>
          <w:bCs/>
          <w:sz w:val="28"/>
          <w:szCs w:val="28"/>
        </w:rPr>
        <w:t xml:space="preserve">Подготовка бухгалтеров и аудиторов: пути гармонизации образовательных программ и профессиональных стандартов </w:t>
      </w:r>
      <w:r w:rsidRPr="004F4BB1">
        <w:rPr>
          <w:rFonts w:ascii="Times New Roman" w:eastAsia="Calibri" w:hAnsi="Times New Roman" w:cs="Times New Roman"/>
          <w:sz w:val="28"/>
          <w:szCs w:val="28"/>
        </w:rPr>
        <w:t>// Учет. Анализ. Аудит. 2016. № 3. С. 50–54.</w:t>
      </w:r>
    </w:p>
    <w:p w:rsidR="00674315" w:rsidRPr="004F4BB1" w:rsidRDefault="00674315" w:rsidP="00E40705">
      <w:pPr>
        <w:widowControl w:val="0"/>
        <w:numPr>
          <w:ilvl w:val="0"/>
          <w:numId w:val="29"/>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4F4BB1">
        <w:rPr>
          <w:rFonts w:ascii="Times New Roman" w:eastAsia="Calibri" w:hAnsi="Times New Roman" w:cs="Times New Roman"/>
          <w:bCs/>
          <w:iCs/>
          <w:sz w:val="28"/>
          <w:szCs w:val="28"/>
        </w:rPr>
        <w:t xml:space="preserve">Городецкая М.И. </w:t>
      </w:r>
      <w:r w:rsidRPr="004F4BB1">
        <w:rPr>
          <w:rFonts w:ascii="Times New Roman" w:eastAsia="Calibri" w:hAnsi="Times New Roman" w:cs="Times New Roman"/>
          <w:bCs/>
          <w:sz w:val="28"/>
          <w:szCs w:val="28"/>
        </w:rPr>
        <w:t xml:space="preserve">Исследовательский подход при проведении деловых игр в целях профессионального обучения аудиторов / </w:t>
      </w:r>
      <w:r w:rsidRPr="004F4BB1">
        <w:rPr>
          <w:rFonts w:ascii="Times New Roman" w:eastAsia="Calibri" w:hAnsi="Times New Roman" w:cs="Times New Roman"/>
          <w:bCs/>
          <w:iCs/>
          <w:sz w:val="28"/>
          <w:szCs w:val="28"/>
        </w:rPr>
        <w:t>М.И.</w:t>
      </w:r>
      <w:r w:rsidRPr="004F4BB1">
        <w:rPr>
          <w:rFonts w:ascii="Times New Roman" w:eastAsia="Calibri" w:hAnsi="Times New Roman" w:cs="Times New Roman"/>
          <w:bCs/>
          <w:sz w:val="28"/>
          <w:szCs w:val="28"/>
        </w:rPr>
        <w:t xml:space="preserve"> </w:t>
      </w:r>
      <w:r w:rsidRPr="004F4BB1">
        <w:rPr>
          <w:rFonts w:ascii="Times New Roman" w:eastAsia="Calibri" w:hAnsi="Times New Roman" w:cs="Times New Roman"/>
          <w:bCs/>
          <w:iCs/>
          <w:sz w:val="28"/>
          <w:szCs w:val="28"/>
        </w:rPr>
        <w:t xml:space="preserve">Городецкая </w:t>
      </w:r>
      <w:r w:rsidRPr="004F4BB1">
        <w:rPr>
          <w:rFonts w:ascii="Times New Roman" w:eastAsia="Calibri" w:hAnsi="Times New Roman" w:cs="Times New Roman"/>
          <w:bCs/>
          <w:sz w:val="28"/>
          <w:szCs w:val="28"/>
        </w:rPr>
        <w:t xml:space="preserve">/ В сб.: </w:t>
      </w:r>
      <w:hyperlink r:id="rId220" w:history="1">
        <w:r w:rsidRPr="004F4BB1">
          <w:rPr>
            <w:rFonts w:ascii="Times New Roman" w:eastAsia="Calibri" w:hAnsi="Times New Roman" w:cs="Times New Roman"/>
            <w:sz w:val="28"/>
            <w:szCs w:val="28"/>
          </w:rPr>
          <w:t>Научные идеи, прикладные исследования и проекты стратегий эффективного развития российской экономики</w:t>
        </w:r>
      </w:hyperlink>
      <w:r w:rsidRPr="004F4BB1">
        <w:rPr>
          <w:rFonts w:ascii="Times New Roman" w:eastAsia="Calibri" w:hAnsi="Times New Roman" w:cs="Times New Roman"/>
          <w:sz w:val="28"/>
          <w:szCs w:val="28"/>
        </w:rPr>
        <w:t> сборник статей-презентаций научно-исследовательских работ. Образовательно-научный центр «Финансы». Москва, 2016. С. 48-56.</w:t>
      </w:r>
    </w:p>
    <w:p w:rsidR="00674315" w:rsidRPr="004F4BB1" w:rsidRDefault="00674315" w:rsidP="00E40705">
      <w:pPr>
        <w:widowControl w:val="0"/>
        <w:numPr>
          <w:ilvl w:val="0"/>
          <w:numId w:val="29"/>
        </w:numPr>
        <w:spacing w:after="0" w:line="240" w:lineRule="auto"/>
        <w:ind w:left="0" w:firstLine="709"/>
        <w:jc w:val="both"/>
        <w:rPr>
          <w:rFonts w:ascii="Times New Roman" w:eastAsia="Calibri" w:hAnsi="Times New Roman" w:cs="Times New Roman"/>
          <w:sz w:val="28"/>
          <w:szCs w:val="28"/>
        </w:rPr>
      </w:pPr>
      <w:r w:rsidRPr="004F4BB1">
        <w:rPr>
          <w:rFonts w:ascii="Times New Roman" w:eastAsia="Calibri" w:hAnsi="Times New Roman" w:cs="Times New Roman"/>
          <w:sz w:val="28"/>
          <w:szCs w:val="28"/>
        </w:rPr>
        <w:t>Красильникова И.В., Казакова Н.А. Обоснование предложений по развитию квалификационного экзамена на право осуществления аудиторской деятельности в Российской Федерац</w:t>
      </w:r>
      <w:proofErr w:type="gramStart"/>
      <w:r w:rsidRPr="004F4BB1">
        <w:rPr>
          <w:rFonts w:ascii="Times New Roman" w:eastAsia="Calibri" w:hAnsi="Times New Roman" w:cs="Times New Roman"/>
          <w:sz w:val="28"/>
          <w:szCs w:val="28"/>
        </w:rPr>
        <w:t>ии // Ау</w:t>
      </w:r>
      <w:proofErr w:type="gramEnd"/>
      <w:r w:rsidRPr="004F4BB1">
        <w:rPr>
          <w:rFonts w:ascii="Times New Roman" w:eastAsia="Calibri" w:hAnsi="Times New Roman" w:cs="Times New Roman"/>
          <w:sz w:val="28"/>
          <w:szCs w:val="28"/>
        </w:rPr>
        <w:t>дитор. - №10, 2017, с.19-30.</w:t>
      </w:r>
    </w:p>
    <w:p w:rsidR="00674315" w:rsidRPr="004F4BB1" w:rsidRDefault="00674315" w:rsidP="00E40705">
      <w:pPr>
        <w:widowControl w:val="0"/>
        <w:numPr>
          <w:ilvl w:val="0"/>
          <w:numId w:val="29"/>
        </w:numPr>
        <w:spacing w:after="0" w:line="240" w:lineRule="auto"/>
        <w:ind w:left="0" w:firstLine="709"/>
        <w:jc w:val="both"/>
        <w:rPr>
          <w:rFonts w:ascii="Times New Roman" w:eastAsia="Calibri" w:hAnsi="Times New Roman" w:cs="Times New Roman"/>
          <w:sz w:val="28"/>
          <w:szCs w:val="28"/>
        </w:rPr>
      </w:pPr>
      <w:r w:rsidRPr="004F4BB1">
        <w:rPr>
          <w:rFonts w:ascii="Times New Roman" w:eastAsia="Calibri" w:hAnsi="Times New Roman" w:cs="Times New Roman"/>
          <w:sz w:val="28"/>
          <w:szCs w:val="28"/>
        </w:rPr>
        <w:t>Мусаев Т.К.</w:t>
      </w:r>
      <w:r w:rsidRPr="004F4BB1">
        <w:rPr>
          <w:rFonts w:ascii="Times New Roman" w:eastAsia="Calibri" w:hAnsi="Times New Roman" w:cs="Times New Roman"/>
          <w:bCs/>
          <w:sz w:val="28"/>
          <w:szCs w:val="28"/>
        </w:rPr>
        <w:t xml:space="preserve"> </w:t>
      </w:r>
      <w:r w:rsidRPr="004F4BB1">
        <w:rPr>
          <w:rFonts w:ascii="Times New Roman" w:eastAsia="Calibri" w:hAnsi="Times New Roman" w:cs="Times New Roman"/>
          <w:sz w:val="28"/>
          <w:szCs w:val="28"/>
        </w:rPr>
        <w:t xml:space="preserve">Порядок построения системы учета затрат / </w:t>
      </w:r>
      <w:r w:rsidRPr="004F4BB1">
        <w:rPr>
          <w:rFonts w:ascii="Times New Roman" w:eastAsia="Calibri" w:hAnsi="Times New Roman" w:cs="Times New Roman"/>
          <w:bCs/>
          <w:sz w:val="28"/>
          <w:szCs w:val="28"/>
        </w:rPr>
        <w:t xml:space="preserve">Т.К.Мусаев / В сб.: </w:t>
      </w:r>
      <w:hyperlink r:id="rId221" w:history="1">
        <w:r w:rsidRPr="004F4BB1">
          <w:rPr>
            <w:rFonts w:ascii="Times New Roman" w:eastAsia="Calibri" w:hAnsi="Times New Roman" w:cs="Times New Roman"/>
            <w:sz w:val="28"/>
            <w:szCs w:val="28"/>
          </w:rPr>
          <w:t>Сборник научных статей по бухгалтерскому учету, экономическому анализу и аудиту, посвященных юбилею заслуженного профессора ННГУ им. Н.И. Лобачевского, доктора экономических наук Е.А. Мизиковского</w:t>
        </w:r>
      </w:hyperlink>
      <w:r w:rsidRPr="004F4BB1">
        <w:rPr>
          <w:rFonts w:ascii="Times New Roman" w:eastAsia="Calibri" w:hAnsi="Times New Roman" w:cs="Times New Roman"/>
          <w:sz w:val="28"/>
          <w:szCs w:val="28"/>
        </w:rPr>
        <w:t> Под редакцией И.Е. Мизиковского, Э.С. Дружиловской, А.А. Баженова. Нижний Новгород, 2018. С. 209-215.</w:t>
      </w:r>
    </w:p>
    <w:p w:rsidR="00674315" w:rsidRPr="004F4BB1" w:rsidRDefault="00674315" w:rsidP="00E40705">
      <w:pPr>
        <w:widowControl w:val="0"/>
        <w:numPr>
          <w:ilvl w:val="0"/>
          <w:numId w:val="29"/>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4F4BB1">
        <w:rPr>
          <w:rFonts w:ascii="Times New Roman" w:eastAsia="Calibri" w:hAnsi="Times New Roman" w:cs="Times New Roman"/>
          <w:sz w:val="28"/>
          <w:szCs w:val="28"/>
        </w:rPr>
        <w:t>Мусаев Т.К.</w:t>
      </w:r>
      <w:r w:rsidRPr="004F4BB1">
        <w:rPr>
          <w:rFonts w:ascii="Times New Roman" w:eastAsia="Calibri" w:hAnsi="Times New Roman" w:cs="Times New Roman"/>
          <w:bCs/>
          <w:sz w:val="28"/>
          <w:szCs w:val="28"/>
        </w:rPr>
        <w:t xml:space="preserve"> Методические аспекты организац</w:t>
      </w:r>
      <w:proofErr w:type="gramStart"/>
      <w:r w:rsidRPr="004F4BB1">
        <w:rPr>
          <w:rFonts w:ascii="Times New Roman" w:eastAsia="Calibri" w:hAnsi="Times New Roman" w:cs="Times New Roman"/>
          <w:bCs/>
          <w:sz w:val="28"/>
          <w:szCs w:val="28"/>
        </w:rPr>
        <w:t>ии ау</w:t>
      </w:r>
      <w:proofErr w:type="gramEnd"/>
      <w:r w:rsidRPr="004F4BB1">
        <w:rPr>
          <w:rFonts w:ascii="Times New Roman" w:eastAsia="Calibri" w:hAnsi="Times New Roman" w:cs="Times New Roman"/>
          <w:bCs/>
          <w:sz w:val="28"/>
          <w:szCs w:val="28"/>
        </w:rPr>
        <w:t xml:space="preserve">дита налогообложения сельскохозяйственных организаций / Т.К.Мусаев / В сб.: </w:t>
      </w:r>
      <w:r w:rsidRPr="004F4BB1">
        <w:rPr>
          <w:rFonts w:ascii="Times New Roman" w:eastAsia="Calibri" w:hAnsi="Times New Roman" w:cs="Times New Roman"/>
          <w:sz w:val="28"/>
          <w:szCs w:val="28"/>
        </w:rPr>
        <w:t>Актуальные направления развития бухгалтерского учета, налогообложения и статистики в инновационно-ориентированной экономике: Материалы IV международной научно-практической конференции</w:t>
      </w:r>
      <w:proofErr w:type="gramStart"/>
      <w:r w:rsidRPr="004F4BB1">
        <w:rPr>
          <w:rFonts w:ascii="Times New Roman" w:eastAsia="Calibri" w:hAnsi="Times New Roman" w:cs="Times New Roman"/>
          <w:sz w:val="28"/>
          <w:szCs w:val="28"/>
        </w:rPr>
        <w:t xml:space="preserve"> / О</w:t>
      </w:r>
      <w:proofErr w:type="gramEnd"/>
      <w:r w:rsidRPr="004F4BB1">
        <w:rPr>
          <w:rFonts w:ascii="Times New Roman" w:eastAsia="Calibri" w:hAnsi="Times New Roman" w:cs="Times New Roman"/>
          <w:sz w:val="28"/>
          <w:szCs w:val="28"/>
        </w:rPr>
        <w:t>тв. ред. Л.Н. Усенко. - 2015. - С. 337-341.</w:t>
      </w:r>
    </w:p>
    <w:p w:rsidR="00674315" w:rsidRPr="004F4BB1" w:rsidRDefault="00674315" w:rsidP="00E40705">
      <w:pPr>
        <w:widowControl w:val="0"/>
        <w:numPr>
          <w:ilvl w:val="0"/>
          <w:numId w:val="29"/>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4F4BB1">
        <w:rPr>
          <w:rFonts w:ascii="Times New Roman" w:eastAsia="Calibri" w:hAnsi="Times New Roman" w:cs="Times New Roman"/>
          <w:sz w:val="28"/>
          <w:szCs w:val="28"/>
        </w:rPr>
        <w:t xml:space="preserve">Хахонова Н.Н. </w:t>
      </w:r>
      <w:hyperlink r:id="rId222" w:history="1">
        <w:r w:rsidRPr="004F4BB1">
          <w:rPr>
            <w:rFonts w:ascii="Times New Roman" w:eastAsia="Calibri" w:hAnsi="Times New Roman" w:cs="Times New Roman"/>
            <w:sz w:val="28"/>
            <w:szCs w:val="28"/>
          </w:rPr>
          <w:t>Характеристика системы международных образовательных стандартов подготовки профессиональных бухгалтеров и аудиторов</w:t>
        </w:r>
      </w:hyperlink>
      <w:r w:rsidRPr="004F4BB1">
        <w:rPr>
          <w:rFonts w:ascii="Times New Roman" w:eastAsia="Calibri" w:hAnsi="Times New Roman" w:cs="Times New Roman"/>
          <w:sz w:val="28"/>
          <w:szCs w:val="28"/>
        </w:rPr>
        <w:t xml:space="preserve"> // </w:t>
      </w:r>
      <w:hyperlink r:id="rId223" w:history="1">
        <w:r w:rsidRPr="004F4BB1">
          <w:rPr>
            <w:rFonts w:ascii="Times New Roman" w:eastAsia="Calibri" w:hAnsi="Times New Roman" w:cs="Times New Roman"/>
            <w:sz w:val="28"/>
            <w:szCs w:val="28"/>
          </w:rPr>
          <w:t>Вестник Таганрогского института управления и экономики</w:t>
        </w:r>
      </w:hyperlink>
      <w:r w:rsidRPr="004F4BB1">
        <w:rPr>
          <w:rFonts w:ascii="Times New Roman" w:eastAsia="Calibri" w:hAnsi="Times New Roman" w:cs="Times New Roman"/>
          <w:sz w:val="28"/>
          <w:szCs w:val="28"/>
        </w:rPr>
        <w:t>. 2011. </w:t>
      </w:r>
      <w:hyperlink r:id="rId224" w:history="1">
        <w:r w:rsidRPr="004F4BB1">
          <w:rPr>
            <w:rFonts w:ascii="Times New Roman" w:eastAsia="Calibri" w:hAnsi="Times New Roman" w:cs="Times New Roman"/>
            <w:sz w:val="28"/>
            <w:szCs w:val="28"/>
          </w:rPr>
          <w:t>№ 1</w:t>
        </w:r>
      </w:hyperlink>
      <w:r w:rsidRPr="004F4BB1">
        <w:rPr>
          <w:rFonts w:ascii="Times New Roman" w:eastAsia="Calibri" w:hAnsi="Times New Roman" w:cs="Times New Roman"/>
          <w:sz w:val="28"/>
          <w:szCs w:val="28"/>
        </w:rPr>
        <w:t>. С. 78-81.</w:t>
      </w:r>
    </w:p>
    <w:p w:rsidR="004F4BB1" w:rsidRPr="00674315" w:rsidRDefault="004F4BB1" w:rsidP="00674315">
      <w:pPr>
        <w:spacing w:after="0" w:line="240" w:lineRule="auto"/>
        <w:ind w:firstLine="709"/>
        <w:rPr>
          <w:rFonts w:ascii="Times New Roman" w:eastAsia="Calibri" w:hAnsi="Times New Roman" w:cs="Times New Roman"/>
          <w:sz w:val="28"/>
          <w:szCs w:val="28"/>
        </w:rPr>
      </w:pPr>
    </w:p>
    <w:p w:rsidR="00F23605" w:rsidRPr="00F23605" w:rsidRDefault="00F23605" w:rsidP="00F23605">
      <w:pPr>
        <w:spacing w:after="0" w:line="240" w:lineRule="auto"/>
        <w:outlineLvl w:val="0"/>
        <w:rPr>
          <w:rFonts w:ascii="Times New Roman" w:eastAsia="Times New Roman" w:hAnsi="Times New Roman" w:cs="Times New Roman"/>
          <w:b/>
          <w:bCs/>
          <w:color w:val="333333"/>
          <w:kern w:val="36"/>
          <w:sz w:val="28"/>
          <w:szCs w:val="28"/>
          <w:lang w:eastAsia="ru-RU"/>
        </w:rPr>
      </w:pPr>
      <w:bookmarkStart w:id="130" w:name="_Toc533335734"/>
      <w:bookmarkStart w:id="131" w:name="_Toc533408150"/>
      <w:bookmarkStart w:id="132" w:name="OLE_LINK20"/>
      <w:bookmarkStart w:id="133" w:name="OLE_LINK21"/>
      <w:bookmarkStart w:id="134" w:name="OLE_LINK22"/>
      <w:r w:rsidRPr="00F23605">
        <w:rPr>
          <w:rFonts w:ascii="Times New Roman" w:eastAsia="Times New Roman" w:hAnsi="Times New Roman" w:cs="Times New Roman"/>
          <w:b/>
          <w:bCs/>
          <w:color w:val="333333"/>
          <w:kern w:val="36"/>
          <w:sz w:val="28"/>
          <w:szCs w:val="28"/>
          <w:lang w:eastAsia="ru-RU"/>
        </w:rPr>
        <w:t>УДК: 338.48.51</w:t>
      </w:r>
      <w:bookmarkEnd w:id="130"/>
      <w:bookmarkEnd w:id="131"/>
    </w:p>
    <w:p w:rsidR="00F23605" w:rsidRPr="00F23605" w:rsidRDefault="00F23605" w:rsidP="00CF3D57">
      <w:pPr>
        <w:pStyle w:val="1"/>
        <w:ind w:firstLine="0"/>
        <w:jc w:val="left"/>
      </w:pPr>
      <w:bookmarkStart w:id="135" w:name="_Toc533408151"/>
      <w:r w:rsidRPr="00F23605">
        <w:t>ОСОБЕННОСТИ РЕКЛАМЫ В ТУРИСТСКОМ БИЗНЕСЕ</w:t>
      </w:r>
      <w:bookmarkEnd w:id="135"/>
    </w:p>
    <w:p w:rsidR="00F23605" w:rsidRPr="000B1174" w:rsidRDefault="00F23605" w:rsidP="000B1174">
      <w:pPr>
        <w:pStyle w:val="1"/>
        <w:spacing w:line="240" w:lineRule="auto"/>
        <w:jc w:val="both"/>
        <w:rPr>
          <w:b w:val="0"/>
          <w:i/>
          <w:caps w:val="0"/>
          <w:color w:val="000000"/>
        </w:rPr>
      </w:pPr>
      <w:bookmarkStart w:id="136" w:name="_Toc533408152"/>
      <w:r w:rsidRPr="004F4BB1">
        <w:rPr>
          <w:i/>
          <w:caps w:val="0"/>
        </w:rPr>
        <w:t>Мустафаева Х.Д.</w:t>
      </w:r>
      <w:r w:rsidRPr="000B1174">
        <w:rPr>
          <w:b w:val="0"/>
          <w:i/>
          <w:caps w:val="0"/>
        </w:rPr>
        <w:t xml:space="preserve"> - к.э.н., </w:t>
      </w:r>
      <w:r w:rsidRPr="000B1174">
        <w:rPr>
          <w:b w:val="0"/>
          <w:i/>
          <w:caps w:val="0"/>
          <w:color w:val="000000"/>
        </w:rPr>
        <w:t>доцент кафедры «Анализ, статистика и организация предпринимательства в АПК», ФГБОУ ВО «Даг</w:t>
      </w:r>
      <w:r w:rsidR="005E111B">
        <w:rPr>
          <w:b w:val="0"/>
          <w:i/>
          <w:caps w:val="0"/>
          <w:color w:val="000000"/>
          <w:lang w:val="ru-RU"/>
        </w:rPr>
        <w:t xml:space="preserve">естанский </w:t>
      </w:r>
      <w:r w:rsidRPr="000B1174">
        <w:rPr>
          <w:b w:val="0"/>
          <w:i/>
          <w:caps w:val="0"/>
          <w:color w:val="000000"/>
        </w:rPr>
        <w:t>ГАУ»,  г. Махачкала</w:t>
      </w:r>
      <w:bookmarkEnd w:id="136"/>
      <w:r w:rsidRPr="000B1174">
        <w:rPr>
          <w:b w:val="0"/>
          <w:i/>
          <w:caps w:val="0"/>
          <w:color w:val="000000"/>
        </w:rPr>
        <w:t xml:space="preserve"> </w:t>
      </w:r>
    </w:p>
    <w:p w:rsidR="00F23605" w:rsidRPr="000B1174" w:rsidRDefault="00F23605" w:rsidP="000B1174">
      <w:pPr>
        <w:pStyle w:val="1"/>
        <w:spacing w:line="240" w:lineRule="auto"/>
        <w:jc w:val="both"/>
        <w:rPr>
          <w:b w:val="0"/>
          <w:i/>
          <w:caps w:val="0"/>
          <w:color w:val="000000"/>
        </w:rPr>
      </w:pPr>
      <w:bookmarkStart w:id="137" w:name="_Toc533408153"/>
      <w:r w:rsidRPr="004F4BB1">
        <w:rPr>
          <w:i/>
          <w:caps w:val="0"/>
          <w:color w:val="000000"/>
        </w:rPr>
        <w:t>Аббасова А.А</w:t>
      </w:r>
      <w:r w:rsidRPr="000B1174">
        <w:rPr>
          <w:b w:val="0"/>
          <w:i/>
          <w:caps w:val="0"/>
          <w:color w:val="000000"/>
        </w:rPr>
        <w:t>.</w:t>
      </w:r>
      <w:r w:rsidRPr="000B1174">
        <w:rPr>
          <w:b w:val="0"/>
          <w:i/>
          <w:caps w:val="0"/>
        </w:rPr>
        <w:t xml:space="preserve">- к.э.н., </w:t>
      </w:r>
      <w:r w:rsidRPr="000B1174">
        <w:rPr>
          <w:b w:val="0"/>
          <w:i/>
          <w:caps w:val="0"/>
          <w:color w:val="000000"/>
        </w:rPr>
        <w:t>доцент кафедры «Анализ, статистика и организация предпринимательства в АПК», ФГБОУ ВО «Даг</w:t>
      </w:r>
      <w:r w:rsidR="005E111B">
        <w:rPr>
          <w:b w:val="0"/>
          <w:i/>
          <w:caps w:val="0"/>
          <w:color w:val="000000"/>
          <w:lang w:val="ru-RU"/>
        </w:rPr>
        <w:t xml:space="preserve">естанский </w:t>
      </w:r>
      <w:r w:rsidRPr="000B1174">
        <w:rPr>
          <w:b w:val="0"/>
          <w:i/>
          <w:caps w:val="0"/>
          <w:color w:val="000000"/>
        </w:rPr>
        <w:t>ГАУ»,  г. Махачкала</w:t>
      </w:r>
      <w:bookmarkEnd w:id="137"/>
    </w:p>
    <w:p w:rsidR="00F23605" w:rsidRPr="005E111B" w:rsidRDefault="00F23605" w:rsidP="00F23605">
      <w:pPr>
        <w:spacing w:after="0" w:line="360" w:lineRule="auto"/>
        <w:jc w:val="both"/>
        <w:rPr>
          <w:rFonts w:ascii="Times New Roman" w:eastAsia="Times New Roman" w:hAnsi="Times New Roman" w:cs="Times New Roman"/>
          <w:b/>
          <w:sz w:val="16"/>
          <w:szCs w:val="16"/>
          <w:lang w:val="x-none" w:eastAsia="ru-RU"/>
        </w:rPr>
      </w:pPr>
    </w:p>
    <w:p w:rsidR="00F23605" w:rsidRPr="004F4BB1" w:rsidRDefault="00F23605" w:rsidP="00F23605">
      <w:pPr>
        <w:spacing w:after="0" w:line="240" w:lineRule="auto"/>
        <w:ind w:firstLine="567"/>
        <w:jc w:val="both"/>
        <w:rPr>
          <w:rFonts w:ascii="Times New Roman" w:eastAsia="Times New Roman" w:hAnsi="Times New Roman" w:cs="Times New Roman"/>
          <w:b/>
          <w:sz w:val="28"/>
          <w:szCs w:val="28"/>
          <w:lang w:eastAsia="ru-RU"/>
        </w:rPr>
      </w:pPr>
      <w:r w:rsidRPr="004F4BB1">
        <w:rPr>
          <w:rFonts w:ascii="Times New Roman" w:eastAsia="Times New Roman" w:hAnsi="Times New Roman" w:cs="Times New Roman"/>
          <w:b/>
          <w:sz w:val="28"/>
          <w:szCs w:val="28"/>
          <w:lang w:eastAsia="ru-RU"/>
        </w:rPr>
        <w:lastRenderedPageBreak/>
        <w:t xml:space="preserve">Аннотация. </w:t>
      </w:r>
      <w:r w:rsidRPr="004F4BB1">
        <w:rPr>
          <w:rFonts w:ascii="Times New Roman" w:eastAsia="Calibri" w:hAnsi="Times New Roman" w:cs="Times New Roman"/>
          <w:sz w:val="28"/>
          <w:szCs w:val="28"/>
          <w:shd w:val="clear" w:color="auto" w:fill="FFFFFF"/>
        </w:rPr>
        <w:t xml:space="preserve">В развитии современного туризма важную роль играет реклама, которая выступает действенным инструментом в доведении информации до потенциальных клиентов, привлечения их внимания к предлагаемым услугам, создании положительного имиджа предприятия. Поэтому эффективная рекламная деятельность является важнейшим средством достижения целей стратегии маркетинга в целом и коммуникационной стратегии в частности. </w:t>
      </w:r>
    </w:p>
    <w:p w:rsidR="00F23605" w:rsidRPr="004F4BB1" w:rsidRDefault="00F23605" w:rsidP="00F23605">
      <w:pPr>
        <w:spacing w:after="0" w:line="240" w:lineRule="auto"/>
        <w:ind w:firstLine="567"/>
        <w:jc w:val="both"/>
        <w:rPr>
          <w:rFonts w:ascii="Times New Roman" w:eastAsia="Times New Roman" w:hAnsi="Times New Roman" w:cs="Times New Roman"/>
          <w:sz w:val="28"/>
          <w:szCs w:val="28"/>
          <w:lang w:eastAsia="ru-RU"/>
        </w:rPr>
      </w:pPr>
      <w:r w:rsidRPr="004F4BB1">
        <w:rPr>
          <w:rFonts w:ascii="Times New Roman" w:eastAsia="Times New Roman" w:hAnsi="Times New Roman" w:cs="Times New Roman"/>
          <w:b/>
          <w:sz w:val="28"/>
          <w:szCs w:val="28"/>
          <w:lang w:eastAsia="ru-RU"/>
        </w:rPr>
        <w:t xml:space="preserve">Ключевые слова: </w:t>
      </w:r>
      <w:r w:rsidRPr="004F4BB1">
        <w:rPr>
          <w:rFonts w:ascii="Times New Roman" w:eastAsia="Times New Roman" w:hAnsi="Times New Roman" w:cs="Times New Roman"/>
          <w:sz w:val="28"/>
          <w:szCs w:val="28"/>
          <w:lang w:eastAsia="ru-RU"/>
        </w:rPr>
        <w:t>реклама, туризм, коммуникация, прибыль, эффективная деятельность.</w:t>
      </w:r>
    </w:p>
    <w:p w:rsidR="004F4BB1" w:rsidRDefault="004F4BB1" w:rsidP="00F23605">
      <w:pPr>
        <w:spacing w:after="0" w:line="240" w:lineRule="auto"/>
        <w:ind w:firstLine="567"/>
        <w:jc w:val="both"/>
        <w:rPr>
          <w:rFonts w:ascii="Times New Roman" w:eastAsia="Times New Roman" w:hAnsi="Times New Roman" w:cs="Times New Roman"/>
          <w:b/>
          <w:sz w:val="28"/>
          <w:szCs w:val="28"/>
          <w:lang w:eastAsia="ru-RU"/>
        </w:rPr>
      </w:pPr>
    </w:p>
    <w:p w:rsidR="00F23605" w:rsidRPr="004F4BB1" w:rsidRDefault="00F23605" w:rsidP="00F23605">
      <w:pPr>
        <w:spacing w:after="0" w:line="240" w:lineRule="auto"/>
        <w:ind w:firstLine="567"/>
        <w:jc w:val="both"/>
        <w:rPr>
          <w:rFonts w:ascii="Times New Roman" w:eastAsia="Times New Roman" w:hAnsi="Times New Roman" w:cs="Times New Roman"/>
          <w:i/>
          <w:sz w:val="28"/>
          <w:szCs w:val="28"/>
          <w:lang w:val="en-US" w:eastAsia="ru-RU"/>
        </w:rPr>
      </w:pPr>
      <w:proofErr w:type="gramStart"/>
      <w:r w:rsidRPr="004F4BB1">
        <w:rPr>
          <w:rFonts w:ascii="Times New Roman" w:eastAsia="Times New Roman" w:hAnsi="Times New Roman" w:cs="Times New Roman"/>
          <w:b/>
          <w:i/>
          <w:sz w:val="28"/>
          <w:szCs w:val="28"/>
          <w:lang w:val="en-US" w:eastAsia="ru-RU"/>
        </w:rPr>
        <w:t>Annotation.</w:t>
      </w:r>
      <w:proofErr w:type="gramEnd"/>
      <w:r w:rsidRPr="004F4BB1">
        <w:rPr>
          <w:rFonts w:ascii="Times New Roman" w:eastAsia="Times New Roman" w:hAnsi="Times New Roman" w:cs="Times New Roman"/>
          <w:i/>
          <w:sz w:val="28"/>
          <w:szCs w:val="28"/>
          <w:lang w:val="en-US" w:eastAsia="ru-RU"/>
        </w:rPr>
        <w:t xml:space="preserve"> In the development of modern tourism plays an important role advertising, which is an effective tool in bringing information to potential customers, attracting their attention to the services offered, creating a positive image of the company. Therefore, effective advertising activity is the most important means of achieving the goals of the marketing strategy in General and the communication strategy in particular. </w:t>
      </w:r>
    </w:p>
    <w:p w:rsidR="00F23605" w:rsidRPr="004F4BB1" w:rsidRDefault="00F23605" w:rsidP="00F23605">
      <w:pPr>
        <w:spacing w:after="0" w:line="240" w:lineRule="auto"/>
        <w:ind w:firstLine="567"/>
        <w:jc w:val="both"/>
        <w:rPr>
          <w:rFonts w:ascii="Times New Roman" w:eastAsia="Times New Roman" w:hAnsi="Times New Roman" w:cs="Times New Roman"/>
          <w:i/>
          <w:sz w:val="28"/>
          <w:szCs w:val="28"/>
          <w:lang w:val="en-US" w:eastAsia="ru-RU"/>
        </w:rPr>
      </w:pPr>
      <w:r w:rsidRPr="004F4BB1">
        <w:rPr>
          <w:rFonts w:ascii="Times New Roman" w:eastAsia="Times New Roman" w:hAnsi="Times New Roman" w:cs="Times New Roman"/>
          <w:b/>
          <w:i/>
          <w:sz w:val="28"/>
          <w:szCs w:val="28"/>
          <w:lang w:val="en-US" w:eastAsia="ru-RU"/>
        </w:rPr>
        <w:t>Keywords</w:t>
      </w:r>
      <w:r w:rsidRPr="004F4BB1">
        <w:rPr>
          <w:rFonts w:ascii="Times New Roman" w:eastAsia="Times New Roman" w:hAnsi="Times New Roman" w:cs="Times New Roman"/>
          <w:i/>
          <w:sz w:val="28"/>
          <w:szCs w:val="28"/>
          <w:lang w:val="en-US" w:eastAsia="ru-RU"/>
        </w:rPr>
        <w:t>: advertising, tourism, communication, profit, effective activity.</w:t>
      </w:r>
    </w:p>
    <w:p w:rsidR="00F23605" w:rsidRPr="00F23605" w:rsidRDefault="00F23605" w:rsidP="00F23605">
      <w:pPr>
        <w:spacing w:after="0" w:line="240" w:lineRule="auto"/>
        <w:jc w:val="both"/>
        <w:rPr>
          <w:rFonts w:ascii="Times New Roman" w:eastAsia="Times New Roman" w:hAnsi="Times New Roman" w:cs="Times New Roman"/>
          <w:sz w:val="24"/>
          <w:szCs w:val="24"/>
          <w:lang w:val="en-US" w:eastAsia="ru-RU"/>
        </w:rPr>
      </w:pPr>
    </w:p>
    <w:p w:rsidR="00F23605" w:rsidRPr="00F23605" w:rsidRDefault="00F23605" w:rsidP="005E111B">
      <w:pPr>
        <w:spacing w:after="0" w:line="240" w:lineRule="auto"/>
        <w:ind w:firstLine="709"/>
        <w:jc w:val="both"/>
        <w:rPr>
          <w:rFonts w:ascii="Times New Roman" w:eastAsia="Times New Roman" w:hAnsi="Times New Roman" w:cs="Times New Roman"/>
          <w:sz w:val="28"/>
          <w:szCs w:val="28"/>
          <w:lang w:eastAsia="ru-RU"/>
        </w:rPr>
      </w:pPr>
      <w:r w:rsidRPr="00F23605">
        <w:rPr>
          <w:rFonts w:ascii="Times New Roman" w:eastAsia="Times New Roman" w:hAnsi="Times New Roman" w:cs="Times New Roman"/>
          <w:sz w:val="28"/>
          <w:szCs w:val="28"/>
          <w:lang w:eastAsia="ru-RU"/>
        </w:rPr>
        <w:t xml:space="preserve">На сегодняшний день современная туристическая деятельность невозможна без рекламы. Туристические фирмы серьезно подходят к осуществлению эффективной работы службы маркетинга. Фирма должна осуществлять маркетинговые коммуникации не только со своими потребителями, но и с посредниками, с которыми она работает, а также с различными представителями общественности, которые так или иначе могут повлиять на поведение потенциальных потребителей при выборе туристической фирмы. Она выполняет свое экономическое назначение, способствует росту прибыли туристских организаций, стимулирует сбыт, в конечном счете, их развитию. Информационные связи помогают рекламе образовывать мощнейшую коммуникационную сеть, которая связывает рекламодателей с клиентами. Огромное влияние реклама оказывает на характер общественных отношений, например,  пропагандируется образ туризма, воспитывается культура потребления туристских услуг. </w:t>
      </w:r>
    </w:p>
    <w:p w:rsidR="00F23605" w:rsidRPr="00F23605" w:rsidRDefault="00F23605" w:rsidP="00F2360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F23605">
        <w:rPr>
          <w:rFonts w:ascii="Times New Roman" w:eastAsia="Calibri" w:hAnsi="Times New Roman" w:cs="Times New Roman"/>
          <w:sz w:val="28"/>
          <w:szCs w:val="28"/>
        </w:rPr>
        <w:t>Туристический бизнес – весьма специфичный вид предпринимательской деятельности, развитие которого без рекламы, представить практически невозможно. Реклама в туризме, кроме непосредственного привлечения клиентов, также призвана сформировать определенный, желательно положительный, имидж туроператора. Отсутствие необходимых маркетинговых мероприятий проявляется всегда в быстром истощении потока потенциальных туристов и постепенном сокращении числа постоянных клиентов. Причина в том, что первых не убедили обратиться в конкретную турфирму, а у вторых ослабла уверенность в правильности сделанного ранее выбора. Потому-то эффективная реклама в туризме должна быть максимально образной и яркой. Однако, для нее не приемлемы навязчивость и агрессивность.</w:t>
      </w:r>
    </w:p>
    <w:p w:rsidR="00F23605" w:rsidRPr="00F23605" w:rsidRDefault="00F23605" w:rsidP="00F23605">
      <w:pPr>
        <w:spacing w:after="0" w:line="240" w:lineRule="auto"/>
        <w:ind w:firstLine="709"/>
        <w:jc w:val="both"/>
        <w:rPr>
          <w:rFonts w:ascii="Times New Roman" w:eastAsia="Times New Roman" w:hAnsi="Times New Roman" w:cs="Times New Roman"/>
          <w:sz w:val="28"/>
          <w:szCs w:val="28"/>
          <w:lang w:eastAsia="ru-RU"/>
        </w:rPr>
      </w:pPr>
      <w:r w:rsidRPr="00F23605">
        <w:rPr>
          <w:rFonts w:ascii="Times New Roman" w:eastAsia="Times New Roman" w:hAnsi="Times New Roman" w:cs="Times New Roman"/>
          <w:sz w:val="28"/>
          <w:szCs w:val="28"/>
          <w:lang w:eastAsia="ru-RU"/>
        </w:rPr>
        <w:lastRenderedPageBreak/>
        <w:t>Современные тенденции требуют проведения адекватных рекламных кампаний, то есть более широкого использования системы маркетинговых коммуникаций, повышения эффективности рекламной деятельности.</w:t>
      </w:r>
    </w:p>
    <w:bookmarkEnd w:id="132"/>
    <w:bookmarkEnd w:id="133"/>
    <w:bookmarkEnd w:id="134"/>
    <w:p w:rsidR="00F23605" w:rsidRPr="00F23605" w:rsidRDefault="00F23605" w:rsidP="00F23605">
      <w:pPr>
        <w:spacing w:after="0" w:line="240" w:lineRule="auto"/>
        <w:ind w:firstLine="709"/>
        <w:jc w:val="both"/>
        <w:rPr>
          <w:rFonts w:ascii="Times New Roman" w:eastAsia="Calibri" w:hAnsi="Times New Roman" w:cs="Times New Roman"/>
        </w:rPr>
      </w:pPr>
      <w:r w:rsidRPr="00F23605">
        <w:rPr>
          <w:rFonts w:ascii="Times New Roman" w:eastAsia="Times New Roman" w:hAnsi="Times New Roman" w:cs="Times New Roman"/>
          <w:sz w:val="28"/>
          <w:szCs w:val="28"/>
          <w:lang w:eastAsia="ru-RU"/>
        </w:rPr>
        <w:t>С возрастанием значения рекламной деятельности для туристских организаций усиливается необходимость научной обоснованности соответствующих решений. От описания явлений, происходящих в области рекламной деятельности, необходимо перейти к их обобщению, анализу, постановке и разрешению проблем. Рекламная деятельность туристских организаций должна стать предметом активного регулирования.</w:t>
      </w:r>
    </w:p>
    <w:p w:rsidR="00F23605" w:rsidRPr="00F23605" w:rsidRDefault="00F23605" w:rsidP="00F23605">
      <w:pPr>
        <w:spacing w:after="0" w:line="240" w:lineRule="auto"/>
        <w:ind w:firstLine="709"/>
        <w:jc w:val="both"/>
        <w:rPr>
          <w:rFonts w:ascii="Times New Roman" w:eastAsia="Calibri" w:hAnsi="Times New Roman" w:cs="Times New Roman"/>
        </w:rPr>
      </w:pPr>
      <w:r w:rsidRPr="00F23605">
        <w:rPr>
          <w:rFonts w:ascii="Times New Roman" w:eastAsia="Times New Roman" w:hAnsi="Times New Roman" w:cs="Times New Roman"/>
          <w:sz w:val="28"/>
          <w:szCs w:val="28"/>
          <w:lang w:eastAsia="ru-RU"/>
        </w:rPr>
        <w:t>Новое состояние туристского рынка, новые туристские услуги вызывают необходимость осуществления новых рекламных технологий и адекватных управленческих воздействий.</w:t>
      </w:r>
    </w:p>
    <w:p w:rsidR="00F23605" w:rsidRPr="00F23605" w:rsidRDefault="00F23605" w:rsidP="00F23605">
      <w:pPr>
        <w:spacing w:after="0" w:line="240" w:lineRule="auto"/>
        <w:ind w:firstLine="709"/>
        <w:jc w:val="both"/>
        <w:rPr>
          <w:rFonts w:ascii="Times New Roman" w:eastAsia="Times New Roman" w:hAnsi="Times New Roman" w:cs="Times New Roman"/>
          <w:sz w:val="28"/>
          <w:szCs w:val="28"/>
          <w:lang w:eastAsia="ru-RU"/>
        </w:rPr>
      </w:pPr>
      <w:r w:rsidRPr="00F23605">
        <w:rPr>
          <w:rFonts w:ascii="Times New Roman" w:eastAsia="Times New Roman" w:hAnsi="Times New Roman" w:cs="Times New Roman"/>
          <w:sz w:val="28"/>
          <w:szCs w:val="28"/>
          <w:lang w:eastAsia="ru-RU"/>
        </w:rPr>
        <w:t>Успешная рекламная кампания сможет стать лишь в том случае, если она будет соответствовать поставленным целям туристской организации, коммуникационной стратегии, а также четкому плану, сочетающемуся с исследованиями туристского рынка.</w:t>
      </w:r>
    </w:p>
    <w:p w:rsidR="00F23605" w:rsidRPr="00F23605" w:rsidRDefault="00F23605" w:rsidP="00F23605">
      <w:pPr>
        <w:spacing w:after="0" w:line="240" w:lineRule="auto"/>
        <w:ind w:firstLine="709"/>
        <w:contextualSpacing/>
        <w:jc w:val="both"/>
        <w:rPr>
          <w:rFonts w:ascii="Times New Roman" w:eastAsia="Times New Roman" w:hAnsi="Times New Roman" w:cs="Times New Roman"/>
          <w:sz w:val="28"/>
          <w:szCs w:val="28"/>
          <w:lang w:eastAsia="ru-RU"/>
        </w:rPr>
      </w:pPr>
      <w:r w:rsidRPr="00F23605">
        <w:rPr>
          <w:rFonts w:ascii="Times New Roman" w:eastAsia="Times New Roman" w:hAnsi="Times New Roman" w:cs="Times New Roman"/>
          <w:sz w:val="28"/>
          <w:szCs w:val="28"/>
          <w:lang w:eastAsia="ru-RU"/>
        </w:rPr>
        <w:t>Реклама в относительно небольшие сроки может привлечь достаточно большую массу потенциальных потребителей, контактных аудиторий и общества в целом.</w:t>
      </w:r>
    </w:p>
    <w:p w:rsidR="00F23605" w:rsidRPr="00F23605" w:rsidRDefault="00F23605" w:rsidP="00F23605">
      <w:pPr>
        <w:spacing w:after="0" w:line="240" w:lineRule="auto"/>
        <w:ind w:firstLine="709"/>
        <w:contextualSpacing/>
        <w:jc w:val="both"/>
        <w:rPr>
          <w:rFonts w:ascii="Times New Roman" w:eastAsia="Times New Roman" w:hAnsi="Times New Roman" w:cs="Times New Roman"/>
          <w:sz w:val="28"/>
          <w:szCs w:val="28"/>
          <w:lang w:eastAsia="ru-RU"/>
        </w:rPr>
      </w:pPr>
      <w:r w:rsidRPr="00F23605">
        <w:rPr>
          <w:rFonts w:ascii="Times New Roman" w:eastAsia="Times New Roman" w:hAnsi="Times New Roman" w:cs="Times New Roman"/>
          <w:sz w:val="28"/>
          <w:szCs w:val="28"/>
          <w:lang w:eastAsia="ru-RU"/>
        </w:rPr>
        <w:t>Особенности рекламы на туристском рынке определяются отличительными специфическими особенностями самих этих сфер, которыми являются, прежде всего, работа с людьми и проведение ими отдыха, с желанием максимального комфорта и условий сервиса, так же, как это ни парадоксально звучит, минимально возможными затратами. Важно отметить, что точно определить эффективность рекламы в индустрии туризма, рекламной кампании в большинстве случаев не возможно. Нельзя точно установить какой эффект от рекламы. Поэтому, учитывая  психологическое воздействие рекламы на потенциального потребителя, необходимо давать рекламу в поддерживающем режиме. Никогда и ни при каких обстоятельствах нельзя уходить с рекламного рынка. Отказ от рекламной деятельности равносилен уходу с рынка. Перестав быть заметной, компания косвенно подтверждает свои намерения оставить занятую нишу, уступая конкурентам. Своеобразие рекламного рынка заключается в его динамике. Границы этого рынка непрерывно расширяются за счет появления новых туристских предприятий и, соответственно, новых клиентов. Реклама в интересах рынка настойчиво навязывает аудитории свои ценности, активно формируя массовое сознание, тиражируя нравственный кодекс и жизненные ориентации ее заказчиков.</w:t>
      </w:r>
    </w:p>
    <w:p w:rsidR="00F23605" w:rsidRPr="00F23605" w:rsidRDefault="00F23605" w:rsidP="00F23605">
      <w:pPr>
        <w:spacing w:after="0" w:line="240" w:lineRule="auto"/>
        <w:ind w:firstLine="709"/>
        <w:contextualSpacing/>
        <w:jc w:val="both"/>
        <w:rPr>
          <w:rFonts w:ascii="Times New Roman" w:eastAsia="Times New Roman" w:hAnsi="Times New Roman" w:cs="Times New Roman"/>
          <w:sz w:val="28"/>
          <w:szCs w:val="28"/>
          <w:lang w:eastAsia="ru-RU"/>
        </w:rPr>
      </w:pPr>
      <w:r w:rsidRPr="00F23605">
        <w:rPr>
          <w:rFonts w:ascii="Times New Roman" w:eastAsia="Times New Roman" w:hAnsi="Times New Roman" w:cs="Times New Roman"/>
          <w:sz w:val="28"/>
          <w:szCs w:val="28"/>
          <w:lang w:eastAsia="ru-RU"/>
        </w:rPr>
        <w:t xml:space="preserve">Для обеспечения эффективности рекламы каждая туристическая фирма должна разработать рекламную политику на рынке. Основные принципы рекламной политики можно представить как решение следующих проблем: </w:t>
      </w:r>
    </w:p>
    <w:p w:rsidR="00F23605" w:rsidRPr="00F23605" w:rsidRDefault="00F23605" w:rsidP="00F23605">
      <w:pPr>
        <w:spacing w:after="0" w:line="240" w:lineRule="auto"/>
        <w:ind w:firstLine="709"/>
        <w:contextualSpacing/>
        <w:jc w:val="both"/>
        <w:rPr>
          <w:rFonts w:ascii="Times New Roman" w:eastAsia="Times New Roman" w:hAnsi="Times New Roman" w:cs="Times New Roman"/>
          <w:sz w:val="28"/>
          <w:szCs w:val="28"/>
          <w:lang w:eastAsia="ru-RU"/>
        </w:rPr>
      </w:pPr>
      <w:r w:rsidRPr="00F23605">
        <w:rPr>
          <w:rFonts w:ascii="Times New Roman" w:eastAsia="Times New Roman" w:hAnsi="Times New Roman" w:cs="Times New Roman"/>
          <w:sz w:val="28"/>
          <w:szCs w:val="28"/>
          <w:lang w:eastAsia="ru-RU"/>
        </w:rPr>
        <w:t>1) определение целевых групп, степени охвата, частоты появления и силы воздействия рекламы;</w:t>
      </w:r>
    </w:p>
    <w:p w:rsidR="00F23605" w:rsidRPr="00F23605" w:rsidRDefault="00F23605" w:rsidP="00F23605">
      <w:pPr>
        <w:spacing w:after="0" w:line="240" w:lineRule="auto"/>
        <w:ind w:firstLine="709"/>
        <w:contextualSpacing/>
        <w:jc w:val="both"/>
        <w:rPr>
          <w:rFonts w:ascii="Times New Roman" w:eastAsia="Times New Roman" w:hAnsi="Times New Roman" w:cs="Times New Roman"/>
          <w:sz w:val="28"/>
          <w:szCs w:val="28"/>
          <w:lang w:eastAsia="ru-RU"/>
        </w:rPr>
      </w:pPr>
      <w:r w:rsidRPr="00F23605">
        <w:rPr>
          <w:rFonts w:ascii="Times New Roman" w:eastAsia="Times New Roman" w:hAnsi="Times New Roman" w:cs="Times New Roman"/>
          <w:sz w:val="28"/>
          <w:szCs w:val="28"/>
          <w:lang w:eastAsia="ru-RU"/>
        </w:rPr>
        <w:lastRenderedPageBreak/>
        <w:t xml:space="preserve">2) определение сроков подачи рекламы; </w:t>
      </w:r>
    </w:p>
    <w:p w:rsidR="00F23605" w:rsidRPr="00F23605" w:rsidRDefault="00F23605" w:rsidP="00F23605">
      <w:pPr>
        <w:spacing w:after="0" w:line="240" w:lineRule="auto"/>
        <w:ind w:firstLine="709"/>
        <w:contextualSpacing/>
        <w:jc w:val="both"/>
        <w:rPr>
          <w:rFonts w:ascii="Times New Roman" w:eastAsia="Times New Roman" w:hAnsi="Times New Roman" w:cs="Times New Roman"/>
          <w:sz w:val="28"/>
          <w:szCs w:val="28"/>
          <w:lang w:eastAsia="ru-RU"/>
        </w:rPr>
      </w:pPr>
      <w:r w:rsidRPr="00F23605">
        <w:rPr>
          <w:rFonts w:ascii="Times New Roman" w:eastAsia="Times New Roman" w:hAnsi="Times New Roman" w:cs="Times New Roman"/>
          <w:sz w:val="28"/>
          <w:szCs w:val="28"/>
          <w:lang w:eastAsia="ru-RU"/>
        </w:rPr>
        <w:t xml:space="preserve">3) разработка рекламных объявлений и публикаций; </w:t>
      </w:r>
    </w:p>
    <w:p w:rsidR="00F23605" w:rsidRPr="00F23605" w:rsidRDefault="00F23605" w:rsidP="00F23605">
      <w:pPr>
        <w:spacing w:after="0" w:line="240" w:lineRule="auto"/>
        <w:ind w:firstLine="709"/>
        <w:contextualSpacing/>
        <w:jc w:val="both"/>
        <w:rPr>
          <w:rFonts w:ascii="Times New Roman" w:eastAsia="Times New Roman" w:hAnsi="Times New Roman" w:cs="Times New Roman"/>
          <w:sz w:val="28"/>
          <w:szCs w:val="28"/>
          <w:lang w:eastAsia="ru-RU"/>
        </w:rPr>
      </w:pPr>
      <w:r w:rsidRPr="00F23605">
        <w:rPr>
          <w:rFonts w:ascii="Times New Roman" w:eastAsia="Times New Roman" w:hAnsi="Times New Roman" w:cs="Times New Roman"/>
          <w:sz w:val="28"/>
          <w:szCs w:val="28"/>
          <w:lang w:eastAsia="ru-RU"/>
        </w:rPr>
        <w:t xml:space="preserve">4) выбор конкретного рекламного средства; </w:t>
      </w:r>
    </w:p>
    <w:p w:rsidR="00F23605" w:rsidRPr="00F23605" w:rsidRDefault="00F23605" w:rsidP="00F23605">
      <w:pPr>
        <w:spacing w:after="0" w:line="240" w:lineRule="auto"/>
        <w:ind w:firstLine="709"/>
        <w:contextualSpacing/>
        <w:jc w:val="both"/>
        <w:rPr>
          <w:rFonts w:ascii="Times New Roman" w:eastAsia="Times New Roman" w:hAnsi="Times New Roman" w:cs="Times New Roman"/>
          <w:sz w:val="28"/>
          <w:szCs w:val="28"/>
          <w:lang w:eastAsia="ru-RU"/>
        </w:rPr>
      </w:pPr>
      <w:r w:rsidRPr="00F23605">
        <w:rPr>
          <w:rFonts w:ascii="Times New Roman" w:eastAsia="Times New Roman" w:hAnsi="Times New Roman" w:cs="Times New Roman"/>
          <w:sz w:val="28"/>
          <w:szCs w:val="28"/>
          <w:lang w:eastAsia="ru-RU"/>
        </w:rPr>
        <w:t>5) проведение рекламной компании;</w:t>
      </w:r>
    </w:p>
    <w:p w:rsidR="00F23605" w:rsidRPr="00F23605" w:rsidRDefault="00F23605" w:rsidP="00F23605">
      <w:pPr>
        <w:spacing w:after="0" w:line="240" w:lineRule="auto"/>
        <w:ind w:firstLine="709"/>
        <w:contextualSpacing/>
        <w:jc w:val="both"/>
        <w:rPr>
          <w:rFonts w:ascii="Times New Roman" w:eastAsia="Times New Roman" w:hAnsi="Times New Roman" w:cs="Times New Roman"/>
          <w:sz w:val="28"/>
          <w:szCs w:val="28"/>
          <w:lang w:eastAsia="ru-RU"/>
        </w:rPr>
      </w:pPr>
      <w:r w:rsidRPr="00F23605">
        <w:rPr>
          <w:rFonts w:ascii="Times New Roman" w:eastAsia="Times New Roman" w:hAnsi="Times New Roman" w:cs="Times New Roman"/>
          <w:sz w:val="28"/>
          <w:szCs w:val="28"/>
          <w:lang w:eastAsia="ru-RU"/>
        </w:rPr>
        <w:t>6) контроль за эффективностью рекламы.</w:t>
      </w:r>
    </w:p>
    <w:p w:rsidR="00F23605" w:rsidRPr="00F23605" w:rsidRDefault="00F23605" w:rsidP="00F23605">
      <w:pPr>
        <w:spacing w:after="0" w:line="240" w:lineRule="auto"/>
        <w:ind w:firstLine="709"/>
        <w:contextualSpacing/>
        <w:jc w:val="both"/>
        <w:rPr>
          <w:rFonts w:ascii="Times New Roman" w:eastAsia="Times New Roman" w:hAnsi="Times New Roman" w:cs="Times New Roman"/>
          <w:sz w:val="28"/>
          <w:szCs w:val="28"/>
          <w:lang w:eastAsia="ru-RU"/>
        </w:rPr>
      </w:pPr>
      <w:r w:rsidRPr="00F23605">
        <w:rPr>
          <w:rFonts w:ascii="Times New Roman" w:eastAsia="Times New Roman" w:hAnsi="Times New Roman" w:cs="Times New Roman"/>
          <w:sz w:val="28"/>
          <w:szCs w:val="28"/>
          <w:lang w:eastAsia="ru-RU"/>
        </w:rPr>
        <w:t>Наилучшим подходом к рекламной деятельности в сфере туризма служит разработка стратегий рекламной кампании. Этот подход позволяет избежать ошибок при проведении рекламы, минимизировать риски связанные с недопониманием потребителя, повысить эффективность рекламы, т.е. разработка стратегии рекламной кампании дает фирме успешно справляться со своими проблемами сбыта, даже позволяет успешней конкурировать с другими фирмами.</w:t>
      </w:r>
    </w:p>
    <w:p w:rsidR="00F23605" w:rsidRPr="00F23605" w:rsidRDefault="00F23605" w:rsidP="00F23605">
      <w:pPr>
        <w:spacing w:after="0" w:line="240" w:lineRule="auto"/>
        <w:ind w:firstLine="709"/>
        <w:contextualSpacing/>
        <w:jc w:val="both"/>
        <w:rPr>
          <w:rFonts w:ascii="Times New Roman" w:eastAsia="Times New Roman" w:hAnsi="Times New Roman" w:cs="Times New Roman"/>
          <w:sz w:val="28"/>
          <w:szCs w:val="28"/>
          <w:lang w:eastAsia="ru-RU"/>
        </w:rPr>
      </w:pPr>
      <w:r w:rsidRPr="00F23605">
        <w:rPr>
          <w:rFonts w:ascii="Times New Roman" w:eastAsia="Times New Roman" w:hAnsi="Times New Roman" w:cs="Times New Roman"/>
          <w:sz w:val="28"/>
          <w:szCs w:val="28"/>
          <w:lang w:eastAsia="ru-RU"/>
        </w:rPr>
        <w:t>Правильно спланированная кампания ориентированная на перспективу и направленная не только на получение прибыли, но и на удовлетворение нужд потребителей, является тем, к чему предприятиям сферы социально – культурного сервиса и туризма следует стремиться.</w:t>
      </w:r>
    </w:p>
    <w:p w:rsidR="00F23605" w:rsidRPr="00F23605" w:rsidRDefault="00F23605" w:rsidP="00F23605">
      <w:pPr>
        <w:spacing w:after="0" w:line="240" w:lineRule="auto"/>
        <w:ind w:firstLine="709"/>
        <w:contextualSpacing/>
        <w:jc w:val="both"/>
        <w:rPr>
          <w:rFonts w:ascii="Times New Roman" w:eastAsia="Times New Roman" w:hAnsi="Times New Roman" w:cs="Times New Roman"/>
          <w:sz w:val="28"/>
          <w:szCs w:val="28"/>
          <w:lang w:eastAsia="ru-RU"/>
        </w:rPr>
      </w:pPr>
      <w:r w:rsidRPr="00F23605">
        <w:rPr>
          <w:rFonts w:ascii="Times New Roman" w:eastAsia="Times New Roman" w:hAnsi="Times New Roman" w:cs="Times New Roman"/>
          <w:sz w:val="28"/>
          <w:szCs w:val="28"/>
          <w:lang w:eastAsia="ru-RU"/>
        </w:rPr>
        <w:t>Основной рекламной целью является формирование осведомленности о фирме в том случае, когда целевая аудитория совершенно не знакома ни с самой турфирмой, ни с ее услугами. Обычно эта ситуация типична для вновь созданной турфирмы либо при выходе на новые рынки или при продвижении новой туруслуги. В этом случае средствами рекламы надо добиться узнаваемости названия самой фирмы, ее торговой марки или предоставляемых услуг. Главная задача заключается в том, чтобы потенциальный клиент узнал о существовании соответствующей фирмы, представлял профиль ее деятельности, а если речь идет о продвижении новых услуг, то получил краткую информацию о них. Для создания осведомленности подходят элементарные рекламные сообщения, содержащие название фирмы или ее фирменный знак. В качестве средств распространения наиболее эффективна наружная реклама на транспорте и щитовая реклама. Следует иметь в виду, что создание осведомленности требует определенного времени и такая реклама должна иметь высокую степень повторяемости</w:t>
      </w:r>
    </w:p>
    <w:p w:rsidR="00F23605" w:rsidRPr="00F23605" w:rsidRDefault="00F23605" w:rsidP="00F23605">
      <w:pPr>
        <w:spacing w:after="0" w:line="240" w:lineRule="auto"/>
        <w:ind w:firstLine="709"/>
        <w:contextualSpacing/>
        <w:jc w:val="both"/>
        <w:rPr>
          <w:rFonts w:ascii="Times New Roman" w:eastAsia="Times New Roman" w:hAnsi="Times New Roman" w:cs="Times New Roman"/>
          <w:sz w:val="28"/>
          <w:szCs w:val="28"/>
          <w:lang w:eastAsia="ru-RU"/>
        </w:rPr>
      </w:pPr>
      <w:r w:rsidRPr="00F23605">
        <w:rPr>
          <w:rFonts w:ascii="Times New Roman" w:eastAsia="Times New Roman" w:hAnsi="Times New Roman" w:cs="Times New Roman"/>
          <w:sz w:val="28"/>
          <w:szCs w:val="28"/>
          <w:lang w:eastAsia="ru-RU"/>
        </w:rPr>
        <w:t>По мере развития товарного производства возрастает экономическая роль рекламы, благодаря которой потребитель отдает предпочтение какому-либо товару при выборе, тем самым, ускоряя процесс купли-продажи, оборачиваемость капитала. Правильно организованная рекламно-информационная деятельность в условиях рынка оказывает влияние не только на экономическую систему в целом, но и на отрасли, предприятия, отдельных потребителей.</w:t>
      </w:r>
    </w:p>
    <w:p w:rsidR="00F23605" w:rsidRPr="00F23605" w:rsidRDefault="00F23605" w:rsidP="00F23605">
      <w:pPr>
        <w:spacing w:after="0" w:line="240" w:lineRule="auto"/>
        <w:ind w:firstLine="709"/>
        <w:contextualSpacing/>
        <w:jc w:val="both"/>
        <w:rPr>
          <w:rFonts w:ascii="Times New Roman" w:eastAsia="Times New Roman" w:hAnsi="Times New Roman" w:cs="Times New Roman"/>
          <w:sz w:val="28"/>
          <w:szCs w:val="28"/>
          <w:lang w:eastAsia="ru-RU"/>
        </w:rPr>
      </w:pPr>
      <w:r w:rsidRPr="00F23605">
        <w:rPr>
          <w:rFonts w:ascii="Times New Roman" w:eastAsia="Times New Roman" w:hAnsi="Times New Roman" w:cs="Times New Roman"/>
          <w:sz w:val="28"/>
          <w:szCs w:val="28"/>
          <w:lang w:eastAsia="ru-RU"/>
        </w:rPr>
        <w:t xml:space="preserve">В настоящее время в Дагестане существует большое количество предоставляющих места для размещения рекламы. Это и крупные порталы, известные на всю республику, и небольшие сайты, популярные в своих населенных пунктах. Но каждый такой сайт – это прекрасная рекламная </w:t>
      </w:r>
      <w:r w:rsidRPr="00F23605">
        <w:rPr>
          <w:rFonts w:ascii="Times New Roman" w:eastAsia="Times New Roman" w:hAnsi="Times New Roman" w:cs="Times New Roman"/>
          <w:sz w:val="28"/>
          <w:szCs w:val="28"/>
          <w:lang w:eastAsia="ru-RU"/>
        </w:rPr>
        <w:lastRenderedPageBreak/>
        <w:t>площадка, с помощью которой можно привлечь заинтересованную в товаре или услуге аудиторию.</w:t>
      </w:r>
    </w:p>
    <w:p w:rsidR="00F23605" w:rsidRPr="00F23605" w:rsidRDefault="00F23605" w:rsidP="00F23605">
      <w:pPr>
        <w:spacing w:after="0" w:line="240" w:lineRule="auto"/>
        <w:ind w:firstLine="709"/>
        <w:contextualSpacing/>
        <w:jc w:val="both"/>
        <w:rPr>
          <w:rFonts w:ascii="Times New Roman" w:eastAsia="Times New Roman" w:hAnsi="Times New Roman" w:cs="Times New Roman"/>
          <w:sz w:val="28"/>
          <w:szCs w:val="28"/>
          <w:lang w:eastAsia="ru-RU"/>
        </w:rPr>
      </w:pPr>
      <w:r w:rsidRPr="00F23605">
        <w:rPr>
          <w:rFonts w:ascii="Times New Roman" w:eastAsia="Times New Roman" w:hAnsi="Times New Roman" w:cs="Times New Roman"/>
          <w:sz w:val="28"/>
          <w:szCs w:val="28"/>
          <w:lang w:eastAsia="ru-RU"/>
        </w:rPr>
        <w:t xml:space="preserve">Также правильно организованная и хорошо спланированная рекламная деятельность организации может значительно повысить оборот, а следовательно, и прибыль. </w:t>
      </w:r>
    </w:p>
    <w:p w:rsidR="00F23605" w:rsidRPr="00F23605" w:rsidRDefault="00F23605" w:rsidP="00F23605">
      <w:pPr>
        <w:spacing w:after="0" w:line="240" w:lineRule="auto"/>
        <w:ind w:firstLine="709"/>
        <w:contextualSpacing/>
        <w:jc w:val="both"/>
        <w:rPr>
          <w:rFonts w:ascii="Times New Roman" w:eastAsia="Times New Roman" w:hAnsi="Times New Roman" w:cs="Times New Roman"/>
          <w:sz w:val="28"/>
          <w:szCs w:val="28"/>
          <w:lang w:eastAsia="ru-RU"/>
        </w:rPr>
      </w:pPr>
      <w:r w:rsidRPr="00F23605">
        <w:rPr>
          <w:rFonts w:ascii="Times New Roman" w:eastAsia="Times New Roman" w:hAnsi="Times New Roman" w:cs="Times New Roman"/>
          <w:sz w:val="28"/>
          <w:szCs w:val="28"/>
          <w:lang w:eastAsia="ru-RU"/>
        </w:rPr>
        <w:t xml:space="preserve">Насколько значима роль рекламы для эффективной деятельности туристической фирмы, которая в результате грамотной рекламной политики, становится более рентабельным и занимает достойное место на рынке туристического бизнеса. Поэтому не следует экономить на рекламе, так как она действительно является «двигателем торговли». </w:t>
      </w:r>
    </w:p>
    <w:p w:rsidR="00F23605" w:rsidRPr="00F23605" w:rsidRDefault="00F23605" w:rsidP="00F23605">
      <w:pPr>
        <w:spacing w:after="0" w:line="240" w:lineRule="auto"/>
        <w:ind w:firstLine="709"/>
        <w:contextualSpacing/>
        <w:jc w:val="both"/>
        <w:rPr>
          <w:rFonts w:ascii="Times New Roman" w:eastAsia="Times New Roman" w:hAnsi="Times New Roman" w:cs="Times New Roman"/>
          <w:b/>
          <w:sz w:val="28"/>
          <w:szCs w:val="28"/>
          <w:lang w:eastAsia="ru-RU"/>
        </w:rPr>
      </w:pPr>
    </w:p>
    <w:p w:rsidR="00F23605" w:rsidRPr="00CF3D57" w:rsidRDefault="00CF3D57" w:rsidP="00CF3D57">
      <w:pPr>
        <w:spacing w:after="0" w:line="240" w:lineRule="auto"/>
        <w:ind w:firstLine="709"/>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Список литературы</w:t>
      </w:r>
    </w:p>
    <w:p w:rsidR="00F23605" w:rsidRPr="00CF3D57" w:rsidRDefault="00F23605" w:rsidP="00E40705">
      <w:pPr>
        <w:numPr>
          <w:ilvl w:val="0"/>
          <w:numId w:val="33"/>
        </w:numPr>
        <w:tabs>
          <w:tab w:val="left" w:pos="426"/>
        </w:tabs>
        <w:spacing w:after="0" w:line="240" w:lineRule="auto"/>
        <w:ind w:left="0" w:firstLine="0"/>
        <w:contextualSpacing/>
        <w:jc w:val="both"/>
        <w:rPr>
          <w:rFonts w:ascii="Times New Roman" w:eastAsia="Times New Roman" w:hAnsi="Times New Roman" w:cs="Times New Roman"/>
          <w:sz w:val="28"/>
          <w:szCs w:val="28"/>
          <w:lang w:eastAsia="ru-RU"/>
        </w:rPr>
      </w:pPr>
      <w:r w:rsidRPr="00CF3D57">
        <w:rPr>
          <w:rFonts w:ascii="Times New Roman" w:eastAsia="Times New Roman" w:hAnsi="Times New Roman" w:cs="Times New Roman"/>
          <w:sz w:val="28"/>
          <w:szCs w:val="28"/>
          <w:lang w:eastAsia="ru-RU"/>
        </w:rPr>
        <w:t>ФЗ «Об основах туристской деятельности в Российской Федерации» от 01.07.2011г. №169-ФЗ.</w:t>
      </w:r>
    </w:p>
    <w:p w:rsidR="00F23605" w:rsidRPr="00CF3D57" w:rsidRDefault="00F23605" w:rsidP="00E40705">
      <w:pPr>
        <w:numPr>
          <w:ilvl w:val="0"/>
          <w:numId w:val="33"/>
        </w:numPr>
        <w:tabs>
          <w:tab w:val="left" w:pos="426"/>
        </w:tabs>
        <w:spacing w:after="0" w:line="240" w:lineRule="auto"/>
        <w:ind w:left="0" w:firstLine="0"/>
        <w:contextualSpacing/>
        <w:jc w:val="both"/>
        <w:rPr>
          <w:rFonts w:ascii="Times New Roman" w:eastAsia="Times New Roman" w:hAnsi="Times New Roman" w:cs="Times New Roman"/>
          <w:sz w:val="28"/>
          <w:szCs w:val="28"/>
          <w:lang w:eastAsia="ru-RU"/>
        </w:rPr>
      </w:pPr>
      <w:r w:rsidRPr="00CF3D57">
        <w:rPr>
          <w:rFonts w:ascii="Times New Roman" w:eastAsia="Times New Roman" w:hAnsi="Times New Roman" w:cs="Times New Roman"/>
          <w:sz w:val="28"/>
          <w:szCs w:val="28"/>
          <w:lang w:eastAsia="ru-RU"/>
        </w:rPr>
        <w:t>Закон Республики Дагестан от 18.06.2001 № 19 (ред. от 04.07.2012) «О туристской деятельности в Республике Дагестан» (принят Народным Собранием РД 31.05.2001) (с изм. и доп., вступил в силу с 31.10.2012).</w:t>
      </w:r>
    </w:p>
    <w:p w:rsidR="00F23605" w:rsidRPr="00CF3D57" w:rsidRDefault="00F23605" w:rsidP="00E40705">
      <w:pPr>
        <w:numPr>
          <w:ilvl w:val="0"/>
          <w:numId w:val="33"/>
        </w:numPr>
        <w:tabs>
          <w:tab w:val="left" w:pos="426"/>
        </w:tabs>
        <w:spacing w:after="0" w:line="240" w:lineRule="auto"/>
        <w:ind w:left="0" w:firstLine="0"/>
        <w:contextualSpacing/>
        <w:jc w:val="both"/>
        <w:rPr>
          <w:rFonts w:ascii="Times New Roman" w:eastAsia="Times New Roman" w:hAnsi="Times New Roman" w:cs="Times New Roman"/>
          <w:sz w:val="28"/>
          <w:szCs w:val="28"/>
          <w:lang w:eastAsia="ru-RU"/>
        </w:rPr>
      </w:pPr>
      <w:r w:rsidRPr="00CF3D57">
        <w:rPr>
          <w:rFonts w:ascii="Times New Roman" w:eastAsia="Times New Roman" w:hAnsi="Times New Roman" w:cs="Times New Roman"/>
          <w:sz w:val="28"/>
          <w:szCs w:val="28"/>
          <w:lang w:eastAsia="ru-RU"/>
        </w:rPr>
        <w:t xml:space="preserve"> </w:t>
      </w:r>
      <w:proofErr w:type="gramStart"/>
      <w:r w:rsidRPr="00CF3D57">
        <w:rPr>
          <w:rFonts w:ascii="Times New Roman" w:eastAsia="Times New Roman" w:hAnsi="Times New Roman" w:cs="Times New Roman"/>
          <w:sz w:val="28"/>
          <w:szCs w:val="28"/>
          <w:lang w:eastAsia="ru-RU"/>
        </w:rPr>
        <w:t>Федеральный Закон РФ «О рекламе» от 13.03.2006 № 38-ФЗ (ред. от 31.12.2017)).</w:t>
      </w:r>
      <w:proofErr w:type="gramEnd"/>
    </w:p>
    <w:p w:rsidR="00F23605" w:rsidRPr="00CF3D57" w:rsidRDefault="00F23605" w:rsidP="00E40705">
      <w:pPr>
        <w:numPr>
          <w:ilvl w:val="0"/>
          <w:numId w:val="33"/>
        </w:numPr>
        <w:tabs>
          <w:tab w:val="left" w:pos="426"/>
        </w:tabs>
        <w:spacing w:after="0" w:line="240" w:lineRule="auto"/>
        <w:ind w:left="0" w:firstLine="0"/>
        <w:contextualSpacing/>
        <w:jc w:val="both"/>
        <w:rPr>
          <w:rFonts w:ascii="Times New Roman" w:eastAsia="Times New Roman" w:hAnsi="Times New Roman" w:cs="Times New Roman"/>
          <w:sz w:val="28"/>
          <w:szCs w:val="28"/>
          <w:lang w:eastAsia="ru-RU"/>
        </w:rPr>
      </w:pPr>
      <w:r w:rsidRPr="00CF3D57">
        <w:rPr>
          <w:rFonts w:ascii="Times New Roman" w:eastAsia="Calibri" w:hAnsi="Times New Roman" w:cs="Times New Roman"/>
          <w:sz w:val="28"/>
          <w:szCs w:val="28"/>
        </w:rPr>
        <w:t>Джефкинс Ф. Реклама. М.: ЮНИТИ-ДАНА, 2002. - 523с</w:t>
      </w:r>
    </w:p>
    <w:p w:rsidR="00F23605" w:rsidRPr="00CF3D57" w:rsidRDefault="00F23605" w:rsidP="00E40705">
      <w:pPr>
        <w:numPr>
          <w:ilvl w:val="0"/>
          <w:numId w:val="33"/>
        </w:numPr>
        <w:tabs>
          <w:tab w:val="left" w:pos="426"/>
        </w:tabs>
        <w:spacing w:after="0" w:line="240" w:lineRule="auto"/>
        <w:ind w:left="0" w:firstLine="0"/>
        <w:contextualSpacing/>
        <w:jc w:val="both"/>
        <w:rPr>
          <w:rFonts w:ascii="Times New Roman" w:eastAsia="Times New Roman" w:hAnsi="Times New Roman" w:cs="Times New Roman"/>
          <w:sz w:val="28"/>
          <w:szCs w:val="28"/>
          <w:lang w:eastAsia="ru-RU"/>
        </w:rPr>
      </w:pPr>
      <w:r w:rsidRPr="00CF3D57">
        <w:rPr>
          <w:rFonts w:ascii="Times New Roman" w:eastAsia="Calibri" w:hAnsi="Times New Roman" w:cs="Times New Roman"/>
          <w:sz w:val="28"/>
          <w:szCs w:val="28"/>
        </w:rPr>
        <w:t xml:space="preserve">Дурович А.П. Маркетинг в туризме. Минск: Новое знание, 2003. -496 </w:t>
      </w:r>
    </w:p>
    <w:p w:rsidR="00F23605" w:rsidRPr="00CF3D57" w:rsidRDefault="00F23605" w:rsidP="00F23605">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F23605" w:rsidRPr="00F23605" w:rsidRDefault="00F23605" w:rsidP="00F23605">
      <w:pPr>
        <w:spacing w:after="0" w:line="360" w:lineRule="auto"/>
        <w:outlineLvl w:val="0"/>
        <w:rPr>
          <w:rFonts w:ascii="Times New Roman" w:eastAsia="Times New Roman" w:hAnsi="Times New Roman" w:cs="Times New Roman"/>
          <w:b/>
          <w:bCs/>
          <w:color w:val="333333"/>
          <w:kern w:val="36"/>
          <w:sz w:val="28"/>
          <w:szCs w:val="28"/>
          <w:lang w:eastAsia="ru-RU"/>
        </w:rPr>
      </w:pPr>
      <w:bookmarkStart w:id="138" w:name="_Toc533335738"/>
      <w:bookmarkStart w:id="139" w:name="_Toc533408154"/>
      <w:r w:rsidRPr="00F23605">
        <w:rPr>
          <w:rFonts w:ascii="Times New Roman" w:eastAsia="Times New Roman" w:hAnsi="Times New Roman" w:cs="Times New Roman"/>
          <w:b/>
          <w:bCs/>
          <w:kern w:val="36"/>
          <w:sz w:val="28"/>
          <w:szCs w:val="28"/>
          <w:lang w:eastAsia="ru-RU"/>
        </w:rPr>
        <w:t>УДК: 338.48.49</w:t>
      </w:r>
      <w:bookmarkEnd w:id="138"/>
      <w:bookmarkEnd w:id="139"/>
    </w:p>
    <w:p w:rsidR="00F23605" w:rsidRPr="00F23605" w:rsidRDefault="00F23605" w:rsidP="000B1174">
      <w:pPr>
        <w:pStyle w:val="1"/>
      </w:pPr>
      <w:bookmarkStart w:id="140" w:name="_Toc533408155"/>
      <w:r w:rsidRPr="00F23605">
        <w:t>РОЛЬ ТУРИЗМА В ЭКОНОМИКЕ РЕГИОНА</w:t>
      </w:r>
      <w:bookmarkEnd w:id="140"/>
    </w:p>
    <w:p w:rsidR="004F4BB1" w:rsidRDefault="00F23605" w:rsidP="000B1174">
      <w:pPr>
        <w:pStyle w:val="1"/>
        <w:spacing w:line="240" w:lineRule="auto"/>
        <w:jc w:val="both"/>
        <w:rPr>
          <w:b w:val="0"/>
          <w:i/>
          <w:caps w:val="0"/>
          <w:color w:val="000000"/>
          <w:lang w:val="ru-RU"/>
        </w:rPr>
      </w:pPr>
      <w:bookmarkStart w:id="141" w:name="_Toc533408156"/>
      <w:r w:rsidRPr="004F4BB1">
        <w:rPr>
          <w:i/>
          <w:caps w:val="0"/>
        </w:rPr>
        <w:t>Мустафаева Х.Д.</w:t>
      </w:r>
      <w:r w:rsidRPr="000B1174">
        <w:rPr>
          <w:b w:val="0"/>
          <w:i/>
          <w:caps w:val="0"/>
        </w:rPr>
        <w:t xml:space="preserve"> - к.э.н., </w:t>
      </w:r>
      <w:r w:rsidRPr="000B1174">
        <w:rPr>
          <w:b w:val="0"/>
          <w:i/>
          <w:caps w:val="0"/>
          <w:color w:val="000000"/>
        </w:rPr>
        <w:t xml:space="preserve">доцент кафедры «Анализ, статистика и организация предпринимательства в АПК», </w:t>
      </w:r>
    </w:p>
    <w:p w:rsidR="00F23605" w:rsidRPr="000B1174" w:rsidRDefault="00F23605" w:rsidP="000B1174">
      <w:pPr>
        <w:pStyle w:val="1"/>
        <w:spacing w:line="240" w:lineRule="auto"/>
        <w:jc w:val="both"/>
        <w:rPr>
          <w:b w:val="0"/>
          <w:i/>
          <w:caps w:val="0"/>
          <w:color w:val="000000"/>
        </w:rPr>
      </w:pPr>
      <w:r w:rsidRPr="000B1174">
        <w:rPr>
          <w:b w:val="0"/>
          <w:i/>
          <w:caps w:val="0"/>
          <w:color w:val="000000"/>
        </w:rPr>
        <w:t>ФГБОУ ВО «Даг</w:t>
      </w:r>
      <w:r w:rsidR="004F4BB1">
        <w:rPr>
          <w:b w:val="0"/>
          <w:i/>
          <w:caps w:val="0"/>
          <w:color w:val="000000"/>
          <w:lang w:val="ru-RU"/>
        </w:rPr>
        <w:t xml:space="preserve">естанский </w:t>
      </w:r>
      <w:r w:rsidRPr="000B1174">
        <w:rPr>
          <w:b w:val="0"/>
          <w:i/>
          <w:caps w:val="0"/>
          <w:color w:val="000000"/>
        </w:rPr>
        <w:t>ГАУ»,  г. Махачкала</w:t>
      </w:r>
      <w:bookmarkEnd w:id="141"/>
      <w:r w:rsidRPr="000B1174">
        <w:rPr>
          <w:b w:val="0"/>
          <w:i/>
          <w:caps w:val="0"/>
          <w:color w:val="000000"/>
        </w:rPr>
        <w:t xml:space="preserve"> </w:t>
      </w:r>
    </w:p>
    <w:p w:rsidR="00F23605" w:rsidRPr="00F23605" w:rsidRDefault="00F23605" w:rsidP="00F23605">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rsidR="00F23605" w:rsidRPr="00F23605" w:rsidRDefault="00F23605" w:rsidP="00F2360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23605">
        <w:rPr>
          <w:rFonts w:ascii="Times New Roman" w:eastAsia="Times New Roman" w:hAnsi="Times New Roman" w:cs="Times New Roman"/>
          <w:b/>
          <w:sz w:val="28"/>
          <w:szCs w:val="28"/>
          <w:lang w:eastAsia="ru-RU"/>
        </w:rPr>
        <w:t>Аннотация.</w:t>
      </w:r>
      <w:r w:rsidRPr="00F23605">
        <w:rPr>
          <w:rFonts w:ascii="Times New Roman" w:eastAsia="Times New Roman" w:hAnsi="Times New Roman" w:cs="Times New Roman"/>
          <w:color w:val="000000"/>
          <w:sz w:val="28"/>
          <w:szCs w:val="28"/>
          <w:lang w:eastAsia="ru-RU"/>
        </w:rPr>
        <w:t xml:space="preserve"> Рассмотрен туристско-рекреационный потенциал региона, который позволяет развивать практически все виды туризма, что способствует также развитию внутреннего туризма. Проведен анализ таких нормативных документов, как Государственная программа РФ «Развитие культуры и туризма» на 2013-2020 годы и были предложены результаты показателей социально-экономической эффективности развития индустрии туризма и гостеприимства. Отличительной чертой данного исследования является его направленность на обеспечение качества услуг, конкурентоспособности предприятий туриндустрии. </w:t>
      </w:r>
    </w:p>
    <w:p w:rsidR="00F23605" w:rsidRPr="00F23605" w:rsidRDefault="00F23605" w:rsidP="00F23605">
      <w:pPr>
        <w:spacing w:after="0" w:line="240" w:lineRule="auto"/>
        <w:ind w:firstLine="709"/>
        <w:jc w:val="both"/>
        <w:rPr>
          <w:rFonts w:ascii="Times New Roman" w:eastAsia="Calibri" w:hAnsi="Times New Roman" w:cs="Times New Roman"/>
          <w:color w:val="000000"/>
          <w:sz w:val="28"/>
          <w:szCs w:val="28"/>
        </w:rPr>
      </w:pPr>
      <w:r w:rsidRPr="00F23605">
        <w:rPr>
          <w:rFonts w:ascii="Times New Roman" w:eastAsia="Times New Roman" w:hAnsi="Times New Roman" w:cs="Times New Roman"/>
          <w:b/>
          <w:sz w:val="28"/>
          <w:szCs w:val="28"/>
          <w:lang w:eastAsia="ru-RU"/>
        </w:rPr>
        <w:t xml:space="preserve">Ключевые слова: </w:t>
      </w:r>
      <w:r w:rsidRPr="00F23605">
        <w:rPr>
          <w:rFonts w:ascii="Times New Roman" w:eastAsia="Calibri" w:hAnsi="Times New Roman" w:cs="Times New Roman"/>
          <w:color w:val="000000"/>
          <w:sz w:val="28"/>
          <w:szCs w:val="28"/>
        </w:rPr>
        <w:t>внутренний туризм, туризм, эффект мультипликации, экономика, социо-культурное развитие.</w:t>
      </w:r>
    </w:p>
    <w:p w:rsidR="004F4BB1" w:rsidRDefault="004F4BB1" w:rsidP="00F23605">
      <w:pPr>
        <w:spacing w:after="0" w:line="240" w:lineRule="auto"/>
        <w:ind w:firstLine="709"/>
        <w:jc w:val="both"/>
        <w:rPr>
          <w:rFonts w:ascii="Times New Roman" w:eastAsia="Times New Roman" w:hAnsi="Times New Roman" w:cs="Times New Roman"/>
          <w:b/>
          <w:sz w:val="28"/>
          <w:szCs w:val="28"/>
          <w:lang w:eastAsia="ru-RU"/>
        </w:rPr>
      </w:pPr>
    </w:p>
    <w:p w:rsidR="00F23605" w:rsidRPr="004F4BB1" w:rsidRDefault="00F23605" w:rsidP="00F23605">
      <w:pPr>
        <w:spacing w:after="0" w:line="240" w:lineRule="auto"/>
        <w:ind w:firstLine="709"/>
        <w:jc w:val="both"/>
        <w:rPr>
          <w:rFonts w:ascii="Times New Roman" w:eastAsia="Times New Roman" w:hAnsi="Times New Roman" w:cs="Times New Roman"/>
          <w:i/>
          <w:sz w:val="28"/>
          <w:szCs w:val="28"/>
          <w:lang w:val="en-US" w:eastAsia="ru-RU"/>
        </w:rPr>
      </w:pPr>
      <w:proofErr w:type="gramStart"/>
      <w:r w:rsidRPr="004F4BB1">
        <w:rPr>
          <w:rFonts w:ascii="Times New Roman" w:eastAsia="Times New Roman" w:hAnsi="Times New Roman" w:cs="Times New Roman"/>
          <w:b/>
          <w:i/>
          <w:sz w:val="28"/>
          <w:szCs w:val="28"/>
          <w:lang w:val="en-US" w:eastAsia="ru-RU"/>
        </w:rPr>
        <w:t>Annotation.</w:t>
      </w:r>
      <w:proofErr w:type="gramEnd"/>
      <w:r w:rsidRPr="004F4BB1">
        <w:rPr>
          <w:rFonts w:ascii="Times New Roman" w:eastAsia="Times New Roman" w:hAnsi="Times New Roman" w:cs="Times New Roman"/>
          <w:i/>
          <w:sz w:val="28"/>
          <w:szCs w:val="28"/>
          <w:lang w:val="en-US" w:eastAsia="ru-RU"/>
        </w:rPr>
        <w:t xml:space="preserve"> The article considers the tourist and recreational potential of the region, which allows </w:t>
      </w:r>
      <w:proofErr w:type="gramStart"/>
      <w:r w:rsidRPr="004F4BB1">
        <w:rPr>
          <w:rFonts w:ascii="Times New Roman" w:eastAsia="Times New Roman" w:hAnsi="Times New Roman" w:cs="Times New Roman"/>
          <w:i/>
          <w:sz w:val="28"/>
          <w:szCs w:val="28"/>
          <w:lang w:val="en-US" w:eastAsia="ru-RU"/>
        </w:rPr>
        <w:t>to develop</w:t>
      </w:r>
      <w:proofErr w:type="gramEnd"/>
      <w:r w:rsidRPr="004F4BB1">
        <w:rPr>
          <w:rFonts w:ascii="Times New Roman" w:eastAsia="Times New Roman" w:hAnsi="Times New Roman" w:cs="Times New Roman"/>
          <w:i/>
          <w:sz w:val="28"/>
          <w:szCs w:val="28"/>
          <w:lang w:val="en-US" w:eastAsia="ru-RU"/>
        </w:rPr>
        <w:t xml:space="preserve"> almost all types of tourism, which also contributes to the development of domestic tourism. </w:t>
      </w:r>
      <w:proofErr w:type="gramStart"/>
      <w:r w:rsidRPr="004F4BB1">
        <w:rPr>
          <w:rFonts w:ascii="Times New Roman" w:eastAsia="Times New Roman" w:hAnsi="Times New Roman" w:cs="Times New Roman"/>
          <w:i/>
          <w:sz w:val="28"/>
          <w:szCs w:val="28"/>
          <w:lang w:val="en-US" w:eastAsia="ru-RU"/>
        </w:rPr>
        <w:t xml:space="preserve">The analysis of such </w:t>
      </w:r>
      <w:r w:rsidRPr="004F4BB1">
        <w:rPr>
          <w:rFonts w:ascii="Times New Roman" w:eastAsia="Times New Roman" w:hAnsi="Times New Roman" w:cs="Times New Roman"/>
          <w:i/>
          <w:sz w:val="28"/>
          <w:szCs w:val="28"/>
          <w:lang w:val="en-US" w:eastAsia="ru-RU"/>
        </w:rPr>
        <w:lastRenderedPageBreak/>
        <w:t>regulatory documents as the state program of the Russian Federation "development of culture and tourism" for 2013-2020 and the results of indicators of socio-economic efficiency of the tourism and hospitality industry.</w:t>
      </w:r>
      <w:proofErr w:type="gramEnd"/>
      <w:r w:rsidRPr="004F4BB1">
        <w:rPr>
          <w:rFonts w:ascii="Times New Roman" w:eastAsia="Times New Roman" w:hAnsi="Times New Roman" w:cs="Times New Roman"/>
          <w:i/>
          <w:sz w:val="28"/>
          <w:szCs w:val="28"/>
          <w:lang w:val="en-US" w:eastAsia="ru-RU"/>
        </w:rPr>
        <w:t xml:space="preserve"> A distinctive feature of this study is its focus on ensuring the quality of services, the competitiveness of the tourism industry. </w:t>
      </w:r>
    </w:p>
    <w:p w:rsidR="00F23605" w:rsidRPr="004F4BB1" w:rsidRDefault="00F23605" w:rsidP="004F4BB1">
      <w:pPr>
        <w:spacing w:after="0" w:line="240" w:lineRule="auto"/>
        <w:ind w:firstLine="709"/>
        <w:jc w:val="both"/>
        <w:rPr>
          <w:rFonts w:ascii="Times New Roman" w:eastAsia="Times New Roman" w:hAnsi="Times New Roman" w:cs="Times New Roman"/>
          <w:i/>
          <w:sz w:val="28"/>
          <w:szCs w:val="28"/>
          <w:lang w:val="en-GB" w:eastAsia="ru-RU"/>
        </w:rPr>
      </w:pPr>
      <w:r w:rsidRPr="004F4BB1">
        <w:rPr>
          <w:rFonts w:ascii="Times New Roman" w:eastAsia="Times New Roman" w:hAnsi="Times New Roman" w:cs="Times New Roman"/>
          <w:b/>
          <w:i/>
          <w:sz w:val="28"/>
          <w:szCs w:val="28"/>
          <w:lang w:val="en-US" w:eastAsia="ru-RU"/>
        </w:rPr>
        <w:t>Key words:</w:t>
      </w:r>
      <w:r w:rsidRPr="004F4BB1">
        <w:rPr>
          <w:rFonts w:ascii="Times New Roman" w:eastAsia="Times New Roman" w:hAnsi="Times New Roman" w:cs="Times New Roman"/>
          <w:i/>
          <w:sz w:val="28"/>
          <w:szCs w:val="28"/>
          <w:lang w:val="en-US" w:eastAsia="ru-RU"/>
        </w:rPr>
        <w:t xml:space="preserve"> domestic tourism, tourism, animation effect, econo</w:t>
      </w:r>
      <w:r w:rsidR="004F4BB1">
        <w:rPr>
          <w:rFonts w:ascii="Times New Roman" w:eastAsia="Times New Roman" w:hAnsi="Times New Roman" w:cs="Times New Roman"/>
          <w:i/>
          <w:sz w:val="28"/>
          <w:szCs w:val="28"/>
          <w:lang w:val="en-US" w:eastAsia="ru-RU"/>
        </w:rPr>
        <w:t>my, socio-cultural development.</w:t>
      </w:r>
    </w:p>
    <w:p w:rsidR="004F4BB1" w:rsidRPr="004F4BB1" w:rsidRDefault="004F4BB1" w:rsidP="004F4BB1">
      <w:pPr>
        <w:spacing w:after="0" w:line="240" w:lineRule="auto"/>
        <w:ind w:firstLine="709"/>
        <w:jc w:val="both"/>
        <w:rPr>
          <w:rFonts w:ascii="Times New Roman" w:eastAsia="Times New Roman" w:hAnsi="Times New Roman" w:cs="Times New Roman"/>
          <w:i/>
          <w:sz w:val="28"/>
          <w:szCs w:val="28"/>
          <w:lang w:val="en-GB" w:eastAsia="ru-RU"/>
        </w:rPr>
      </w:pPr>
    </w:p>
    <w:p w:rsidR="00F23605" w:rsidRPr="00F23605" w:rsidRDefault="00F23605" w:rsidP="00F23605">
      <w:pPr>
        <w:widowControl w:val="0"/>
        <w:autoSpaceDE w:val="0"/>
        <w:autoSpaceDN w:val="0"/>
        <w:adjustRightInd w:val="0"/>
        <w:spacing w:after="0" w:line="240" w:lineRule="auto"/>
        <w:ind w:firstLine="709"/>
        <w:jc w:val="both"/>
        <w:rPr>
          <w:rFonts w:ascii="Times New Roman CYR" w:eastAsia="Calibri" w:hAnsi="Times New Roman CYR" w:cs="Times New Roman CYR"/>
          <w:sz w:val="28"/>
          <w:szCs w:val="28"/>
        </w:rPr>
      </w:pPr>
      <w:r w:rsidRPr="00F23605">
        <w:rPr>
          <w:rFonts w:ascii="Times New Roman CYR" w:eastAsia="Calibri" w:hAnsi="Times New Roman CYR" w:cs="Times New Roman CYR"/>
          <w:sz w:val="28"/>
          <w:szCs w:val="28"/>
        </w:rPr>
        <w:t xml:space="preserve">На сегодняшний день туризм является одним из наиболее перспективных направлений развития региона, способствует эффективному использованию богатейшего природного и культурно-исторического наследия, приобщение к которому, с одной стороны, служит расширению культурной компетентности, оздоровлению и отдыху граждан, а с другой </w:t>
      </w:r>
      <w:proofErr w:type="gramStart"/>
      <w:r w:rsidRPr="00F23605">
        <w:rPr>
          <w:rFonts w:ascii="Times New Roman CYR" w:eastAsia="Calibri" w:hAnsi="Times New Roman CYR" w:cs="Times New Roman CYR"/>
          <w:sz w:val="28"/>
          <w:szCs w:val="28"/>
        </w:rPr>
        <w:t>–э</w:t>
      </w:r>
      <w:proofErr w:type="gramEnd"/>
      <w:r w:rsidRPr="00F23605">
        <w:rPr>
          <w:rFonts w:ascii="Times New Roman CYR" w:eastAsia="Calibri" w:hAnsi="Times New Roman CYR" w:cs="Times New Roman CYR"/>
          <w:sz w:val="28"/>
          <w:szCs w:val="28"/>
        </w:rPr>
        <w:t>кономическому развитию, решению проблемы занятости в небольших городах и населенных пунктах и привлечению дополнительных средств в экономику региона.</w:t>
      </w:r>
    </w:p>
    <w:p w:rsidR="00F23605" w:rsidRPr="00F23605" w:rsidRDefault="00F23605" w:rsidP="00F23605">
      <w:pPr>
        <w:widowControl w:val="0"/>
        <w:autoSpaceDE w:val="0"/>
        <w:autoSpaceDN w:val="0"/>
        <w:adjustRightInd w:val="0"/>
        <w:spacing w:after="0" w:line="240" w:lineRule="auto"/>
        <w:ind w:firstLine="709"/>
        <w:jc w:val="both"/>
        <w:rPr>
          <w:rFonts w:ascii="Times New Roman CYR" w:eastAsia="Calibri" w:hAnsi="Times New Roman CYR" w:cs="Times New Roman CYR"/>
          <w:sz w:val="28"/>
          <w:szCs w:val="28"/>
        </w:rPr>
      </w:pPr>
      <w:r w:rsidRPr="00F23605">
        <w:rPr>
          <w:rFonts w:ascii="Times New Roman CYR" w:eastAsia="Calibri" w:hAnsi="Times New Roman CYR" w:cs="Times New Roman CYR"/>
          <w:sz w:val="28"/>
          <w:szCs w:val="28"/>
        </w:rPr>
        <w:t>Туризм является сложным, многогранным понятием, представляющим комплексную систему взаимосвязанных отраслей, являясь одновременно видом деятельности, формой рекреации, отраслью национальной экономики и способом проведения досуга</w:t>
      </w:r>
    </w:p>
    <w:p w:rsidR="00F23605" w:rsidRPr="00F23605" w:rsidRDefault="00F23605" w:rsidP="00F23605">
      <w:pPr>
        <w:widowControl w:val="0"/>
        <w:autoSpaceDE w:val="0"/>
        <w:autoSpaceDN w:val="0"/>
        <w:adjustRightInd w:val="0"/>
        <w:spacing w:after="0" w:line="240" w:lineRule="auto"/>
        <w:ind w:firstLine="709"/>
        <w:jc w:val="both"/>
        <w:rPr>
          <w:rFonts w:ascii="Times New Roman CYR" w:eastAsia="Calibri" w:hAnsi="Times New Roman CYR" w:cs="Times New Roman CYR"/>
          <w:sz w:val="28"/>
          <w:szCs w:val="28"/>
        </w:rPr>
      </w:pPr>
      <w:r w:rsidRPr="00F23605">
        <w:rPr>
          <w:rFonts w:ascii="Times New Roman CYR" w:eastAsia="Calibri" w:hAnsi="Times New Roman CYR" w:cs="Times New Roman CYR"/>
          <w:sz w:val="28"/>
          <w:szCs w:val="28"/>
        </w:rPr>
        <w:t>Туризм стал одним из самых прибыльных видов бизнеса. В начале нового тысячелетия доля туризма уже составила 15% мировой торговли товарами и услугами, что позволило занять ему третье место после экспорта нефти и продажи автомобилей.</w:t>
      </w:r>
    </w:p>
    <w:p w:rsidR="00F23605" w:rsidRPr="00F23605" w:rsidRDefault="00F23605" w:rsidP="00F23605">
      <w:pPr>
        <w:widowControl w:val="0"/>
        <w:autoSpaceDE w:val="0"/>
        <w:autoSpaceDN w:val="0"/>
        <w:adjustRightInd w:val="0"/>
        <w:spacing w:after="0" w:line="240" w:lineRule="auto"/>
        <w:ind w:firstLine="709"/>
        <w:jc w:val="both"/>
        <w:rPr>
          <w:rFonts w:ascii="Times New Roman CYR" w:eastAsia="Calibri" w:hAnsi="Times New Roman CYR" w:cs="Times New Roman CYR"/>
          <w:sz w:val="28"/>
          <w:szCs w:val="28"/>
        </w:rPr>
      </w:pPr>
      <w:r w:rsidRPr="00F23605">
        <w:rPr>
          <w:rFonts w:ascii="Times New Roman CYR" w:eastAsia="Calibri" w:hAnsi="Times New Roman CYR" w:cs="Times New Roman CYR"/>
          <w:sz w:val="28"/>
          <w:szCs w:val="28"/>
        </w:rPr>
        <w:t>В России, туризм развивающаяся отрасль. Во всех сферах туристской деятельности, как на федеральном уровне, так и на региональном, идет поиск новых форм работы, расширение сферы предложения и углубление его специализации, создание новых туристских комплексов.</w:t>
      </w:r>
    </w:p>
    <w:p w:rsidR="00F23605" w:rsidRPr="00F23605" w:rsidRDefault="00F23605" w:rsidP="00F23605">
      <w:pPr>
        <w:widowControl w:val="0"/>
        <w:autoSpaceDE w:val="0"/>
        <w:autoSpaceDN w:val="0"/>
        <w:adjustRightInd w:val="0"/>
        <w:spacing w:after="0" w:line="240" w:lineRule="auto"/>
        <w:ind w:firstLine="709"/>
        <w:jc w:val="both"/>
        <w:rPr>
          <w:rFonts w:ascii="Times New Roman CYR" w:eastAsia="Calibri" w:hAnsi="Times New Roman CYR" w:cs="Times New Roman CYR"/>
          <w:sz w:val="28"/>
          <w:szCs w:val="28"/>
        </w:rPr>
      </w:pPr>
      <w:r w:rsidRPr="00F23605">
        <w:rPr>
          <w:rFonts w:ascii="Times New Roman CYR" w:eastAsia="Calibri" w:hAnsi="Times New Roman CYR" w:cs="Times New Roman CYR"/>
          <w:sz w:val="28"/>
          <w:szCs w:val="28"/>
        </w:rPr>
        <w:t>Направление туристских потоков в современной России охватывает все больше и больше регионов. Общеизвестно позитивное влияние туризма на экономику региона, но, не смотря на очевидные выгоды, далеко не все регионы России способны в полной мере использовать свои туристские ресурсы для привлечения туристов и оздоровления региональной экономики.</w:t>
      </w:r>
    </w:p>
    <w:p w:rsidR="00F23605" w:rsidRPr="00F23605" w:rsidRDefault="00F23605" w:rsidP="00F23605">
      <w:pPr>
        <w:widowControl w:val="0"/>
        <w:autoSpaceDE w:val="0"/>
        <w:autoSpaceDN w:val="0"/>
        <w:adjustRightInd w:val="0"/>
        <w:spacing w:after="0" w:line="240" w:lineRule="auto"/>
        <w:ind w:firstLine="709"/>
        <w:jc w:val="both"/>
        <w:rPr>
          <w:rFonts w:ascii="Times New Roman CYR" w:eastAsia="Calibri" w:hAnsi="Times New Roman CYR" w:cs="Times New Roman CYR"/>
          <w:sz w:val="28"/>
          <w:szCs w:val="28"/>
        </w:rPr>
      </w:pPr>
      <w:r w:rsidRPr="00F23605">
        <w:rPr>
          <w:rFonts w:ascii="Times New Roman CYR" w:eastAsia="Calibri" w:hAnsi="Times New Roman CYR" w:cs="Times New Roman CYR"/>
          <w:sz w:val="28"/>
          <w:szCs w:val="28"/>
        </w:rPr>
        <w:t>В этих условиях появилась объективная необходимость перенести центр ответственности в решении проблем развития туризма на региональный, и особенно, на местный уровень, где эта проблема наполняется реальным содержанием и привязана к условиям той или иной территории, с учетом имеющихся ресурсов и возможностей для развития туризма.</w:t>
      </w:r>
    </w:p>
    <w:p w:rsidR="00F23605" w:rsidRPr="00F23605" w:rsidRDefault="00F23605" w:rsidP="00F23605">
      <w:pPr>
        <w:widowControl w:val="0"/>
        <w:autoSpaceDE w:val="0"/>
        <w:autoSpaceDN w:val="0"/>
        <w:adjustRightInd w:val="0"/>
        <w:spacing w:after="0" w:line="240" w:lineRule="auto"/>
        <w:ind w:firstLine="709"/>
        <w:jc w:val="both"/>
        <w:rPr>
          <w:rFonts w:ascii="Times New Roman CYR" w:eastAsia="Calibri" w:hAnsi="Times New Roman CYR" w:cs="Times New Roman CYR"/>
          <w:sz w:val="28"/>
          <w:szCs w:val="28"/>
        </w:rPr>
      </w:pPr>
      <w:r w:rsidRPr="00F23605">
        <w:rPr>
          <w:rFonts w:ascii="Times New Roman CYR" w:eastAsia="Calibri" w:hAnsi="Times New Roman CYR" w:cs="Times New Roman CYR"/>
          <w:sz w:val="28"/>
          <w:szCs w:val="28"/>
        </w:rPr>
        <w:t xml:space="preserve">Туризм относится к высоколиквидной отрасли, то есть отрасли с быстрой отдачей. Однако, как показывает российская практика, вклад туризма в национальную экономику явно недостаточен, и это обусловлено в первую очередь неразвитым туристским потенциалом большинства </w:t>
      </w:r>
      <w:r w:rsidRPr="00F23605">
        <w:rPr>
          <w:rFonts w:ascii="Times New Roman CYR" w:eastAsia="Calibri" w:hAnsi="Times New Roman CYR" w:cs="Times New Roman CYR"/>
          <w:sz w:val="28"/>
          <w:szCs w:val="28"/>
        </w:rPr>
        <w:lastRenderedPageBreak/>
        <w:t>регионов России, а также недостатками существующей системы управления туристским предпринимательством на региональном уровне. Система управления развитием туризма не является обособленной, она представляет собой часть общей региональной системы управления экономикой и социальными процессами.</w:t>
      </w:r>
    </w:p>
    <w:p w:rsidR="00F23605" w:rsidRPr="00F23605" w:rsidRDefault="00F23605" w:rsidP="00F23605">
      <w:pPr>
        <w:widowControl w:val="0"/>
        <w:autoSpaceDE w:val="0"/>
        <w:autoSpaceDN w:val="0"/>
        <w:adjustRightInd w:val="0"/>
        <w:spacing w:after="0" w:line="240" w:lineRule="auto"/>
        <w:ind w:firstLine="709"/>
        <w:jc w:val="both"/>
        <w:rPr>
          <w:rFonts w:ascii="Times New Roman CYR" w:eastAsia="Calibri" w:hAnsi="Times New Roman CYR" w:cs="Times New Roman CYR"/>
          <w:sz w:val="28"/>
          <w:szCs w:val="28"/>
        </w:rPr>
      </w:pPr>
      <w:r w:rsidRPr="00F23605">
        <w:rPr>
          <w:rFonts w:ascii="Times New Roman CYR" w:eastAsia="Calibri" w:hAnsi="Times New Roman CYR" w:cs="Times New Roman CYR"/>
          <w:sz w:val="28"/>
          <w:szCs w:val="28"/>
        </w:rPr>
        <w:t>В настоящее время, для решения проблем развития регионального туризма разрабатываются программы, призванные помочь выйти из создавшегося положения, и наметить основные направления развития туристской отрасли в регионе.</w:t>
      </w:r>
    </w:p>
    <w:p w:rsidR="00F23605" w:rsidRPr="00F23605" w:rsidRDefault="00F23605" w:rsidP="00F23605">
      <w:pPr>
        <w:widowControl w:val="0"/>
        <w:autoSpaceDE w:val="0"/>
        <w:autoSpaceDN w:val="0"/>
        <w:adjustRightInd w:val="0"/>
        <w:spacing w:after="0" w:line="240" w:lineRule="auto"/>
        <w:ind w:firstLine="709"/>
        <w:jc w:val="both"/>
        <w:rPr>
          <w:rFonts w:ascii="Times New Roman CYR" w:eastAsia="Calibri" w:hAnsi="Times New Roman CYR" w:cs="Times New Roman CYR"/>
          <w:sz w:val="28"/>
          <w:szCs w:val="28"/>
        </w:rPr>
      </w:pPr>
      <w:r w:rsidRPr="00F23605">
        <w:rPr>
          <w:rFonts w:ascii="Times New Roman CYR" w:eastAsia="Calibri" w:hAnsi="Times New Roman CYR" w:cs="Times New Roman CYR"/>
          <w:sz w:val="28"/>
          <w:szCs w:val="28"/>
        </w:rPr>
        <w:t>С одной стороны, туризм является частью социокультурной деятельности, поскольку хранит достижения человеческой культуры, природные ценности, открывает вместе с окружающими рекреационными, социокультурными, историческими объектами возможность формирования нового пространства, обладающего воспитательным потенциалом особого свойства. С другой стороны, туризм основан на эксплуатации местных туристских ресурсов, и взамен регион должен получать доход от посещения туристских объектов.</w:t>
      </w:r>
    </w:p>
    <w:p w:rsidR="00F23605" w:rsidRPr="00F23605" w:rsidRDefault="00F23605" w:rsidP="00F23605">
      <w:pPr>
        <w:widowControl w:val="0"/>
        <w:autoSpaceDE w:val="0"/>
        <w:autoSpaceDN w:val="0"/>
        <w:adjustRightInd w:val="0"/>
        <w:spacing w:after="0" w:line="240" w:lineRule="auto"/>
        <w:ind w:firstLine="709"/>
        <w:jc w:val="both"/>
        <w:rPr>
          <w:rFonts w:ascii="Times New Roman CYR" w:eastAsia="Calibri" w:hAnsi="Times New Roman CYR" w:cs="Times New Roman CYR"/>
          <w:sz w:val="28"/>
          <w:szCs w:val="28"/>
        </w:rPr>
      </w:pPr>
      <w:r w:rsidRPr="00F23605">
        <w:rPr>
          <w:rFonts w:ascii="Times New Roman CYR" w:eastAsia="Calibri" w:hAnsi="Times New Roman CYR" w:cs="Times New Roman CYR"/>
          <w:sz w:val="28"/>
          <w:szCs w:val="28"/>
        </w:rPr>
        <w:t>Туризм является сложным, многогранным понятием, представляющим комплексную систему взаимосвязанных отраслей, являясь одновременно видом деятельности, формой рекреации, отраслью национальной экономики и способом проведения досуга.</w:t>
      </w:r>
    </w:p>
    <w:p w:rsidR="00F23605" w:rsidRPr="00F23605" w:rsidRDefault="00F23605" w:rsidP="00F23605">
      <w:pPr>
        <w:widowControl w:val="0"/>
        <w:autoSpaceDE w:val="0"/>
        <w:autoSpaceDN w:val="0"/>
        <w:adjustRightInd w:val="0"/>
        <w:spacing w:after="0" w:line="240" w:lineRule="auto"/>
        <w:ind w:firstLine="709"/>
        <w:jc w:val="both"/>
        <w:rPr>
          <w:rFonts w:ascii="Times New Roman CYR" w:eastAsia="Calibri" w:hAnsi="Times New Roman CYR" w:cs="Times New Roman CYR"/>
          <w:sz w:val="28"/>
          <w:szCs w:val="28"/>
        </w:rPr>
      </w:pPr>
      <w:r w:rsidRPr="00F23605">
        <w:rPr>
          <w:rFonts w:ascii="Times New Roman CYR" w:eastAsia="Calibri" w:hAnsi="Times New Roman CYR" w:cs="Times New Roman CYR"/>
          <w:sz w:val="28"/>
          <w:szCs w:val="28"/>
        </w:rPr>
        <w:t>В настоящее время появляется все больше российских регионов, в которых туризм признан приоритетным направлением социально-экономического развития, руководство которых осознает то, что имеющийся потенциал необходимо использовать для развития туриндустрии.</w:t>
      </w:r>
    </w:p>
    <w:p w:rsidR="00F23605" w:rsidRPr="00F23605" w:rsidRDefault="00F23605" w:rsidP="00F23605">
      <w:pPr>
        <w:widowControl w:val="0"/>
        <w:autoSpaceDE w:val="0"/>
        <w:autoSpaceDN w:val="0"/>
        <w:adjustRightInd w:val="0"/>
        <w:spacing w:after="0" w:line="240" w:lineRule="auto"/>
        <w:ind w:firstLine="709"/>
        <w:jc w:val="both"/>
        <w:rPr>
          <w:rFonts w:ascii="Times New Roman CYR" w:eastAsia="Calibri" w:hAnsi="Times New Roman CYR" w:cs="Times New Roman CYR"/>
          <w:sz w:val="28"/>
          <w:szCs w:val="28"/>
        </w:rPr>
      </w:pPr>
      <w:r w:rsidRPr="00F23605">
        <w:rPr>
          <w:rFonts w:ascii="Times New Roman CYR" w:eastAsia="Calibri" w:hAnsi="Times New Roman CYR" w:cs="Times New Roman CYR"/>
          <w:sz w:val="28"/>
          <w:szCs w:val="28"/>
        </w:rPr>
        <w:t>Каждый регион России обладает своей культурой. Более того, региональная культура также отражает особенности экономических, социальных, образовательных и экологических связей. Поэтому культура региона рассматривается не только как отрасль, но и как принципиально важный аспект развития туризма.</w:t>
      </w:r>
    </w:p>
    <w:p w:rsidR="00F23605" w:rsidRPr="00F23605" w:rsidRDefault="00F23605" w:rsidP="00F23605">
      <w:pPr>
        <w:widowControl w:val="0"/>
        <w:autoSpaceDE w:val="0"/>
        <w:autoSpaceDN w:val="0"/>
        <w:adjustRightInd w:val="0"/>
        <w:spacing w:after="0" w:line="240" w:lineRule="auto"/>
        <w:ind w:firstLine="709"/>
        <w:jc w:val="both"/>
        <w:rPr>
          <w:rFonts w:ascii="Times New Roman CYR" w:eastAsia="Calibri" w:hAnsi="Times New Roman CYR" w:cs="Times New Roman CYR"/>
          <w:sz w:val="28"/>
          <w:szCs w:val="28"/>
        </w:rPr>
      </w:pPr>
      <w:r w:rsidRPr="00F23605">
        <w:rPr>
          <w:rFonts w:ascii="Times New Roman CYR" w:eastAsia="Calibri" w:hAnsi="Times New Roman CYR" w:cs="Times New Roman CYR"/>
          <w:sz w:val="28"/>
          <w:szCs w:val="28"/>
        </w:rPr>
        <w:t>Республика Дагестан – один из важнейших регионов Российской Федерации, обладающая высоким интеллектуальным и культурным потенциалом.</w:t>
      </w:r>
    </w:p>
    <w:p w:rsidR="00F23605" w:rsidRPr="00F23605" w:rsidRDefault="00F23605" w:rsidP="00F23605">
      <w:pPr>
        <w:widowControl w:val="0"/>
        <w:autoSpaceDE w:val="0"/>
        <w:autoSpaceDN w:val="0"/>
        <w:adjustRightInd w:val="0"/>
        <w:spacing w:after="0" w:line="240" w:lineRule="auto"/>
        <w:ind w:firstLine="709"/>
        <w:jc w:val="both"/>
        <w:rPr>
          <w:rFonts w:ascii="Times New Roman CYR" w:eastAsia="Calibri" w:hAnsi="Times New Roman CYR" w:cs="Times New Roman CYR"/>
          <w:sz w:val="28"/>
          <w:szCs w:val="28"/>
        </w:rPr>
      </w:pPr>
      <w:r w:rsidRPr="00F23605">
        <w:rPr>
          <w:rFonts w:ascii="Times New Roman CYR" w:eastAsia="Calibri" w:hAnsi="Times New Roman CYR" w:cs="Times New Roman CYR"/>
          <w:sz w:val="28"/>
          <w:szCs w:val="28"/>
        </w:rPr>
        <w:t>Анализируя ресурсы для развития туризма в Дагестане, хочется отметить огромный потенциал возможностей этого направления в регионе. Дагестан имеет богатейшие истоки духовной, нравственной, эстетической и художественной культуры. Культурное наследие создавалось на протяжении многих веков, культивировалось, обогащалось, передавалось из поколения в поколение. Республика является одним из самых привлекательных в туристском отношении регионов России.</w:t>
      </w:r>
    </w:p>
    <w:p w:rsidR="00F23605" w:rsidRPr="00F23605" w:rsidRDefault="00F23605" w:rsidP="00F23605">
      <w:pPr>
        <w:widowControl w:val="0"/>
        <w:autoSpaceDE w:val="0"/>
        <w:autoSpaceDN w:val="0"/>
        <w:adjustRightInd w:val="0"/>
        <w:spacing w:after="0" w:line="240" w:lineRule="auto"/>
        <w:ind w:firstLine="709"/>
        <w:jc w:val="both"/>
        <w:rPr>
          <w:rFonts w:ascii="Times New Roman CYR" w:eastAsia="Calibri" w:hAnsi="Times New Roman CYR" w:cs="Times New Roman CYR"/>
          <w:sz w:val="28"/>
          <w:szCs w:val="28"/>
        </w:rPr>
      </w:pPr>
      <w:r w:rsidRPr="00F23605">
        <w:rPr>
          <w:rFonts w:ascii="Times New Roman CYR" w:eastAsia="Calibri" w:hAnsi="Times New Roman CYR" w:cs="Times New Roman CYR"/>
          <w:sz w:val="28"/>
          <w:szCs w:val="28"/>
        </w:rPr>
        <w:t xml:space="preserve">Проведенный анализ рынка туристских услуг Дагестана, позволяет сделать вывод, что большинство туристских фирм предоставляют населению предпочтительно зарубежные туры, среди которых лидирующую </w:t>
      </w:r>
      <w:r w:rsidRPr="00F23605">
        <w:rPr>
          <w:rFonts w:ascii="Times New Roman CYR" w:eastAsia="Calibri" w:hAnsi="Times New Roman CYR" w:cs="Times New Roman CYR"/>
          <w:sz w:val="28"/>
          <w:szCs w:val="28"/>
        </w:rPr>
        <w:lastRenderedPageBreak/>
        <w:t>позицию занимают туристские маршруты в Турцию, Египет и страны Европы.</w:t>
      </w:r>
    </w:p>
    <w:p w:rsidR="00F23605" w:rsidRPr="00F23605" w:rsidRDefault="00F23605" w:rsidP="00F23605">
      <w:pPr>
        <w:widowControl w:val="0"/>
        <w:autoSpaceDE w:val="0"/>
        <w:autoSpaceDN w:val="0"/>
        <w:adjustRightInd w:val="0"/>
        <w:spacing w:after="0" w:line="240" w:lineRule="auto"/>
        <w:ind w:firstLine="709"/>
        <w:jc w:val="both"/>
        <w:rPr>
          <w:rFonts w:ascii="Times New Roman CYR" w:eastAsia="Calibri" w:hAnsi="Times New Roman CYR" w:cs="Times New Roman CYR"/>
          <w:sz w:val="28"/>
          <w:szCs w:val="28"/>
        </w:rPr>
      </w:pPr>
      <w:r w:rsidRPr="00F23605">
        <w:rPr>
          <w:rFonts w:ascii="Times New Roman CYR" w:eastAsia="Calibri" w:hAnsi="Times New Roman CYR" w:cs="Times New Roman CYR"/>
          <w:sz w:val="28"/>
          <w:szCs w:val="28"/>
        </w:rPr>
        <w:t>Богатое историко-культурное наследие в Дагестане  способствует развитию культурно-познавательного туризма, умеренный климат и богатый природный потенциал дает возможность для развития рекреационного и сельского туризма, обширные деловые связи позволяют развитию делового туризма, наличие на территории области большого количества религиозных святынь способствуют развитию религиозного туризма, и как одного из основополагающих факторов развития туризма внутри области и воспитания туристской культуры подрастающего поколения – детско-юношеский туризм.</w:t>
      </w:r>
    </w:p>
    <w:p w:rsidR="00F23605" w:rsidRPr="00F23605" w:rsidRDefault="00F23605" w:rsidP="00F23605">
      <w:pPr>
        <w:widowControl w:val="0"/>
        <w:autoSpaceDE w:val="0"/>
        <w:autoSpaceDN w:val="0"/>
        <w:adjustRightInd w:val="0"/>
        <w:spacing w:after="0" w:line="240" w:lineRule="auto"/>
        <w:ind w:firstLine="709"/>
        <w:jc w:val="both"/>
        <w:rPr>
          <w:rFonts w:ascii="Times New Roman CYR" w:eastAsia="Calibri" w:hAnsi="Times New Roman CYR" w:cs="Times New Roman CYR"/>
          <w:sz w:val="28"/>
          <w:szCs w:val="28"/>
        </w:rPr>
      </w:pPr>
      <w:r w:rsidRPr="00F23605">
        <w:rPr>
          <w:rFonts w:ascii="Times New Roman CYR" w:eastAsia="Calibri" w:hAnsi="Times New Roman CYR" w:cs="Times New Roman CYR"/>
          <w:sz w:val="28"/>
          <w:szCs w:val="28"/>
        </w:rPr>
        <w:t xml:space="preserve"> Однако на сегодняшний день развитие туризма в Дагестане сдерживается целым рядом негативных факторов, к которым относятся бедность ассортимента предлагаемых услуг, отсутствие комплексного взгляда на область как регион привлекательный для туризма, недостаточное развитие туристской инфраструктуры, непроработанность нормативно-правовой базы, ограниченность рекламы туристских маршрутов области, нехватка квалифицированных кадров.</w:t>
      </w:r>
    </w:p>
    <w:p w:rsidR="00F23605" w:rsidRPr="00F23605" w:rsidRDefault="00F23605" w:rsidP="00F23605">
      <w:pPr>
        <w:widowControl w:val="0"/>
        <w:autoSpaceDE w:val="0"/>
        <w:autoSpaceDN w:val="0"/>
        <w:adjustRightInd w:val="0"/>
        <w:spacing w:after="0" w:line="240" w:lineRule="auto"/>
        <w:ind w:firstLine="709"/>
        <w:jc w:val="both"/>
        <w:rPr>
          <w:rFonts w:ascii="Times New Roman CYR" w:eastAsia="Calibri" w:hAnsi="Times New Roman CYR" w:cs="Times New Roman CYR"/>
          <w:sz w:val="28"/>
          <w:szCs w:val="28"/>
        </w:rPr>
      </w:pPr>
      <w:r w:rsidRPr="00F23605">
        <w:rPr>
          <w:rFonts w:ascii="Times New Roman CYR" w:eastAsia="Calibri" w:hAnsi="Times New Roman CYR" w:cs="Times New Roman CYR"/>
          <w:sz w:val="28"/>
          <w:szCs w:val="28"/>
        </w:rPr>
        <w:t>Для решения проблем развития туризма  разработана концепция, призванная помочь выйти из создавшегося положения и сформировать в регионе высокоэффективный и конкурентоспособный туристский комплекс.</w:t>
      </w:r>
    </w:p>
    <w:p w:rsidR="00F23605" w:rsidRPr="00F23605" w:rsidRDefault="00F23605" w:rsidP="00F23605">
      <w:pPr>
        <w:widowControl w:val="0"/>
        <w:autoSpaceDE w:val="0"/>
        <w:autoSpaceDN w:val="0"/>
        <w:adjustRightInd w:val="0"/>
        <w:spacing w:after="0" w:line="240" w:lineRule="auto"/>
        <w:ind w:firstLine="709"/>
        <w:jc w:val="both"/>
        <w:rPr>
          <w:rFonts w:ascii="Times New Roman CYR" w:eastAsia="Calibri" w:hAnsi="Times New Roman CYR" w:cs="Times New Roman CYR"/>
          <w:sz w:val="28"/>
          <w:szCs w:val="28"/>
        </w:rPr>
      </w:pPr>
      <w:r w:rsidRPr="00F23605">
        <w:rPr>
          <w:rFonts w:ascii="Times New Roman CYR" w:eastAsia="Calibri" w:hAnsi="Times New Roman CYR" w:cs="Times New Roman CYR"/>
          <w:sz w:val="28"/>
          <w:szCs w:val="28"/>
        </w:rPr>
        <w:t>Концепция включает в себя несколько разделов: развитие системы государственного регулирования и поддержки туристской деятельности; кадровая политика и научно-методическое обеспечение туристской отрасли; маркетинг и продвижение туров  республики на российский и международный рынок туристских услуг; рекламно-информационное обеспечение сферы туризма и развитие материально-технической базы индустрии туризма.</w:t>
      </w:r>
    </w:p>
    <w:p w:rsidR="00F23605" w:rsidRPr="00F23605" w:rsidRDefault="00F23605" w:rsidP="00F23605">
      <w:pPr>
        <w:widowControl w:val="0"/>
        <w:autoSpaceDE w:val="0"/>
        <w:autoSpaceDN w:val="0"/>
        <w:adjustRightInd w:val="0"/>
        <w:spacing w:after="0" w:line="240" w:lineRule="auto"/>
        <w:ind w:firstLine="709"/>
        <w:jc w:val="both"/>
        <w:rPr>
          <w:rFonts w:ascii="Times New Roman CYR" w:eastAsia="Calibri" w:hAnsi="Times New Roman CYR" w:cs="Times New Roman CYR"/>
          <w:sz w:val="28"/>
          <w:szCs w:val="28"/>
        </w:rPr>
      </w:pPr>
      <w:r w:rsidRPr="00F23605">
        <w:rPr>
          <w:rFonts w:ascii="Times New Roman CYR" w:eastAsia="Calibri" w:hAnsi="Times New Roman CYR" w:cs="Times New Roman CYR"/>
          <w:sz w:val="28"/>
          <w:szCs w:val="28"/>
        </w:rPr>
        <w:t>Таким образом, выполнение намеченных концепцией мероприятий внесет значительный вклад в экономическое и социокультурное развитие Дагестана. Будет способствовать притоку в область иностранных туристов, приведет к укреплению материально-технической базы туризма, расширению многообразия и географии туристских маршрутов, окажет стимулирующее воздействие на другие отрасли, внесет существенный вклад в структурную перестройку региональной экономики.</w:t>
      </w:r>
    </w:p>
    <w:p w:rsidR="00F23605" w:rsidRPr="00F23605" w:rsidRDefault="00F23605" w:rsidP="00F23605">
      <w:pPr>
        <w:widowControl w:val="0"/>
        <w:autoSpaceDE w:val="0"/>
        <w:autoSpaceDN w:val="0"/>
        <w:adjustRightInd w:val="0"/>
        <w:spacing w:after="0" w:line="240" w:lineRule="auto"/>
        <w:ind w:firstLine="709"/>
        <w:jc w:val="both"/>
        <w:rPr>
          <w:rFonts w:ascii="Times New Roman CYR" w:eastAsia="Calibri" w:hAnsi="Times New Roman CYR" w:cs="Times New Roman CYR"/>
          <w:sz w:val="28"/>
          <w:szCs w:val="28"/>
        </w:rPr>
      </w:pPr>
      <w:r w:rsidRPr="00F23605">
        <w:rPr>
          <w:rFonts w:ascii="Times New Roman CYR" w:eastAsia="Calibri" w:hAnsi="Times New Roman CYR" w:cs="Times New Roman CYR"/>
          <w:sz w:val="28"/>
          <w:szCs w:val="28"/>
        </w:rPr>
        <w:t xml:space="preserve">В числе важных социально значимых результатов развития туристской деятельности в Дагестане могут быть названы: уменьшение уровня безработицы, развитие инфраструктуры, приток инвестиций в регион. Это способствует улучшению социальной ситуации и поддержке культурной сферы. Особое внимание к историко-культурному наследию пробуждает интерес самих местных жителей к истории, культуре и традициям родного края. А именно туристское достояние региона – уникальные объекты исторического, архитектурного, культурного и природного наследия, а также рекреационный потенциал является </w:t>
      </w:r>
      <w:r w:rsidRPr="00F23605">
        <w:rPr>
          <w:rFonts w:ascii="Times New Roman CYR" w:eastAsia="Calibri" w:hAnsi="Times New Roman CYR" w:cs="Times New Roman CYR"/>
          <w:sz w:val="28"/>
          <w:szCs w:val="28"/>
        </w:rPr>
        <w:lastRenderedPageBreak/>
        <w:t>конкурентным преимуществом. При их эффективном использовании туризм может стать локомотивом экономического и социокультурного развития республики.</w:t>
      </w:r>
    </w:p>
    <w:p w:rsidR="00F23605" w:rsidRPr="004F4BB1" w:rsidRDefault="004F4BB1" w:rsidP="004F4BB1">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4F4BB1">
        <w:rPr>
          <w:rFonts w:ascii="Times New Roman" w:eastAsia="Times New Roman" w:hAnsi="Times New Roman" w:cs="Times New Roman"/>
          <w:b/>
          <w:sz w:val="28"/>
          <w:szCs w:val="28"/>
          <w:lang w:eastAsia="ru-RU"/>
        </w:rPr>
        <w:t>Список литературы</w:t>
      </w:r>
    </w:p>
    <w:p w:rsidR="00F23605" w:rsidRPr="004F4BB1" w:rsidRDefault="00F23605" w:rsidP="00E40705">
      <w:pPr>
        <w:numPr>
          <w:ilvl w:val="0"/>
          <w:numId w:val="34"/>
        </w:numPr>
        <w:spacing w:after="0" w:line="240" w:lineRule="auto"/>
        <w:ind w:left="0" w:firstLine="0"/>
        <w:contextualSpacing/>
        <w:jc w:val="both"/>
        <w:rPr>
          <w:rFonts w:ascii="Times New Roman" w:eastAsia="Times New Roman" w:hAnsi="Times New Roman" w:cs="Times New Roman"/>
          <w:sz w:val="28"/>
          <w:szCs w:val="28"/>
          <w:lang w:eastAsia="ru-RU"/>
        </w:rPr>
      </w:pPr>
      <w:r w:rsidRPr="004F4BB1">
        <w:rPr>
          <w:rFonts w:ascii="Times New Roman" w:eastAsia="Times New Roman" w:hAnsi="Times New Roman" w:cs="Times New Roman"/>
          <w:sz w:val="28"/>
          <w:szCs w:val="28"/>
          <w:lang w:eastAsia="ru-RU"/>
        </w:rPr>
        <w:t>ФЗ «Об основах туристской деятельности в Российской Федерации» от   01.07.2011г. №169-ФЗ.</w:t>
      </w:r>
    </w:p>
    <w:p w:rsidR="00F23605" w:rsidRPr="004F4BB1" w:rsidRDefault="00F23605" w:rsidP="00E40705">
      <w:pPr>
        <w:numPr>
          <w:ilvl w:val="0"/>
          <w:numId w:val="34"/>
        </w:numPr>
        <w:spacing w:after="0" w:line="240" w:lineRule="auto"/>
        <w:ind w:left="0" w:firstLine="0"/>
        <w:contextualSpacing/>
        <w:jc w:val="both"/>
        <w:rPr>
          <w:rFonts w:ascii="Times New Roman" w:eastAsia="Times New Roman" w:hAnsi="Times New Roman" w:cs="Times New Roman"/>
          <w:sz w:val="28"/>
          <w:szCs w:val="28"/>
          <w:lang w:eastAsia="ru-RU"/>
        </w:rPr>
      </w:pPr>
      <w:r w:rsidRPr="004F4BB1">
        <w:rPr>
          <w:rFonts w:ascii="Times New Roman" w:eastAsia="Times New Roman" w:hAnsi="Times New Roman" w:cs="Times New Roman"/>
          <w:sz w:val="28"/>
          <w:szCs w:val="28"/>
          <w:lang w:eastAsia="ru-RU"/>
        </w:rPr>
        <w:t xml:space="preserve">ГОСТ </w:t>
      </w:r>
      <w:proofErr w:type="gramStart"/>
      <w:r w:rsidRPr="004F4BB1">
        <w:rPr>
          <w:rFonts w:ascii="Times New Roman" w:eastAsia="Times New Roman" w:hAnsi="Times New Roman" w:cs="Times New Roman"/>
          <w:sz w:val="28"/>
          <w:szCs w:val="28"/>
          <w:lang w:eastAsia="ru-RU"/>
        </w:rPr>
        <w:t>Р</w:t>
      </w:r>
      <w:proofErr w:type="gramEnd"/>
      <w:r w:rsidRPr="004F4BB1">
        <w:rPr>
          <w:rFonts w:ascii="Times New Roman" w:eastAsia="Times New Roman" w:hAnsi="Times New Roman" w:cs="Times New Roman"/>
          <w:sz w:val="28"/>
          <w:szCs w:val="28"/>
          <w:lang w:eastAsia="ru-RU"/>
        </w:rPr>
        <w:t xml:space="preserve"> 50690-2000. Туристские услуги. Общие требования.</w:t>
      </w:r>
    </w:p>
    <w:p w:rsidR="00F23605" w:rsidRPr="004F4BB1" w:rsidRDefault="00F23605" w:rsidP="00E40705">
      <w:pPr>
        <w:numPr>
          <w:ilvl w:val="0"/>
          <w:numId w:val="34"/>
        </w:numPr>
        <w:spacing w:after="0" w:line="240" w:lineRule="auto"/>
        <w:ind w:left="0" w:firstLine="0"/>
        <w:contextualSpacing/>
        <w:jc w:val="both"/>
        <w:rPr>
          <w:rFonts w:ascii="Times New Roman" w:eastAsia="Times New Roman" w:hAnsi="Times New Roman" w:cs="Times New Roman"/>
          <w:sz w:val="28"/>
          <w:szCs w:val="28"/>
          <w:lang w:eastAsia="ru-RU"/>
        </w:rPr>
      </w:pPr>
      <w:r w:rsidRPr="004F4BB1">
        <w:rPr>
          <w:rFonts w:ascii="Times New Roman" w:eastAsia="Times New Roman" w:hAnsi="Times New Roman" w:cs="Times New Roman"/>
          <w:sz w:val="28"/>
          <w:szCs w:val="28"/>
          <w:lang w:eastAsia="ru-RU"/>
        </w:rPr>
        <w:t>Закон Республики Дагестан от 18.06.2001 № 19 (ред. от 04.07.2012) «О туристской деятельности в Республике Дагестан» (принят Народным Собранием РД 31.05.2001) (с изм. и доп., вступил в силу с 31.10.2012).</w:t>
      </w:r>
    </w:p>
    <w:p w:rsidR="00F23605" w:rsidRPr="004F4BB1" w:rsidRDefault="00F23605" w:rsidP="00E40705">
      <w:pPr>
        <w:numPr>
          <w:ilvl w:val="0"/>
          <w:numId w:val="34"/>
        </w:numPr>
        <w:spacing w:after="0" w:line="240" w:lineRule="auto"/>
        <w:ind w:left="0" w:firstLine="0"/>
        <w:contextualSpacing/>
        <w:jc w:val="both"/>
        <w:rPr>
          <w:rFonts w:ascii="Times New Roman" w:eastAsia="Times New Roman" w:hAnsi="Times New Roman" w:cs="Times New Roman"/>
          <w:sz w:val="28"/>
          <w:szCs w:val="28"/>
          <w:lang w:eastAsia="ru-RU"/>
        </w:rPr>
      </w:pPr>
      <w:r w:rsidRPr="004F4BB1">
        <w:rPr>
          <w:rFonts w:ascii="Times New Roman" w:eastAsia="Times New Roman" w:hAnsi="Times New Roman" w:cs="Times New Roman"/>
          <w:sz w:val="28"/>
          <w:szCs w:val="28"/>
          <w:lang w:eastAsia="ru-RU"/>
        </w:rPr>
        <w:t>Каранаева Б.К. Проблемы формирования туристско-рекреационного комплекса в Республики Дагестан. //Материалы научно-практической конференции «Туризм как межотраслевой комплекс экономики региона//– Махачкала, 2010.</w:t>
      </w:r>
    </w:p>
    <w:p w:rsidR="00F23605" w:rsidRPr="004F4BB1" w:rsidRDefault="00F23605" w:rsidP="00E40705">
      <w:pPr>
        <w:numPr>
          <w:ilvl w:val="0"/>
          <w:numId w:val="34"/>
        </w:numPr>
        <w:spacing w:after="0" w:line="240" w:lineRule="auto"/>
        <w:ind w:left="0" w:firstLine="0"/>
        <w:contextualSpacing/>
        <w:jc w:val="both"/>
        <w:rPr>
          <w:rFonts w:ascii="Times New Roman" w:eastAsia="Times New Roman" w:hAnsi="Times New Roman" w:cs="Times New Roman"/>
          <w:sz w:val="28"/>
          <w:szCs w:val="28"/>
          <w:lang w:eastAsia="ru-RU"/>
        </w:rPr>
      </w:pPr>
      <w:r w:rsidRPr="004F4BB1">
        <w:rPr>
          <w:rFonts w:ascii="Times New Roman" w:eastAsia="Times New Roman" w:hAnsi="Times New Roman" w:cs="Times New Roman"/>
          <w:sz w:val="28"/>
          <w:szCs w:val="28"/>
          <w:lang w:eastAsia="ru-RU"/>
        </w:rPr>
        <w:t>Официальный сайт Правительства Республики Дагестан http://www.pravitelstvo-rd.ru/dagestan/karta/regions/mahachkala</w:t>
      </w:r>
    </w:p>
    <w:p w:rsidR="00F23605" w:rsidRPr="004F4BB1" w:rsidRDefault="00F23605" w:rsidP="00E40705">
      <w:pPr>
        <w:numPr>
          <w:ilvl w:val="0"/>
          <w:numId w:val="34"/>
        </w:numPr>
        <w:spacing w:after="0" w:line="240" w:lineRule="auto"/>
        <w:ind w:left="0" w:firstLine="0"/>
        <w:contextualSpacing/>
        <w:jc w:val="both"/>
        <w:rPr>
          <w:rFonts w:ascii="Times New Roman" w:eastAsia="Times New Roman" w:hAnsi="Times New Roman" w:cs="Times New Roman"/>
          <w:sz w:val="28"/>
          <w:szCs w:val="28"/>
          <w:lang w:eastAsia="ru-RU"/>
        </w:rPr>
      </w:pPr>
      <w:r w:rsidRPr="004F4BB1">
        <w:rPr>
          <w:rFonts w:ascii="Times New Roman" w:eastAsia="Times New Roman" w:hAnsi="Times New Roman" w:cs="Times New Roman"/>
          <w:sz w:val="28"/>
          <w:szCs w:val="28"/>
          <w:lang w:eastAsia="ru-RU"/>
        </w:rPr>
        <w:t>Экономика и организация туризма: международный туризм</w:t>
      </w:r>
      <w:proofErr w:type="gramStart"/>
      <w:r w:rsidRPr="004F4BB1">
        <w:rPr>
          <w:rFonts w:ascii="Times New Roman" w:eastAsia="Times New Roman" w:hAnsi="Times New Roman" w:cs="Times New Roman"/>
          <w:sz w:val="28"/>
          <w:szCs w:val="28"/>
          <w:lang w:eastAsia="ru-RU"/>
        </w:rPr>
        <w:t>/ П</w:t>
      </w:r>
      <w:proofErr w:type="gramEnd"/>
      <w:r w:rsidRPr="004F4BB1">
        <w:rPr>
          <w:rFonts w:ascii="Times New Roman" w:eastAsia="Times New Roman" w:hAnsi="Times New Roman" w:cs="Times New Roman"/>
          <w:sz w:val="28"/>
          <w:szCs w:val="28"/>
          <w:lang w:eastAsia="ru-RU"/>
        </w:rPr>
        <w:t>од ред.И.А. Рябовой, Ю.В. Забаева, Е.Л. Драчевой. – М., 2010.</w:t>
      </w:r>
    </w:p>
    <w:p w:rsidR="00674315" w:rsidRPr="00674315" w:rsidRDefault="00674315" w:rsidP="004F4BB1">
      <w:pPr>
        <w:spacing w:after="0" w:line="360" w:lineRule="auto"/>
        <w:outlineLvl w:val="3"/>
        <w:rPr>
          <w:rFonts w:ascii="Times New Roman" w:eastAsiaTheme="minorEastAsia" w:hAnsi="Times New Roman" w:cs="Times New Roman"/>
          <w:b/>
          <w:bCs/>
          <w:spacing w:val="5"/>
          <w:sz w:val="28"/>
          <w:szCs w:val="28"/>
          <w:lang w:eastAsia="ru-RU"/>
        </w:rPr>
      </w:pPr>
    </w:p>
    <w:p w:rsidR="00674315" w:rsidRPr="000B1174" w:rsidRDefault="00674315" w:rsidP="00674315">
      <w:pPr>
        <w:spacing w:after="0"/>
        <w:contextualSpacing/>
        <w:rPr>
          <w:rFonts w:ascii="Times New Roman" w:hAnsi="Times New Roman" w:cs="Times New Roman"/>
          <w:b/>
          <w:sz w:val="28"/>
          <w:szCs w:val="28"/>
        </w:rPr>
      </w:pPr>
      <w:r w:rsidRPr="000B1174">
        <w:rPr>
          <w:rFonts w:ascii="Times New Roman" w:hAnsi="Times New Roman" w:cs="Times New Roman"/>
          <w:b/>
          <w:sz w:val="28"/>
          <w:szCs w:val="28"/>
        </w:rPr>
        <w:t>УДК 336.146</w:t>
      </w:r>
    </w:p>
    <w:p w:rsidR="00674315" w:rsidRDefault="00674315" w:rsidP="004F4BB1">
      <w:pPr>
        <w:pStyle w:val="1"/>
        <w:spacing w:line="240" w:lineRule="auto"/>
      </w:pPr>
      <w:bookmarkStart w:id="142" w:name="_Toc533408157"/>
      <w:r w:rsidRPr="006A5044">
        <w:t>ПРОБЛЕМЫ НЕЭФФЕКТИВНОГО ИСПОЛЬЗОВАНИЯ БЮДЖЕТН</w:t>
      </w:r>
      <w:r>
        <w:t>ЫХ СРЕДСТВ В СОВРЕМЕННОЙ РОССИИ</w:t>
      </w:r>
      <w:bookmarkEnd w:id="142"/>
    </w:p>
    <w:p w:rsidR="00CF26B9" w:rsidRDefault="00CF26B9" w:rsidP="000B1174">
      <w:pPr>
        <w:pStyle w:val="1"/>
        <w:spacing w:line="240" w:lineRule="auto"/>
        <w:jc w:val="both"/>
        <w:rPr>
          <w:i/>
          <w:caps w:val="0"/>
          <w:lang w:val="ru-RU"/>
        </w:rPr>
      </w:pPr>
      <w:bookmarkStart w:id="143" w:name="_Toc533408158"/>
    </w:p>
    <w:p w:rsidR="00674315" w:rsidRPr="004F4BB1" w:rsidRDefault="00674315" w:rsidP="000B1174">
      <w:pPr>
        <w:pStyle w:val="1"/>
        <w:spacing w:line="240" w:lineRule="auto"/>
        <w:jc w:val="both"/>
        <w:rPr>
          <w:b w:val="0"/>
          <w:i/>
          <w:caps w:val="0"/>
        </w:rPr>
      </w:pPr>
      <w:r w:rsidRPr="004F4BB1">
        <w:rPr>
          <w:i/>
          <w:caps w:val="0"/>
        </w:rPr>
        <w:t xml:space="preserve">Наврузбеков Р.А., </w:t>
      </w:r>
      <w:r w:rsidRPr="004F4BB1">
        <w:rPr>
          <w:b w:val="0"/>
          <w:i/>
          <w:caps w:val="0"/>
        </w:rPr>
        <w:t>соискатель</w:t>
      </w:r>
      <w:bookmarkEnd w:id="143"/>
    </w:p>
    <w:p w:rsidR="00674315" w:rsidRPr="004F4BB1" w:rsidRDefault="004F4BB1" w:rsidP="004F4BB1">
      <w:pPr>
        <w:pStyle w:val="1"/>
        <w:spacing w:line="240" w:lineRule="auto"/>
        <w:ind w:firstLine="0"/>
        <w:jc w:val="both"/>
        <w:rPr>
          <w:b w:val="0"/>
          <w:i/>
          <w:caps w:val="0"/>
        </w:rPr>
      </w:pPr>
      <w:bookmarkStart w:id="144" w:name="_Toc533408159"/>
      <w:r>
        <w:rPr>
          <w:i/>
          <w:caps w:val="0"/>
          <w:lang w:val="ru-RU"/>
        </w:rPr>
        <w:t xml:space="preserve">    </w:t>
      </w:r>
      <w:r w:rsidR="00674315" w:rsidRPr="004F4BB1">
        <w:rPr>
          <w:i/>
          <w:caps w:val="0"/>
        </w:rPr>
        <w:t>Наврузбекова З.Р.,</w:t>
      </w:r>
      <w:r w:rsidR="00674315" w:rsidRPr="004F4BB1">
        <w:rPr>
          <w:b w:val="0"/>
          <w:i/>
          <w:caps w:val="0"/>
        </w:rPr>
        <w:t xml:space="preserve"> преподаватель кафедры экономики</w:t>
      </w:r>
      <w:bookmarkEnd w:id="144"/>
    </w:p>
    <w:p w:rsidR="00674315" w:rsidRPr="004F4BB1" w:rsidRDefault="004F4BB1" w:rsidP="004F4BB1">
      <w:pPr>
        <w:pStyle w:val="1"/>
        <w:spacing w:line="240" w:lineRule="auto"/>
        <w:ind w:firstLine="0"/>
        <w:jc w:val="both"/>
        <w:rPr>
          <w:b w:val="0"/>
          <w:i/>
          <w:caps w:val="0"/>
        </w:rPr>
      </w:pPr>
      <w:bookmarkStart w:id="145" w:name="_Toc533408160"/>
      <w:r w:rsidRPr="004F4BB1">
        <w:rPr>
          <w:i/>
          <w:caps w:val="0"/>
          <w:lang w:val="ru-RU"/>
        </w:rPr>
        <w:t xml:space="preserve">   </w:t>
      </w:r>
      <w:r w:rsidR="00674315" w:rsidRPr="004F4BB1">
        <w:rPr>
          <w:i/>
          <w:caps w:val="0"/>
        </w:rPr>
        <w:t>Улчибекова Н.А.,</w:t>
      </w:r>
      <w:r w:rsidR="00674315" w:rsidRPr="004F4BB1">
        <w:rPr>
          <w:b w:val="0"/>
          <w:i/>
          <w:caps w:val="0"/>
        </w:rPr>
        <w:t xml:space="preserve"> к.с.-х.н., доцент кафедры товароведения, технологии продуктов и общественного питания</w:t>
      </w:r>
      <w:bookmarkEnd w:id="145"/>
    </w:p>
    <w:p w:rsidR="00674315" w:rsidRPr="004F4BB1" w:rsidRDefault="00674315" w:rsidP="000B1174">
      <w:pPr>
        <w:pStyle w:val="1"/>
        <w:spacing w:line="240" w:lineRule="auto"/>
        <w:jc w:val="both"/>
        <w:rPr>
          <w:b w:val="0"/>
          <w:i/>
          <w:caps w:val="0"/>
        </w:rPr>
      </w:pPr>
      <w:bookmarkStart w:id="146" w:name="_Toc533408161"/>
      <w:r w:rsidRPr="004F4BB1">
        <w:rPr>
          <w:b w:val="0"/>
          <w:i/>
          <w:caps w:val="0"/>
        </w:rPr>
        <w:t>ФГБОУ ВО «Дагестанский</w:t>
      </w:r>
      <w:r w:rsidR="005E111B">
        <w:rPr>
          <w:b w:val="0"/>
          <w:i/>
          <w:caps w:val="0"/>
          <w:lang w:val="ru-RU"/>
        </w:rPr>
        <w:t xml:space="preserve"> ГАУ</w:t>
      </w:r>
      <w:r w:rsidRPr="004F4BB1">
        <w:rPr>
          <w:b w:val="0"/>
          <w:i/>
          <w:caps w:val="0"/>
        </w:rPr>
        <w:t>»</w:t>
      </w:r>
      <w:r w:rsidR="000B1174" w:rsidRPr="004F4BB1">
        <w:rPr>
          <w:b w:val="0"/>
          <w:i/>
          <w:caps w:val="0"/>
          <w:lang w:val="ru-RU"/>
        </w:rPr>
        <w:t>,</w:t>
      </w:r>
      <w:r w:rsidRPr="004F4BB1">
        <w:rPr>
          <w:b w:val="0"/>
          <w:i/>
          <w:caps w:val="0"/>
        </w:rPr>
        <w:t>г. Махачкала</w:t>
      </w:r>
      <w:bookmarkEnd w:id="146"/>
    </w:p>
    <w:p w:rsidR="00674315" w:rsidRPr="004F4BB1" w:rsidRDefault="00674315" w:rsidP="000B1174">
      <w:pPr>
        <w:pStyle w:val="1"/>
        <w:spacing w:line="240" w:lineRule="auto"/>
        <w:jc w:val="both"/>
        <w:rPr>
          <w:i/>
          <w:caps w:val="0"/>
        </w:rPr>
      </w:pPr>
      <w:bookmarkStart w:id="147" w:name="_Toc533408162"/>
      <w:r w:rsidRPr="004F4BB1">
        <w:rPr>
          <w:b w:val="0"/>
          <w:i/>
          <w:caps w:val="0"/>
        </w:rPr>
        <w:t>Филиал Санкт-Петербургского государственного экономического университета</w:t>
      </w:r>
      <w:r w:rsidR="000B1174" w:rsidRPr="004F4BB1">
        <w:rPr>
          <w:b w:val="0"/>
          <w:i/>
          <w:caps w:val="0"/>
          <w:lang w:val="ru-RU"/>
        </w:rPr>
        <w:t xml:space="preserve">, </w:t>
      </w:r>
      <w:r w:rsidRPr="004F4BB1">
        <w:rPr>
          <w:b w:val="0"/>
          <w:i/>
          <w:caps w:val="0"/>
        </w:rPr>
        <w:t>г. Кизляр</w:t>
      </w:r>
      <w:bookmarkEnd w:id="147"/>
    </w:p>
    <w:p w:rsidR="00674315" w:rsidRPr="004F4BB1" w:rsidRDefault="00674315" w:rsidP="00674315">
      <w:pPr>
        <w:spacing w:after="0"/>
        <w:contextualSpacing/>
        <w:rPr>
          <w:rFonts w:ascii="Times New Roman" w:hAnsi="Times New Roman" w:cs="Times New Roman"/>
          <w:b/>
          <w:sz w:val="28"/>
          <w:szCs w:val="28"/>
        </w:rPr>
      </w:pPr>
    </w:p>
    <w:p w:rsidR="00674315" w:rsidRPr="0068714F" w:rsidRDefault="00674315" w:rsidP="00674315">
      <w:pPr>
        <w:spacing w:after="0" w:line="240" w:lineRule="auto"/>
        <w:ind w:firstLine="709"/>
        <w:contextualSpacing/>
        <w:jc w:val="both"/>
        <w:rPr>
          <w:rFonts w:ascii="Times New Roman" w:hAnsi="Times New Roman" w:cs="Times New Roman"/>
          <w:sz w:val="28"/>
          <w:szCs w:val="28"/>
        </w:rPr>
      </w:pPr>
      <w:r w:rsidRPr="008964D5">
        <w:rPr>
          <w:rFonts w:ascii="Times New Roman" w:hAnsi="Times New Roman" w:cs="Times New Roman"/>
          <w:b/>
          <w:sz w:val="28"/>
          <w:szCs w:val="28"/>
        </w:rPr>
        <w:t>Аннотация.</w:t>
      </w:r>
      <w:r>
        <w:rPr>
          <w:rFonts w:ascii="Times New Roman" w:hAnsi="Times New Roman" w:cs="Times New Roman"/>
          <w:sz w:val="28"/>
          <w:szCs w:val="28"/>
        </w:rPr>
        <w:t xml:space="preserve"> </w:t>
      </w:r>
      <w:r w:rsidRPr="0068714F">
        <w:rPr>
          <w:rFonts w:ascii="Times New Roman" w:hAnsi="Times New Roman" w:cs="Times New Roman"/>
          <w:sz w:val="28"/>
          <w:szCs w:val="28"/>
        </w:rPr>
        <w:t>В данной статье рассмотрены проблемы неэффективного использования бюджетны</w:t>
      </w:r>
      <w:r>
        <w:rPr>
          <w:rFonts w:ascii="Times New Roman" w:hAnsi="Times New Roman" w:cs="Times New Roman"/>
          <w:sz w:val="28"/>
          <w:szCs w:val="28"/>
        </w:rPr>
        <w:t xml:space="preserve">х средств в современной России. </w:t>
      </w:r>
      <w:r w:rsidRPr="0068714F">
        <w:rPr>
          <w:rFonts w:ascii="Times New Roman" w:hAnsi="Times New Roman" w:cs="Times New Roman"/>
          <w:sz w:val="28"/>
          <w:szCs w:val="28"/>
        </w:rPr>
        <w:t xml:space="preserve">Проанализированы характерные особенности причин неэффективного использования бюджетных средств. Выявлена и обоснована необходимость совместного использования методов юридического и лингвистического анализа в процессе толкования. На основе проведённого анализа  автором предлагаются пути позволяющие уменьшить неэффективные траты бюджета. </w:t>
      </w:r>
    </w:p>
    <w:p w:rsidR="00674315" w:rsidRDefault="00674315" w:rsidP="00674315">
      <w:pPr>
        <w:spacing w:after="0" w:line="240" w:lineRule="auto"/>
        <w:ind w:firstLine="709"/>
        <w:contextualSpacing/>
        <w:jc w:val="both"/>
        <w:rPr>
          <w:rFonts w:ascii="Times New Roman" w:hAnsi="Times New Roman" w:cs="Times New Roman"/>
          <w:sz w:val="28"/>
          <w:szCs w:val="28"/>
        </w:rPr>
      </w:pPr>
      <w:r w:rsidRPr="008964D5">
        <w:rPr>
          <w:rFonts w:ascii="Times New Roman" w:hAnsi="Times New Roman" w:cs="Times New Roman"/>
          <w:b/>
          <w:sz w:val="28"/>
          <w:szCs w:val="28"/>
        </w:rPr>
        <w:t>Ключевые слова.</w:t>
      </w:r>
      <w:r>
        <w:rPr>
          <w:rFonts w:ascii="Times New Roman" w:hAnsi="Times New Roman" w:cs="Times New Roman"/>
          <w:sz w:val="28"/>
          <w:szCs w:val="28"/>
        </w:rPr>
        <w:t xml:space="preserve"> Бюджет, затраты, средства, нецелевое использование, заработная плата, план, расходы.</w:t>
      </w:r>
    </w:p>
    <w:p w:rsidR="00674315" w:rsidRDefault="00674315" w:rsidP="00674315">
      <w:pPr>
        <w:spacing w:after="0" w:line="240" w:lineRule="auto"/>
        <w:ind w:firstLine="709"/>
        <w:contextualSpacing/>
        <w:jc w:val="both"/>
        <w:rPr>
          <w:rFonts w:ascii="Times New Roman" w:hAnsi="Times New Roman" w:cs="Times New Roman"/>
          <w:sz w:val="28"/>
          <w:szCs w:val="28"/>
        </w:rPr>
      </w:pPr>
    </w:p>
    <w:p w:rsidR="00674315" w:rsidRPr="004F4BB1" w:rsidRDefault="00674315" w:rsidP="00674315">
      <w:pPr>
        <w:spacing w:after="0" w:line="240" w:lineRule="auto"/>
        <w:ind w:firstLine="709"/>
        <w:contextualSpacing/>
        <w:jc w:val="both"/>
        <w:rPr>
          <w:rFonts w:ascii="Times New Roman" w:hAnsi="Times New Roman" w:cs="Times New Roman"/>
          <w:i/>
          <w:sz w:val="28"/>
          <w:szCs w:val="28"/>
          <w:lang w:val="en-US"/>
        </w:rPr>
      </w:pPr>
      <w:proofErr w:type="gramStart"/>
      <w:r w:rsidRPr="004F4BB1">
        <w:rPr>
          <w:rFonts w:ascii="Times New Roman" w:hAnsi="Times New Roman" w:cs="Times New Roman"/>
          <w:b/>
          <w:i/>
          <w:sz w:val="28"/>
          <w:szCs w:val="28"/>
          <w:lang w:val="en-US"/>
        </w:rPr>
        <w:t>Annotation.</w:t>
      </w:r>
      <w:proofErr w:type="gramEnd"/>
      <w:r w:rsidRPr="004F4BB1">
        <w:rPr>
          <w:rFonts w:ascii="Times New Roman" w:hAnsi="Times New Roman" w:cs="Times New Roman"/>
          <w:i/>
          <w:sz w:val="28"/>
          <w:szCs w:val="28"/>
          <w:lang w:val="en-US"/>
        </w:rPr>
        <w:t xml:space="preserve"> This article deals with the problems of inefficient use of budgetary funds in modern Russia.  The characteristic features of the causes of </w:t>
      </w:r>
      <w:r w:rsidRPr="004F4BB1">
        <w:rPr>
          <w:rFonts w:ascii="Times New Roman" w:hAnsi="Times New Roman" w:cs="Times New Roman"/>
          <w:i/>
          <w:sz w:val="28"/>
          <w:szCs w:val="28"/>
          <w:lang w:val="en-US"/>
        </w:rPr>
        <w:lastRenderedPageBreak/>
        <w:t xml:space="preserve">inefficient use of budgetary funds are analyzed. The necessity of joint use of methods of legal and linguistic analysis in the process of interpretation is revealed and substantiated. On the basis of the analysis the author suggests ways to reduce inefficient budget spending. </w:t>
      </w:r>
    </w:p>
    <w:p w:rsidR="00674315" w:rsidRPr="004F4BB1" w:rsidRDefault="00674315" w:rsidP="00674315">
      <w:pPr>
        <w:spacing w:after="0" w:line="240" w:lineRule="auto"/>
        <w:ind w:firstLine="709"/>
        <w:contextualSpacing/>
        <w:jc w:val="both"/>
        <w:rPr>
          <w:rFonts w:ascii="Times New Roman" w:hAnsi="Times New Roman" w:cs="Times New Roman"/>
          <w:i/>
          <w:sz w:val="28"/>
          <w:szCs w:val="28"/>
          <w:lang w:val="en-US"/>
        </w:rPr>
      </w:pPr>
      <w:proofErr w:type="gramStart"/>
      <w:r w:rsidRPr="004F4BB1">
        <w:rPr>
          <w:rFonts w:ascii="Times New Roman" w:hAnsi="Times New Roman" w:cs="Times New Roman"/>
          <w:b/>
          <w:i/>
          <w:sz w:val="28"/>
          <w:szCs w:val="28"/>
          <w:lang w:val="en-US"/>
        </w:rPr>
        <w:t>Keyword.</w:t>
      </w:r>
      <w:proofErr w:type="gramEnd"/>
      <w:r w:rsidRPr="004F4BB1">
        <w:rPr>
          <w:rFonts w:ascii="Times New Roman" w:hAnsi="Times New Roman" w:cs="Times New Roman"/>
          <w:i/>
          <w:sz w:val="28"/>
          <w:szCs w:val="28"/>
          <w:lang w:val="en-US"/>
        </w:rPr>
        <w:t xml:space="preserve"> </w:t>
      </w:r>
      <w:proofErr w:type="gramStart"/>
      <w:r w:rsidRPr="004F4BB1">
        <w:rPr>
          <w:rFonts w:ascii="Times New Roman" w:hAnsi="Times New Roman" w:cs="Times New Roman"/>
          <w:i/>
          <w:sz w:val="28"/>
          <w:szCs w:val="28"/>
          <w:lang w:val="en-US"/>
        </w:rPr>
        <w:t>Budget, costs, funds, misuse, wages, plan, expenses.</w:t>
      </w:r>
      <w:proofErr w:type="gramEnd"/>
    </w:p>
    <w:p w:rsidR="00674315" w:rsidRPr="00564220" w:rsidRDefault="00674315" w:rsidP="00674315">
      <w:pPr>
        <w:spacing w:after="0" w:line="240" w:lineRule="auto"/>
        <w:ind w:firstLine="709"/>
        <w:contextualSpacing/>
        <w:jc w:val="both"/>
        <w:rPr>
          <w:rFonts w:ascii="Times New Roman" w:hAnsi="Times New Roman" w:cs="Times New Roman"/>
          <w:sz w:val="28"/>
          <w:szCs w:val="28"/>
          <w:lang w:val="en-US"/>
        </w:rPr>
      </w:pPr>
    </w:p>
    <w:p w:rsidR="00674315" w:rsidRDefault="00674315" w:rsidP="00674315">
      <w:pPr>
        <w:spacing w:after="0" w:line="240" w:lineRule="auto"/>
        <w:ind w:firstLine="709"/>
        <w:contextualSpacing/>
        <w:jc w:val="both"/>
        <w:rPr>
          <w:rFonts w:ascii="Times New Roman" w:hAnsi="Times New Roman" w:cs="Times New Roman"/>
          <w:sz w:val="28"/>
          <w:szCs w:val="28"/>
        </w:rPr>
      </w:pPr>
      <w:r w:rsidRPr="0068714F">
        <w:rPr>
          <w:rFonts w:ascii="Times New Roman" w:hAnsi="Times New Roman" w:cs="Times New Roman"/>
          <w:sz w:val="28"/>
          <w:szCs w:val="28"/>
        </w:rPr>
        <w:t>С  учётом того что до 1998</w:t>
      </w:r>
      <w:r>
        <w:rPr>
          <w:rFonts w:ascii="Times New Roman" w:hAnsi="Times New Roman" w:cs="Times New Roman"/>
          <w:sz w:val="28"/>
          <w:szCs w:val="28"/>
        </w:rPr>
        <w:t xml:space="preserve"> </w:t>
      </w:r>
      <w:r w:rsidRPr="0068714F">
        <w:rPr>
          <w:rFonts w:ascii="Times New Roman" w:hAnsi="Times New Roman" w:cs="Times New Roman"/>
          <w:sz w:val="28"/>
          <w:szCs w:val="28"/>
        </w:rPr>
        <w:t xml:space="preserve">г. в России отсутствовал  </w:t>
      </w:r>
      <w:hyperlink r:id="rId225" w:tooltip="Нормативно-правовой акт" w:history="1">
        <w:r w:rsidRPr="0068714F">
          <w:rPr>
            <w:rStyle w:val="af0"/>
          </w:rPr>
          <w:t>нормативно-правовой акт</w:t>
        </w:r>
      </w:hyperlink>
      <w:r w:rsidRPr="0068714F">
        <w:rPr>
          <w:rFonts w:ascii="Times New Roman" w:hAnsi="Times New Roman" w:cs="Times New Roman"/>
          <w:sz w:val="28"/>
          <w:szCs w:val="28"/>
        </w:rPr>
        <w:t>, устанавливающий общие принципы </w:t>
      </w:r>
      <w:hyperlink r:id="rId226" w:tooltip="Бюджетное право" w:history="1">
        <w:r w:rsidRPr="0068714F">
          <w:rPr>
            <w:rStyle w:val="af0"/>
          </w:rPr>
          <w:t>бюджетного законодательства</w:t>
        </w:r>
      </w:hyperlink>
      <w:r w:rsidRPr="0068714F">
        <w:rPr>
          <w:rFonts w:ascii="Times New Roman" w:hAnsi="Times New Roman" w:cs="Times New Roman"/>
          <w:sz w:val="28"/>
          <w:szCs w:val="28"/>
        </w:rPr>
        <w:t xml:space="preserve">, организации и </w:t>
      </w:r>
      <w:hyperlink r:id="rId227" w:tooltip="Бюджетная система" w:history="1">
        <w:r w:rsidRPr="0068714F">
          <w:rPr>
            <w:rStyle w:val="af0"/>
          </w:rPr>
          <w:t>бюджетной системы</w:t>
        </w:r>
      </w:hyperlink>
      <w:r w:rsidRPr="0068714F">
        <w:rPr>
          <w:rFonts w:ascii="Times New Roman" w:hAnsi="Times New Roman" w:cs="Times New Roman"/>
          <w:sz w:val="28"/>
          <w:szCs w:val="28"/>
        </w:rPr>
        <w:t xml:space="preserve">,  и регулирующий бюджетный процесс и межбюджетные отношения, и органы Федерального Казначейства в субъектах РФ только формировались нецелевое использование бюджетных средств было самым частым нарушением, что являлось  причиной задержек заработной платы работникам государственного сектора которые имели место быть в 90-х годах. </w:t>
      </w:r>
    </w:p>
    <w:p w:rsidR="00674315" w:rsidRPr="0068714F" w:rsidRDefault="00674315" w:rsidP="00674315">
      <w:pPr>
        <w:spacing w:after="0" w:line="240" w:lineRule="auto"/>
        <w:ind w:firstLine="709"/>
        <w:contextualSpacing/>
        <w:jc w:val="both"/>
        <w:rPr>
          <w:rFonts w:ascii="Times New Roman" w:hAnsi="Times New Roman" w:cs="Times New Roman"/>
          <w:sz w:val="28"/>
          <w:szCs w:val="28"/>
        </w:rPr>
      </w:pPr>
      <w:r w:rsidRPr="0068714F">
        <w:rPr>
          <w:rFonts w:ascii="Times New Roman" w:hAnsi="Times New Roman" w:cs="Times New Roman"/>
          <w:sz w:val="28"/>
          <w:szCs w:val="28"/>
        </w:rPr>
        <w:t xml:space="preserve">В 1998 г. в России принял Бюджетный  кодекс РФ и  самой «страшной» статьёй была статья 306,4 «Нецелевое использование бюджетных средств». Санкции по </w:t>
      </w:r>
      <w:r>
        <w:rPr>
          <w:rFonts w:ascii="Times New Roman" w:hAnsi="Times New Roman" w:cs="Times New Roman"/>
          <w:sz w:val="28"/>
          <w:szCs w:val="28"/>
        </w:rPr>
        <w:t>данной статье</w:t>
      </w:r>
      <w:r w:rsidRPr="0068714F">
        <w:rPr>
          <w:rFonts w:ascii="Times New Roman" w:hAnsi="Times New Roman" w:cs="Times New Roman"/>
          <w:sz w:val="28"/>
          <w:szCs w:val="28"/>
        </w:rPr>
        <w:t xml:space="preserve"> впл</w:t>
      </w:r>
      <w:r>
        <w:rPr>
          <w:rFonts w:ascii="Times New Roman" w:hAnsi="Times New Roman" w:cs="Times New Roman"/>
          <w:sz w:val="28"/>
          <w:szCs w:val="28"/>
        </w:rPr>
        <w:t>оть до пять лет лишения свободы.</w:t>
      </w:r>
      <w:r w:rsidRPr="0068714F">
        <w:rPr>
          <w:rFonts w:ascii="Times New Roman" w:hAnsi="Times New Roman" w:cs="Times New Roman"/>
          <w:sz w:val="28"/>
          <w:szCs w:val="28"/>
        </w:rPr>
        <w:t xml:space="preserve"> </w:t>
      </w:r>
    </w:p>
    <w:p w:rsidR="00674315" w:rsidRPr="0068714F" w:rsidRDefault="00674315" w:rsidP="00674315">
      <w:pPr>
        <w:spacing w:after="0" w:line="240" w:lineRule="auto"/>
        <w:ind w:firstLine="709"/>
        <w:contextualSpacing/>
        <w:jc w:val="both"/>
        <w:rPr>
          <w:rFonts w:ascii="Times New Roman" w:hAnsi="Times New Roman" w:cs="Times New Roman"/>
          <w:sz w:val="28"/>
          <w:szCs w:val="28"/>
        </w:rPr>
      </w:pPr>
      <w:r w:rsidRPr="0068714F">
        <w:rPr>
          <w:rFonts w:ascii="Times New Roman" w:hAnsi="Times New Roman" w:cs="Times New Roman"/>
          <w:sz w:val="28"/>
          <w:szCs w:val="28"/>
        </w:rPr>
        <w:t xml:space="preserve">Последние пять лет наблюдается тенденция уменьшения числа нарушений ст. 306.4 БК РФ  «Нецелевое использование бюджетных средств», а на первый план выходит неэффективное использование бюджетных средств.      </w:t>
      </w:r>
    </w:p>
    <w:p w:rsidR="00674315" w:rsidRDefault="00674315" w:rsidP="00674315">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Понятие «</w:t>
      </w:r>
      <w:r w:rsidRPr="0068714F">
        <w:rPr>
          <w:rFonts w:ascii="Times New Roman" w:hAnsi="Times New Roman" w:cs="Times New Roman"/>
          <w:sz w:val="28"/>
          <w:szCs w:val="28"/>
        </w:rPr>
        <w:t xml:space="preserve">неэффективное </w:t>
      </w:r>
      <w:r>
        <w:rPr>
          <w:rFonts w:ascii="Times New Roman" w:hAnsi="Times New Roman" w:cs="Times New Roman"/>
          <w:sz w:val="28"/>
          <w:szCs w:val="28"/>
        </w:rPr>
        <w:t>использование бюджетных средств»</w:t>
      </w:r>
      <w:r w:rsidRPr="0068714F">
        <w:rPr>
          <w:rFonts w:ascii="Times New Roman" w:hAnsi="Times New Roman" w:cs="Times New Roman"/>
          <w:sz w:val="28"/>
          <w:szCs w:val="28"/>
        </w:rPr>
        <w:t xml:space="preserve"> в Бюджетном кодексе РФ отсутствует. В нем содержится только определение принципа эффективности использования бюджетных средств, предусмотренного ст. 34 БК РФ, который означает, что при составлении и исполнении бюджетов участники бюджетного процесса в рамках установленных им бюджетных полномочий должны исходить:</w:t>
      </w:r>
    </w:p>
    <w:p w:rsidR="00674315" w:rsidRDefault="00674315" w:rsidP="00674315">
      <w:pPr>
        <w:spacing w:after="0" w:line="240" w:lineRule="auto"/>
        <w:ind w:firstLine="709"/>
        <w:contextualSpacing/>
        <w:jc w:val="both"/>
        <w:rPr>
          <w:rFonts w:ascii="Times New Roman" w:hAnsi="Times New Roman" w:cs="Times New Roman"/>
          <w:sz w:val="28"/>
          <w:szCs w:val="28"/>
        </w:rPr>
      </w:pPr>
      <w:r w:rsidRPr="0068714F">
        <w:rPr>
          <w:rFonts w:ascii="Times New Roman" w:hAnsi="Times New Roman" w:cs="Times New Roman"/>
          <w:sz w:val="28"/>
          <w:szCs w:val="28"/>
        </w:rPr>
        <w:t>- из необходимости достижения заданных результатов с использованием наименьшего объёма средств (экономности);</w:t>
      </w:r>
    </w:p>
    <w:p w:rsidR="00674315" w:rsidRDefault="00674315" w:rsidP="00674315">
      <w:pPr>
        <w:spacing w:after="0" w:line="240" w:lineRule="auto"/>
        <w:ind w:firstLine="709"/>
        <w:contextualSpacing/>
        <w:jc w:val="both"/>
        <w:rPr>
          <w:rFonts w:ascii="Times New Roman" w:hAnsi="Times New Roman" w:cs="Times New Roman"/>
          <w:sz w:val="28"/>
          <w:szCs w:val="28"/>
        </w:rPr>
      </w:pPr>
      <w:r w:rsidRPr="0068714F">
        <w:rPr>
          <w:rFonts w:ascii="Times New Roman" w:hAnsi="Times New Roman" w:cs="Times New Roman"/>
          <w:sz w:val="28"/>
          <w:szCs w:val="28"/>
        </w:rPr>
        <w:t>- из достижения наилучшего результата с использованием определённого бюджетом объёма</w:t>
      </w:r>
      <w:r>
        <w:rPr>
          <w:rFonts w:ascii="Times New Roman" w:hAnsi="Times New Roman" w:cs="Times New Roman"/>
          <w:sz w:val="28"/>
          <w:szCs w:val="28"/>
        </w:rPr>
        <w:t xml:space="preserve"> средств (результативности)</w:t>
      </w:r>
      <w:r w:rsidRPr="001E6423">
        <w:rPr>
          <w:rFonts w:ascii="Times New Roman" w:hAnsi="Times New Roman" w:cs="Times New Roman"/>
          <w:sz w:val="28"/>
          <w:szCs w:val="28"/>
        </w:rPr>
        <w:t xml:space="preserve"> </w:t>
      </w:r>
      <w:r>
        <w:rPr>
          <w:rFonts w:ascii="Times New Roman" w:hAnsi="Times New Roman" w:cs="Times New Roman"/>
          <w:sz w:val="28"/>
          <w:szCs w:val="28"/>
        </w:rPr>
        <w:t>[1,3].</w:t>
      </w:r>
    </w:p>
    <w:p w:rsidR="00674315" w:rsidRPr="0068714F" w:rsidRDefault="00674315" w:rsidP="00674315">
      <w:pPr>
        <w:spacing w:after="0" w:line="240" w:lineRule="auto"/>
        <w:ind w:firstLine="709"/>
        <w:contextualSpacing/>
        <w:jc w:val="both"/>
        <w:rPr>
          <w:rFonts w:ascii="Times New Roman" w:hAnsi="Times New Roman" w:cs="Times New Roman"/>
          <w:sz w:val="28"/>
          <w:szCs w:val="28"/>
        </w:rPr>
      </w:pPr>
      <w:r w:rsidRPr="0068714F">
        <w:rPr>
          <w:rFonts w:ascii="Times New Roman" w:hAnsi="Times New Roman" w:cs="Times New Roman"/>
          <w:sz w:val="28"/>
          <w:szCs w:val="28"/>
        </w:rPr>
        <w:t xml:space="preserve">  Таким образом, государственные (муниципальные) учреждения должны расходовать средства, получаемые ими из бюджета, с учётом принципа эффективности использования бюджетных средств.</w:t>
      </w:r>
    </w:p>
    <w:p w:rsidR="00674315" w:rsidRPr="0068714F" w:rsidRDefault="00674315" w:rsidP="00674315">
      <w:pPr>
        <w:spacing w:after="0" w:line="240" w:lineRule="auto"/>
        <w:ind w:firstLine="709"/>
        <w:contextualSpacing/>
        <w:jc w:val="both"/>
        <w:rPr>
          <w:rFonts w:ascii="Times New Roman" w:hAnsi="Times New Roman" w:cs="Times New Roman"/>
          <w:sz w:val="28"/>
          <w:szCs w:val="28"/>
        </w:rPr>
      </w:pPr>
      <w:r w:rsidRPr="0068714F">
        <w:rPr>
          <w:rFonts w:ascii="Times New Roman" w:hAnsi="Times New Roman" w:cs="Times New Roman"/>
          <w:sz w:val="28"/>
          <w:szCs w:val="28"/>
        </w:rPr>
        <w:t xml:space="preserve">   Принцип эффективности использования средств, приведённый в ст. 34 БК РФ, означает, что при составлении и исполнении бюджетов участники бюджетного процесса в рамках установленных им бюджетных полномочий должны исходить из необходимости достижения заданных результатов с использованием наименьшего объёма средств или достижения наилучших результатов с использованием определённого бюджетом объёма средств, т.е. израсходовать меньше и достичь большего. </w:t>
      </w:r>
    </w:p>
    <w:p w:rsidR="00674315" w:rsidRPr="0068714F" w:rsidRDefault="00674315" w:rsidP="00674315">
      <w:pPr>
        <w:spacing w:after="0" w:line="240" w:lineRule="auto"/>
        <w:ind w:firstLine="709"/>
        <w:contextualSpacing/>
        <w:jc w:val="both"/>
        <w:rPr>
          <w:rFonts w:ascii="Times New Roman" w:hAnsi="Times New Roman" w:cs="Times New Roman"/>
          <w:sz w:val="28"/>
          <w:szCs w:val="28"/>
        </w:rPr>
      </w:pPr>
      <w:r w:rsidRPr="0068714F">
        <w:rPr>
          <w:rFonts w:ascii="Times New Roman" w:hAnsi="Times New Roman" w:cs="Times New Roman"/>
          <w:sz w:val="28"/>
          <w:szCs w:val="28"/>
        </w:rPr>
        <w:t xml:space="preserve">Кроме статьи 34 БК РФ, не существует ни одного нормативного документа, дающего ответ на вопрос, что такое неэффективное </w:t>
      </w:r>
      <w:r w:rsidRPr="0068714F">
        <w:rPr>
          <w:rFonts w:ascii="Times New Roman" w:hAnsi="Times New Roman" w:cs="Times New Roman"/>
          <w:sz w:val="28"/>
          <w:szCs w:val="28"/>
        </w:rPr>
        <w:lastRenderedPageBreak/>
        <w:t xml:space="preserve">использование средств. Так как ни  законодательный орган, ни органы государственной власти, которые  вовлечены в бюджетный процесс, не утвердили критерии эффективности использования бюджетных средств.    </w:t>
      </w:r>
    </w:p>
    <w:p w:rsidR="00674315" w:rsidRPr="0068714F" w:rsidRDefault="00674315" w:rsidP="00674315">
      <w:pPr>
        <w:spacing w:after="0" w:line="240" w:lineRule="auto"/>
        <w:ind w:firstLine="709"/>
        <w:contextualSpacing/>
        <w:jc w:val="both"/>
        <w:rPr>
          <w:rFonts w:ascii="Times New Roman" w:hAnsi="Times New Roman" w:cs="Times New Roman"/>
          <w:sz w:val="28"/>
          <w:szCs w:val="28"/>
        </w:rPr>
      </w:pPr>
      <w:r w:rsidRPr="0068714F">
        <w:rPr>
          <w:rFonts w:ascii="Times New Roman" w:hAnsi="Times New Roman" w:cs="Times New Roman"/>
          <w:sz w:val="28"/>
          <w:szCs w:val="28"/>
        </w:rPr>
        <w:t>Иными словами, любой орган наделённый полномочиями по контролю над  расходованием бюджетных средств определяет степень эффективности или неэффективности использования средств исходя исключительно из собственного понимания названного термина указанного в ст.34 БК РФ. Выявление контролирующими органами такого факта порой является основанием для возникновения споров, рассматриваемых в арбитражных судах.</w:t>
      </w:r>
    </w:p>
    <w:p w:rsidR="00674315" w:rsidRPr="0068714F" w:rsidRDefault="00674315" w:rsidP="00674315">
      <w:pPr>
        <w:spacing w:after="0" w:line="240" w:lineRule="auto"/>
        <w:ind w:firstLine="709"/>
        <w:contextualSpacing/>
        <w:jc w:val="both"/>
        <w:rPr>
          <w:rFonts w:ascii="Times New Roman" w:hAnsi="Times New Roman" w:cs="Times New Roman"/>
          <w:sz w:val="28"/>
          <w:szCs w:val="28"/>
        </w:rPr>
      </w:pPr>
      <w:r w:rsidRPr="0068714F">
        <w:rPr>
          <w:rFonts w:ascii="Times New Roman" w:hAnsi="Times New Roman" w:cs="Times New Roman"/>
          <w:sz w:val="28"/>
          <w:szCs w:val="28"/>
        </w:rPr>
        <w:t xml:space="preserve">   Если органы казначейства могут заблокировать и не допустить расходования бюджетных средств если денежные средства тратиться не по целевой статье, то неэффективно использование бюджетных средств, происходит внутри утверждённых статьёй расходования бюджетных средств, то органы казначейства бессильны и проверяющие органы выявляют такие неэффективные траты бюджета только уже по факту свершения.  </w:t>
      </w:r>
    </w:p>
    <w:p w:rsidR="00674315" w:rsidRPr="0068714F" w:rsidRDefault="00674315" w:rsidP="00674315">
      <w:pPr>
        <w:spacing w:after="0" w:line="240" w:lineRule="auto"/>
        <w:ind w:firstLine="709"/>
        <w:contextualSpacing/>
        <w:jc w:val="both"/>
        <w:rPr>
          <w:rFonts w:ascii="Times New Roman" w:hAnsi="Times New Roman" w:cs="Times New Roman"/>
          <w:sz w:val="28"/>
          <w:szCs w:val="28"/>
        </w:rPr>
      </w:pPr>
      <w:r w:rsidRPr="0068714F">
        <w:rPr>
          <w:rFonts w:ascii="Times New Roman" w:hAnsi="Times New Roman" w:cs="Times New Roman"/>
          <w:sz w:val="28"/>
          <w:szCs w:val="28"/>
        </w:rPr>
        <w:t xml:space="preserve">В отличие от статьи «Нецелевое использование бюджетных средств»  за нарушение, которого может наступить ответственность вплоть, до уголовной, за нарушение статьи  «Неэффективное использование бюджетных средств» ответственность практически нет ни какой. С </w:t>
      </w:r>
      <w:r>
        <w:rPr>
          <w:rFonts w:ascii="Times New Roman" w:hAnsi="Times New Roman" w:cs="Times New Roman"/>
          <w:sz w:val="28"/>
          <w:szCs w:val="28"/>
        </w:rPr>
        <w:t>в</w:t>
      </w:r>
      <w:r w:rsidRPr="0068714F">
        <w:rPr>
          <w:rFonts w:ascii="Times New Roman" w:hAnsi="Times New Roman" w:cs="Times New Roman"/>
          <w:sz w:val="28"/>
          <w:szCs w:val="28"/>
        </w:rPr>
        <w:t xml:space="preserve">ведением электронного бюджета, электронного документооборота,   и электронных систем </w:t>
      </w:r>
      <w:r w:rsidRPr="00484165">
        <w:rPr>
          <w:rFonts w:ascii="Times New Roman" w:hAnsi="Times New Roman" w:cs="Times New Roman"/>
          <w:sz w:val="28"/>
          <w:szCs w:val="28"/>
        </w:rPr>
        <w:t>контроля за бюджетным</w:t>
      </w:r>
      <w:r w:rsidRPr="0068714F">
        <w:rPr>
          <w:rFonts w:ascii="Times New Roman" w:hAnsi="Times New Roman" w:cs="Times New Roman"/>
          <w:sz w:val="28"/>
          <w:szCs w:val="28"/>
        </w:rPr>
        <w:t xml:space="preserve"> процессом все сложнее становиться использовать бюджетных средств не по целевому назначению, но прак</w:t>
      </w:r>
      <w:r>
        <w:rPr>
          <w:rFonts w:ascii="Times New Roman" w:hAnsi="Times New Roman" w:cs="Times New Roman"/>
          <w:sz w:val="28"/>
          <w:szCs w:val="28"/>
        </w:rPr>
        <w:t>тически выпадает из поля зрения неэффективного использования бюджетных средств.</w:t>
      </w:r>
    </w:p>
    <w:p w:rsidR="00674315" w:rsidRPr="0068714F" w:rsidRDefault="00674315" w:rsidP="00674315">
      <w:pPr>
        <w:spacing w:after="0" w:line="240" w:lineRule="auto"/>
        <w:ind w:firstLine="709"/>
        <w:contextualSpacing/>
        <w:jc w:val="both"/>
        <w:rPr>
          <w:rFonts w:ascii="Times New Roman" w:hAnsi="Times New Roman" w:cs="Times New Roman"/>
          <w:sz w:val="28"/>
          <w:szCs w:val="28"/>
        </w:rPr>
      </w:pPr>
      <w:r w:rsidRPr="0068714F">
        <w:rPr>
          <w:rFonts w:ascii="Times New Roman" w:hAnsi="Times New Roman" w:cs="Times New Roman"/>
          <w:sz w:val="28"/>
          <w:szCs w:val="28"/>
        </w:rPr>
        <w:t>По данным Счётной палаты РФ неэффективное использование бюджетных средств за 2014-2015гг. составило около 500 млрд. руб., в 2016г. 958,6 млрд. руб. а в 2017г. 1 315,8 трлн. руб.   На лицо рост неэффективных расходов в РФ за последние три года в геометрической прогрессии. Объёмы неэффективн</w:t>
      </w:r>
      <w:r>
        <w:rPr>
          <w:rFonts w:ascii="Times New Roman" w:hAnsi="Times New Roman" w:cs="Times New Roman"/>
          <w:sz w:val="28"/>
          <w:szCs w:val="28"/>
        </w:rPr>
        <w:t>ого</w:t>
      </w:r>
      <w:r w:rsidRPr="0068714F">
        <w:rPr>
          <w:rFonts w:ascii="Times New Roman" w:hAnsi="Times New Roman" w:cs="Times New Roman"/>
          <w:sz w:val="28"/>
          <w:szCs w:val="28"/>
        </w:rPr>
        <w:t xml:space="preserve"> расходования бюджетных средств федерального бюджета,  которые выявила одна только Счётная палата РФ,  для бюджета страны просто  огромны. А есть ещё и другие надзорные и контролирующие органы,  регионального и местного значения которые выявляет ежегодно миллиарды рублей неэффективного и</w:t>
      </w:r>
      <w:r>
        <w:rPr>
          <w:rFonts w:ascii="Times New Roman" w:hAnsi="Times New Roman" w:cs="Times New Roman"/>
          <w:sz w:val="28"/>
          <w:szCs w:val="28"/>
        </w:rPr>
        <w:t>спользования бюджетных средств [1,2].</w:t>
      </w:r>
    </w:p>
    <w:p w:rsidR="00674315" w:rsidRPr="0068714F" w:rsidRDefault="00674315" w:rsidP="00674315">
      <w:pPr>
        <w:spacing w:after="0" w:line="240" w:lineRule="auto"/>
        <w:ind w:firstLine="709"/>
        <w:contextualSpacing/>
        <w:jc w:val="both"/>
        <w:rPr>
          <w:rFonts w:ascii="Times New Roman" w:hAnsi="Times New Roman" w:cs="Times New Roman"/>
          <w:sz w:val="28"/>
          <w:szCs w:val="28"/>
        </w:rPr>
      </w:pPr>
      <w:r w:rsidRPr="0068714F">
        <w:rPr>
          <w:rFonts w:ascii="Times New Roman" w:hAnsi="Times New Roman" w:cs="Times New Roman"/>
          <w:sz w:val="28"/>
          <w:szCs w:val="28"/>
        </w:rPr>
        <w:t xml:space="preserve">На сегодняшний день имеются три основные причины неэффективного использования  бюджетных средств: </w:t>
      </w:r>
    </w:p>
    <w:p w:rsidR="00674315" w:rsidRPr="0068714F" w:rsidRDefault="00674315" w:rsidP="00674315">
      <w:pPr>
        <w:spacing w:after="0" w:line="240" w:lineRule="auto"/>
        <w:ind w:firstLine="709"/>
        <w:contextualSpacing/>
        <w:jc w:val="both"/>
        <w:rPr>
          <w:rFonts w:ascii="Times New Roman" w:hAnsi="Times New Roman" w:cs="Times New Roman"/>
          <w:sz w:val="28"/>
          <w:szCs w:val="28"/>
        </w:rPr>
      </w:pPr>
      <w:r w:rsidRPr="0068714F">
        <w:rPr>
          <w:rFonts w:ascii="Times New Roman" w:hAnsi="Times New Roman" w:cs="Times New Roman"/>
          <w:sz w:val="28"/>
          <w:szCs w:val="28"/>
        </w:rPr>
        <w:t xml:space="preserve">    1.Желание чиновников различного  уровня, заработать себе в «карман».</w:t>
      </w:r>
    </w:p>
    <w:p w:rsidR="00674315" w:rsidRPr="0068714F" w:rsidRDefault="00674315" w:rsidP="00674315">
      <w:pPr>
        <w:spacing w:after="0" w:line="240" w:lineRule="auto"/>
        <w:ind w:firstLine="709"/>
        <w:contextualSpacing/>
        <w:jc w:val="both"/>
        <w:rPr>
          <w:rFonts w:ascii="Times New Roman" w:hAnsi="Times New Roman" w:cs="Times New Roman"/>
          <w:sz w:val="28"/>
          <w:szCs w:val="28"/>
        </w:rPr>
      </w:pPr>
      <w:r w:rsidRPr="0068714F">
        <w:rPr>
          <w:rFonts w:ascii="Times New Roman" w:hAnsi="Times New Roman" w:cs="Times New Roman"/>
          <w:sz w:val="28"/>
          <w:szCs w:val="28"/>
        </w:rPr>
        <w:t xml:space="preserve">    2. Отсутствие столь либо значимого наказание за допущение нарушения статьи 34 БК РФ.</w:t>
      </w:r>
    </w:p>
    <w:p w:rsidR="00674315" w:rsidRPr="0068714F" w:rsidRDefault="00674315" w:rsidP="00674315">
      <w:pPr>
        <w:spacing w:after="0" w:line="240" w:lineRule="auto"/>
        <w:ind w:firstLine="709"/>
        <w:contextualSpacing/>
        <w:jc w:val="both"/>
        <w:rPr>
          <w:rFonts w:ascii="Times New Roman" w:hAnsi="Times New Roman" w:cs="Times New Roman"/>
          <w:sz w:val="28"/>
          <w:szCs w:val="28"/>
        </w:rPr>
      </w:pPr>
      <w:r w:rsidRPr="0068714F">
        <w:rPr>
          <w:rFonts w:ascii="Times New Roman" w:hAnsi="Times New Roman" w:cs="Times New Roman"/>
          <w:sz w:val="28"/>
          <w:szCs w:val="28"/>
        </w:rPr>
        <w:t xml:space="preserve">   3. Отношение чиновников к бюджетным расходам - «Деньги не мои, какая  разница, как и куда их тратить» </w:t>
      </w:r>
    </w:p>
    <w:p w:rsidR="00674315" w:rsidRPr="0068714F" w:rsidRDefault="00674315" w:rsidP="00674315">
      <w:pPr>
        <w:spacing w:after="0" w:line="240" w:lineRule="auto"/>
        <w:ind w:firstLine="709"/>
        <w:contextualSpacing/>
        <w:jc w:val="both"/>
        <w:rPr>
          <w:rFonts w:ascii="Times New Roman" w:hAnsi="Times New Roman" w:cs="Times New Roman"/>
          <w:sz w:val="28"/>
          <w:szCs w:val="28"/>
        </w:rPr>
      </w:pPr>
      <w:r w:rsidRPr="0068714F">
        <w:rPr>
          <w:rFonts w:ascii="Times New Roman" w:hAnsi="Times New Roman" w:cs="Times New Roman"/>
          <w:sz w:val="28"/>
          <w:szCs w:val="28"/>
        </w:rPr>
        <w:lastRenderedPageBreak/>
        <w:t xml:space="preserve">Неэффективное использование бюджетных средств это бюджетные деньги, выброшенные потраченные впустую, т.е.  выброшены на «ветер». В  неэффективных  использованиях  бюджетных средств  очень часто присутствует  факт хищения бюджетных средств. Хищения бюджетных средств в основном происходят  путём завышение цен на </w:t>
      </w:r>
      <w:r>
        <w:rPr>
          <w:rFonts w:ascii="Times New Roman" w:hAnsi="Times New Roman" w:cs="Times New Roman"/>
          <w:sz w:val="28"/>
          <w:szCs w:val="28"/>
        </w:rPr>
        <w:t>материальные</w:t>
      </w:r>
      <w:r w:rsidRPr="0068714F">
        <w:rPr>
          <w:rFonts w:ascii="Times New Roman" w:hAnsi="Times New Roman" w:cs="Times New Roman"/>
          <w:b/>
          <w:sz w:val="28"/>
          <w:szCs w:val="28"/>
        </w:rPr>
        <w:t xml:space="preserve">  </w:t>
      </w:r>
      <w:r w:rsidRPr="0068714F">
        <w:rPr>
          <w:rFonts w:ascii="Times New Roman" w:hAnsi="Times New Roman" w:cs="Times New Roman"/>
          <w:sz w:val="28"/>
          <w:szCs w:val="28"/>
        </w:rPr>
        <w:t>затраты для государственных и муниципальных нужд и не обоснованные  вып</w:t>
      </w:r>
      <w:r>
        <w:rPr>
          <w:rFonts w:ascii="Times New Roman" w:hAnsi="Times New Roman" w:cs="Times New Roman"/>
          <w:sz w:val="28"/>
          <w:szCs w:val="28"/>
        </w:rPr>
        <w:t xml:space="preserve">латы заработной платы и премии [2]. </w:t>
      </w:r>
      <w:r w:rsidRPr="0068714F">
        <w:rPr>
          <w:rFonts w:ascii="Times New Roman" w:hAnsi="Times New Roman" w:cs="Times New Roman"/>
          <w:sz w:val="28"/>
          <w:szCs w:val="28"/>
        </w:rPr>
        <w:t>Так как, неэффективное использование  бюджетных средств позволяет практически безнаказанно обкрадывать бюджет. В современных условиях для решения социально–экономических задач стоящих перед государством</w:t>
      </w:r>
      <w:r>
        <w:rPr>
          <w:rFonts w:ascii="Times New Roman" w:hAnsi="Times New Roman" w:cs="Times New Roman"/>
          <w:sz w:val="28"/>
          <w:szCs w:val="28"/>
        </w:rPr>
        <w:t>,</w:t>
      </w:r>
      <w:r w:rsidRPr="0068714F">
        <w:rPr>
          <w:rFonts w:ascii="Times New Roman" w:hAnsi="Times New Roman" w:cs="Times New Roman"/>
          <w:sz w:val="28"/>
          <w:szCs w:val="28"/>
        </w:rPr>
        <w:t xml:space="preserve">  важное значение имеет не наличи</w:t>
      </w:r>
      <w:r>
        <w:rPr>
          <w:rFonts w:ascii="Times New Roman" w:hAnsi="Times New Roman" w:cs="Times New Roman"/>
          <w:sz w:val="28"/>
          <w:szCs w:val="28"/>
        </w:rPr>
        <w:t>е</w:t>
      </w:r>
      <w:r w:rsidRPr="0068714F">
        <w:rPr>
          <w:rFonts w:ascii="Times New Roman" w:hAnsi="Times New Roman" w:cs="Times New Roman"/>
          <w:sz w:val="28"/>
          <w:szCs w:val="28"/>
        </w:rPr>
        <w:t xml:space="preserve"> большого объёма денежных средств, а экономно</w:t>
      </w:r>
      <w:r>
        <w:rPr>
          <w:rFonts w:ascii="Times New Roman" w:hAnsi="Times New Roman" w:cs="Times New Roman"/>
          <w:sz w:val="28"/>
          <w:szCs w:val="28"/>
        </w:rPr>
        <w:t>е</w:t>
      </w:r>
      <w:r w:rsidRPr="0068714F">
        <w:rPr>
          <w:rFonts w:ascii="Times New Roman" w:hAnsi="Times New Roman" w:cs="Times New Roman"/>
          <w:sz w:val="28"/>
          <w:szCs w:val="28"/>
        </w:rPr>
        <w:t xml:space="preserve"> и рационально</w:t>
      </w:r>
      <w:r>
        <w:rPr>
          <w:rFonts w:ascii="Times New Roman" w:hAnsi="Times New Roman" w:cs="Times New Roman"/>
          <w:sz w:val="28"/>
          <w:szCs w:val="28"/>
        </w:rPr>
        <w:t>е их расходование</w:t>
      </w:r>
      <w:r w:rsidRPr="0068714F">
        <w:rPr>
          <w:rFonts w:ascii="Times New Roman" w:hAnsi="Times New Roman" w:cs="Times New Roman"/>
          <w:sz w:val="28"/>
          <w:szCs w:val="28"/>
        </w:rPr>
        <w:t xml:space="preserve"> уже имеющихся. Эффективно тратить бюджетные средства невозможно без людей новой</w:t>
      </w:r>
      <w:r>
        <w:rPr>
          <w:rFonts w:ascii="Times New Roman" w:hAnsi="Times New Roman" w:cs="Times New Roman"/>
          <w:sz w:val="28"/>
          <w:szCs w:val="28"/>
        </w:rPr>
        <w:t xml:space="preserve"> формации, с новым мышлением и ч</w:t>
      </w:r>
      <w:r w:rsidRPr="0068714F">
        <w:rPr>
          <w:rFonts w:ascii="Times New Roman" w:hAnsi="Times New Roman" w:cs="Times New Roman"/>
          <w:sz w:val="28"/>
          <w:szCs w:val="28"/>
        </w:rPr>
        <w:t>иновники, которые буду</w:t>
      </w:r>
      <w:r>
        <w:rPr>
          <w:rFonts w:ascii="Times New Roman" w:hAnsi="Times New Roman" w:cs="Times New Roman"/>
          <w:sz w:val="28"/>
          <w:szCs w:val="28"/>
        </w:rPr>
        <w:t>т</w:t>
      </w:r>
      <w:r w:rsidRPr="0068714F">
        <w:rPr>
          <w:rFonts w:ascii="Times New Roman" w:hAnsi="Times New Roman" w:cs="Times New Roman"/>
          <w:sz w:val="28"/>
          <w:szCs w:val="28"/>
        </w:rPr>
        <w:t xml:space="preserve"> тратить государственные деньги с такой же осторожностью и эффективностью как тратили бы свои.  </w:t>
      </w:r>
    </w:p>
    <w:p w:rsidR="00674315" w:rsidRPr="0068714F" w:rsidRDefault="00674315" w:rsidP="00674315">
      <w:pPr>
        <w:spacing w:after="0" w:line="240" w:lineRule="auto"/>
        <w:ind w:firstLine="709"/>
        <w:contextualSpacing/>
        <w:jc w:val="both"/>
        <w:rPr>
          <w:rFonts w:ascii="Times New Roman" w:hAnsi="Times New Roman" w:cs="Times New Roman"/>
          <w:sz w:val="28"/>
          <w:szCs w:val="28"/>
        </w:rPr>
      </w:pPr>
      <w:r w:rsidRPr="0068714F">
        <w:rPr>
          <w:rFonts w:ascii="Times New Roman" w:hAnsi="Times New Roman" w:cs="Times New Roman"/>
          <w:sz w:val="28"/>
          <w:szCs w:val="28"/>
        </w:rPr>
        <w:t xml:space="preserve">Только разработав нормативно – правовые акты, где будет  описана  классификация неэффективного расходования бюджетных средств, и введено наказания за допущения таких расходов, то  можно уменьшить объем неэффективных трат бюджета России минимум в три раза.  </w:t>
      </w:r>
    </w:p>
    <w:p w:rsidR="00674315" w:rsidRDefault="00674315" w:rsidP="00674315">
      <w:pPr>
        <w:spacing w:after="0" w:line="240" w:lineRule="auto"/>
        <w:ind w:firstLine="709"/>
        <w:contextualSpacing/>
        <w:jc w:val="both"/>
        <w:rPr>
          <w:rFonts w:ascii="Times New Roman" w:hAnsi="Times New Roman" w:cs="Times New Roman"/>
          <w:sz w:val="28"/>
          <w:szCs w:val="28"/>
        </w:rPr>
      </w:pPr>
    </w:p>
    <w:p w:rsidR="00674315" w:rsidRPr="004F4BB1" w:rsidRDefault="00674315" w:rsidP="004F4BB1">
      <w:pPr>
        <w:spacing w:after="0" w:line="240" w:lineRule="auto"/>
        <w:contextualSpacing/>
        <w:jc w:val="center"/>
        <w:rPr>
          <w:rFonts w:ascii="Times New Roman" w:hAnsi="Times New Roman" w:cs="Times New Roman"/>
          <w:b/>
          <w:sz w:val="28"/>
          <w:szCs w:val="28"/>
        </w:rPr>
      </w:pPr>
      <w:r w:rsidRPr="004F4BB1">
        <w:rPr>
          <w:rFonts w:ascii="Times New Roman" w:hAnsi="Times New Roman" w:cs="Times New Roman"/>
          <w:b/>
          <w:sz w:val="28"/>
          <w:szCs w:val="28"/>
        </w:rPr>
        <w:t>Список литературы</w:t>
      </w:r>
    </w:p>
    <w:p w:rsidR="00674315" w:rsidRPr="004F4BB1" w:rsidRDefault="00674315" w:rsidP="00E40705">
      <w:pPr>
        <w:pStyle w:val="af1"/>
        <w:numPr>
          <w:ilvl w:val="0"/>
          <w:numId w:val="30"/>
        </w:numPr>
        <w:spacing w:after="0" w:line="240" w:lineRule="auto"/>
        <w:ind w:left="0" w:firstLine="0"/>
        <w:jc w:val="both"/>
        <w:rPr>
          <w:rFonts w:ascii="Times New Roman" w:hAnsi="Times New Roman" w:cs="Times New Roman"/>
          <w:sz w:val="28"/>
          <w:szCs w:val="28"/>
        </w:rPr>
      </w:pPr>
      <w:r w:rsidRPr="004F4BB1">
        <w:rPr>
          <w:rFonts w:ascii="Times New Roman" w:hAnsi="Times New Roman" w:cs="Times New Roman"/>
          <w:sz w:val="28"/>
          <w:szCs w:val="28"/>
        </w:rPr>
        <w:t>Отчет счетной палаты Российской Федерации по итогам деятельности за 2016-2017 гг.</w:t>
      </w:r>
    </w:p>
    <w:p w:rsidR="00674315" w:rsidRPr="004F4BB1" w:rsidRDefault="00674315" w:rsidP="00E40705">
      <w:pPr>
        <w:pStyle w:val="af1"/>
        <w:numPr>
          <w:ilvl w:val="0"/>
          <w:numId w:val="30"/>
        </w:numPr>
        <w:spacing w:after="0" w:line="240" w:lineRule="auto"/>
        <w:ind w:left="0" w:firstLine="0"/>
        <w:jc w:val="both"/>
        <w:rPr>
          <w:rFonts w:ascii="Times New Roman" w:hAnsi="Times New Roman" w:cs="Times New Roman"/>
          <w:sz w:val="28"/>
          <w:szCs w:val="28"/>
        </w:rPr>
      </w:pPr>
      <w:r w:rsidRPr="004F4BB1">
        <w:rPr>
          <w:rFonts w:ascii="Times New Roman" w:hAnsi="Times New Roman" w:cs="Times New Roman"/>
          <w:sz w:val="28"/>
          <w:szCs w:val="28"/>
        </w:rPr>
        <w:t>Сайгидмагомедв А.М., Ханмагомедов С.Г., Мусаева А.М., Исаева Ш.М., Мусаев Т.К. Учет, анализ, аудит труда и его оплаты. – Махачкала. - Изд-во ИП «Магомедалиева С.А.». - 2016. - 156 - с.</w:t>
      </w:r>
    </w:p>
    <w:p w:rsidR="00674315" w:rsidRPr="004F4BB1" w:rsidRDefault="00674315" w:rsidP="00E40705">
      <w:pPr>
        <w:pStyle w:val="af1"/>
        <w:numPr>
          <w:ilvl w:val="0"/>
          <w:numId w:val="30"/>
        </w:numPr>
        <w:spacing w:after="0" w:line="240" w:lineRule="auto"/>
        <w:ind w:left="0" w:firstLine="0"/>
        <w:jc w:val="both"/>
        <w:rPr>
          <w:rFonts w:ascii="Times New Roman" w:hAnsi="Times New Roman" w:cs="Times New Roman"/>
          <w:sz w:val="28"/>
          <w:szCs w:val="28"/>
        </w:rPr>
      </w:pPr>
      <w:r w:rsidRPr="004F4BB1">
        <w:rPr>
          <w:rFonts w:ascii="Times New Roman" w:hAnsi="Times New Roman" w:cs="Times New Roman"/>
          <w:sz w:val="28"/>
          <w:szCs w:val="28"/>
        </w:rPr>
        <w:t>Ханмагомедов С.Г., Алиев А.Б., Мукаилов М.Д., Улчибекова Н.А. Проблемы и риски в АПК, направления их минимизации // Проблемы развития АПК региона. 2018. № 2 (34). С. 181-186.</w:t>
      </w:r>
    </w:p>
    <w:p w:rsidR="005E111B" w:rsidRPr="00095A88" w:rsidRDefault="005E111B" w:rsidP="005E111B">
      <w:pPr>
        <w:jc w:val="both"/>
        <w:rPr>
          <w:rFonts w:ascii="Times New Roman" w:eastAsia="Times New Roman" w:hAnsi="Times New Roman" w:cs="Times New Roman"/>
          <w:bCs/>
          <w:iCs/>
          <w:color w:val="000000"/>
          <w:sz w:val="28"/>
          <w:szCs w:val="28"/>
          <w:lang w:eastAsia="ru-RU"/>
        </w:rPr>
      </w:pPr>
      <w:r>
        <w:rPr>
          <w:rFonts w:ascii="Times New Roman" w:hAnsi="Times New Roman" w:cs="Times New Roman"/>
          <w:sz w:val="24"/>
          <w:szCs w:val="24"/>
        </w:rPr>
        <w:t>4.</w:t>
      </w:r>
      <w:r w:rsidRPr="00095A88">
        <w:rPr>
          <w:rFonts w:ascii="Times New Roman" w:eastAsia="Calibri" w:hAnsi="Times New Roman" w:cs="Times New Roman"/>
          <w:iCs/>
          <w:sz w:val="28"/>
          <w:szCs w:val="28"/>
        </w:rPr>
        <w:t>Мукаилов М.Д. Проблемы и приоритетные направления развития интеграционных процессов в агропромышленном комплексе Республики Дагестан / Мукаилов М.Д., К.К. Курбанов // Проблемы развития АПК региона. 2017. № 4 (32). С. 176-181. 0,5 п.</w:t>
      </w:r>
      <w:proofErr w:type="gramStart"/>
      <w:r w:rsidRPr="00095A88">
        <w:rPr>
          <w:rFonts w:ascii="Times New Roman" w:eastAsia="Calibri" w:hAnsi="Times New Roman" w:cs="Times New Roman"/>
          <w:iCs/>
          <w:sz w:val="28"/>
          <w:szCs w:val="28"/>
        </w:rPr>
        <w:t>л</w:t>
      </w:r>
      <w:proofErr w:type="gramEnd"/>
      <w:r w:rsidRPr="00095A88">
        <w:rPr>
          <w:rFonts w:ascii="Times New Roman" w:eastAsia="Calibri" w:hAnsi="Times New Roman" w:cs="Times New Roman"/>
          <w:iCs/>
          <w:sz w:val="28"/>
          <w:szCs w:val="28"/>
        </w:rPr>
        <w:t>.</w:t>
      </w:r>
    </w:p>
    <w:p w:rsidR="00CF26B9" w:rsidRDefault="00CF26B9" w:rsidP="000B1174">
      <w:pPr>
        <w:spacing w:after="0" w:line="240" w:lineRule="auto"/>
        <w:contextualSpacing/>
        <w:jc w:val="both"/>
        <w:rPr>
          <w:rFonts w:ascii="Times New Roman" w:hAnsi="Times New Roman" w:cs="Times New Roman"/>
          <w:b/>
          <w:sz w:val="28"/>
          <w:szCs w:val="28"/>
        </w:rPr>
      </w:pPr>
    </w:p>
    <w:p w:rsidR="00F23605" w:rsidRPr="00F23605" w:rsidRDefault="00F23605" w:rsidP="000B1174">
      <w:pPr>
        <w:spacing w:after="0" w:line="240" w:lineRule="auto"/>
        <w:contextualSpacing/>
        <w:jc w:val="both"/>
        <w:rPr>
          <w:rFonts w:ascii="Times New Roman" w:hAnsi="Times New Roman" w:cs="Times New Roman"/>
          <w:b/>
          <w:sz w:val="28"/>
          <w:szCs w:val="28"/>
        </w:rPr>
      </w:pPr>
      <w:r w:rsidRPr="00F23605">
        <w:rPr>
          <w:rFonts w:ascii="Times New Roman" w:hAnsi="Times New Roman" w:cs="Times New Roman"/>
          <w:b/>
          <w:sz w:val="28"/>
          <w:szCs w:val="28"/>
        </w:rPr>
        <w:t>УДК 657. 339.97</w:t>
      </w:r>
    </w:p>
    <w:p w:rsidR="000B1174" w:rsidRDefault="000B1174" w:rsidP="00F23605">
      <w:pPr>
        <w:spacing w:after="0" w:line="240" w:lineRule="auto"/>
        <w:jc w:val="center"/>
        <w:rPr>
          <w:rFonts w:ascii="Times New Roman" w:hAnsi="Times New Roman" w:cs="Times New Roman"/>
          <w:b/>
          <w:sz w:val="28"/>
          <w:szCs w:val="28"/>
        </w:rPr>
      </w:pPr>
    </w:p>
    <w:p w:rsidR="00CF26B9" w:rsidRDefault="00CF26B9" w:rsidP="00CF26B9">
      <w:pPr>
        <w:pStyle w:val="1"/>
        <w:spacing w:line="240" w:lineRule="auto"/>
        <w:rPr>
          <w:lang w:val="ru-RU"/>
        </w:rPr>
      </w:pPr>
      <w:bookmarkStart w:id="148" w:name="_Toc533408163"/>
      <w:r w:rsidRPr="00F23605">
        <w:t>КЛЮЧЕВЫЕ АСПЕКТЫ ИСПОЛЬЗОВАНИЯ АВС-МЕТОДА В СОЧЕТАНИИ С БЮДЖЕТИРОВАНИЕМ ПО ВИДАМ ДЕЯТЕЛЬНОСТИ</w:t>
      </w:r>
      <w:bookmarkEnd w:id="148"/>
      <w:r w:rsidRPr="00F23605">
        <w:t xml:space="preserve"> </w:t>
      </w:r>
    </w:p>
    <w:p w:rsidR="004F4BB1" w:rsidRPr="004F4BB1" w:rsidRDefault="004F4BB1" w:rsidP="004F4BB1">
      <w:pPr>
        <w:rPr>
          <w:lang w:eastAsia="x-none"/>
        </w:rPr>
      </w:pPr>
    </w:p>
    <w:p w:rsidR="00F23605" w:rsidRPr="000B1174" w:rsidRDefault="00F23605" w:rsidP="000B1174">
      <w:pPr>
        <w:pStyle w:val="1"/>
        <w:spacing w:line="240" w:lineRule="auto"/>
        <w:jc w:val="both"/>
        <w:rPr>
          <w:b w:val="0"/>
          <w:i/>
          <w:caps w:val="0"/>
        </w:rPr>
      </w:pPr>
      <w:bookmarkStart w:id="149" w:name="_Toc533408164"/>
      <w:r w:rsidRPr="004F4BB1">
        <w:rPr>
          <w:i/>
          <w:caps w:val="0"/>
        </w:rPr>
        <w:lastRenderedPageBreak/>
        <w:t>Никулина С.Н.,</w:t>
      </w:r>
      <w:r w:rsidRPr="000B1174">
        <w:rPr>
          <w:b w:val="0"/>
          <w:i/>
          <w:caps w:val="0"/>
        </w:rPr>
        <w:t xml:space="preserve"> к.э.н., доцент кафедры бухгалтерского учета и финансов</w:t>
      </w:r>
      <w:bookmarkEnd w:id="149"/>
    </w:p>
    <w:p w:rsidR="00F23605" w:rsidRPr="000B1174" w:rsidRDefault="00F23605" w:rsidP="004F4BB1">
      <w:pPr>
        <w:pStyle w:val="1"/>
        <w:spacing w:line="240" w:lineRule="auto"/>
        <w:jc w:val="both"/>
        <w:rPr>
          <w:b w:val="0"/>
          <w:i/>
          <w:caps w:val="0"/>
        </w:rPr>
      </w:pPr>
      <w:bookmarkStart w:id="150" w:name="_Toc533408165"/>
      <w:r w:rsidRPr="000B1174">
        <w:rPr>
          <w:b w:val="0"/>
          <w:i/>
          <w:caps w:val="0"/>
        </w:rPr>
        <w:t>ФГБОУ ВО «Курганская государственная сельскохозяйственная академия им. Т.С. Мальцева»</w:t>
      </w:r>
      <w:bookmarkStart w:id="151" w:name="_Toc533408166"/>
      <w:bookmarkEnd w:id="150"/>
      <w:r w:rsidR="004F4BB1">
        <w:rPr>
          <w:b w:val="0"/>
          <w:i/>
          <w:caps w:val="0"/>
          <w:lang w:val="ru-RU"/>
        </w:rPr>
        <w:t xml:space="preserve"> </w:t>
      </w:r>
      <w:r w:rsidRPr="000B1174">
        <w:rPr>
          <w:b w:val="0"/>
          <w:i/>
          <w:caps w:val="0"/>
        </w:rPr>
        <w:t>г. Курган</w:t>
      </w:r>
      <w:bookmarkEnd w:id="151"/>
    </w:p>
    <w:p w:rsidR="00F23605" w:rsidRPr="00F23605" w:rsidRDefault="00F23605" w:rsidP="00F23605">
      <w:pPr>
        <w:spacing w:after="0" w:line="240" w:lineRule="auto"/>
        <w:ind w:firstLine="709"/>
        <w:jc w:val="both"/>
        <w:rPr>
          <w:rFonts w:ascii="Times New Roman" w:eastAsia="Times New Roman" w:hAnsi="Times New Roman" w:cs="Times New Roman"/>
          <w:b/>
          <w:i/>
          <w:sz w:val="28"/>
          <w:szCs w:val="28"/>
          <w:lang w:eastAsia="ru-RU"/>
        </w:rPr>
      </w:pPr>
    </w:p>
    <w:p w:rsidR="00F23605" w:rsidRPr="00F23605" w:rsidRDefault="00F23605" w:rsidP="00F23605">
      <w:pPr>
        <w:spacing w:after="0" w:line="240" w:lineRule="auto"/>
        <w:ind w:firstLine="720"/>
        <w:jc w:val="both"/>
        <w:rPr>
          <w:rFonts w:ascii="Times New Roman" w:hAnsi="Times New Roman" w:cs="Times New Roman"/>
          <w:color w:val="FF0000"/>
          <w:sz w:val="28"/>
          <w:szCs w:val="28"/>
        </w:rPr>
      </w:pPr>
      <w:r w:rsidRPr="004F4BB1">
        <w:rPr>
          <w:rFonts w:ascii="Times New Roman" w:hAnsi="Times New Roman" w:cs="Times New Roman"/>
          <w:b/>
          <w:sz w:val="28"/>
          <w:szCs w:val="28"/>
        </w:rPr>
        <w:t xml:space="preserve">Аннотация. </w:t>
      </w:r>
      <w:r w:rsidRPr="00F23605">
        <w:rPr>
          <w:rFonts w:ascii="Times New Roman" w:hAnsi="Times New Roman" w:cs="Times New Roman"/>
          <w:sz w:val="28"/>
          <w:szCs w:val="28"/>
        </w:rPr>
        <w:t xml:space="preserve">В организациях АПК использование ABB-системы (бюджетирование по видам деятельности), предполагает использование метода учета затрат по видам деятельности - ABC-метода. В статье автором определены ключевые аспекты использования АВВ-метода в сочетании с АВС-методом. </w:t>
      </w:r>
    </w:p>
    <w:p w:rsidR="00F23605" w:rsidRPr="001F1BC9" w:rsidRDefault="00F23605" w:rsidP="00CF26B9">
      <w:pPr>
        <w:spacing w:after="0" w:line="240" w:lineRule="auto"/>
        <w:ind w:firstLine="709"/>
        <w:jc w:val="both"/>
        <w:rPr>
          <w:rFonts w:ascii="Times New Roman" w:hAnsi="Times New Roman" w:cs="Times New Roman"/>
          <w:sz w:val="28"/>
          <w:szCs w:val="28"/>
        </w:rPr>
      </w:pPr>
      <w:r w:rsidRPr="004F4BB1">
        <w:rPr>
          <w:rFonts w:ascii="Times New Roman" w:hAnsi="Times New Roman" w:cs="Times New Roman"/>
          <w:b/>
          <w:sz w:val="28"/>
          <w:szCs w:val="28"/>
        </w:rPr>
        <w:t>Ключевые</w:t>
      </w:r>
      <w:r w:rsidRPr="001F1BC9">
        <w:rPr>
          <w:rFonts w:ascii="Times New Roman" w:hAnsi="Times New Roman" w:cs="Times New Roman"/>
          <w:b/>
          <w:sz w:val="28"/>
          <w:szCs w:val="28"/>
        </w:rPr>
        <w:t xml:space="preserve"> </w:t>
      </w:r>
      <w:r w:rsidRPr="004F4BB1">
        <w:rPr>
          <w:rFonts w:ascii="Times New Roman" w:hAnsi="Times New Roman" w:cs="Times New Roman"/>
          <w:b/>
          <w:sz w:val="28"/>
          <w:szCs w:val="28"/>
        </w:rPr>
        <w:t>слова</w:t>
      </w:r>
      <w:r w:rsidRPr="001F1BC9">
        <w:rPr>
          <w:rFonts w:ascii="Times New Roman" w:hAnsi="Times New Roman" w:cs="Times New Roman"/>
          <w:b/>
          <w:sz w:val="28"/>
          <w:szCs w:val="28"/>
        </w:rPr>
        <w:t>:</w:t>
      </w:r>
      <w:r w:rsidRPr="001F1BC9">
        <w:rPr>
          <w:rFonts w:ascii="Times New Roman" w:hAnsi="Times New Roman" w:cs="Times New Roman"/>
          <w:sz w:val="28"/>
          <w:szCs w:val="28"/>
        </w:rPr>
        <w:t xml:space="preserve"> </w:t>
      </w:r>
      <w:r w:rsidRPr="00F23605">
        <w:rPr>
          <w:rFonts w:ascii="Times New Roman" w:hAnsi="Times New Roman" w:cs="Times New Roman"/>
          <w:sz w:val="28"/>
          <w:szCs w:val="28"/>
        </w:rPr>
        <w:t>бюджетирование</w:t>
      </w:r>
      <w:r w:rsidRPr="001F1BC9">
        <w:rPr>
          <w:rFonts w:ascii="Times New Roman" w:hAnsi="Times New Roman" w:cs="Times New Roman"/>
          <w:sz w:val="28"/>
          <w:szCs w:val="28"/>
        </w:rPr>
        <w:t xml:space="preserve">; </w:t>
      </w:r>
      <w:r w:rsidRPr="00F23605">
        <w:rPr>
          <w:rFonts w:ascii="Times New Roman" w:hAnsi="Times New Roman" w:cs="Times New Roman"/>
          <w:sz w:val="28"/>
          <w:szCs w:val="28"/>
        </w:rPr>
        <w:t>бюджет</w:t>
      </w:r>
      <w:r w:rsidRPr="001F1BC9">
        <w:rPr>
          <w:rFonts w:ascii="Times New Roman" w:hAnsi="Times New Roman" w:cs="Times New Roman"/>
          <w:sz w:val="28"/>
          <w:szCs w:val="28"/>
        </w:rPr>
        <w:t xml:space="preserve">; </w:t>
      </w:r>
      <w:r w:rsidRPr="00F23605">
        <w:rPr>
          <w:rFonts w:ascii="Times New Roman" w:hAnsi="Times New Roman" w:cs="Times New Roman"/>
          <w:sz w:val="28"/>
          <w:szCs w:val="28"/>
        </w:rPr>
        <w:t>учет</w:t>
      </w:r>
      <w:r w:rsidRPr="001F1BC9">
        <w:rPr>
          <w:rFonts w:ascii="Times New Roman" w:hAnsi="Times New Roman" w:cs="Times New Roman"/>
          <w:sz w:val="28"/>
          <w:szCs w:val="28"/>
        </w:rPr>
        <w:t xml:space="preserve"> </w:t>
      </w:r>
      <w:r w:rsidRPr="00F23605">
        <w:rPr>
          <w:rFonts w:ascii="Times New Roman" w:hAnsi="Times New Roman" w:cs="Times New Roman"/>
          <w:sz w:val="28"/>
          <w:szCs w:val="28"/>
        </w:rPr>
        <w:t>затрат</w:t>
      </w:r>
      <w:r w:rsidRPr="001F1BC9">
        <w:rPr>
          <w:rFonts w:ascii="Times New Roman" w:hAnsi="Times New Roman" w:cs="Times New Roman"/>
          <w:sz w:val="28"/>
          <w:szCs w:val="28"/>
        </w:rPr>
        <w:t xml:space="preserve">; </w:t>
      </w:r>
      <w:r w:rsidRPr="00F23605">
        <w:rPr>
          <w:rFonts w:ascii="Times New Roman" w:hAnsi="Times New Roman" w:cs="Times New Roman"/>
          <w:sz w:val="28"/>
          <w:szCs w:val="28"/>
        </w:rPr>
        <w:t>виды</w:t>
      </w:r>
      <w:r w:rsidRPr="001F1BC9">
        <w:rPr>
          <w:rFonts w:ascii="Times New Roman" w:hAnsi="Times New Roman" w:cs="Times New Roman"/>
          <w:sz w:val="28"/>
          <w:szCs w:val="28"/>
        </w:rPr>
        <w:t xml:space="preserve"> </w:t>
      </w:r>
      <w:r w:rsidRPr="00F23605">
        <w:rPr>
          <w:rFonts w:ascii="Times New Roman" w:hAnsi="Times New Roman" w:cs="Times New Roman"/>
          <w:sz w:val="28"/>
          <w:szCs w:val="28"/>
        </w:rPr>
        <w:t>деятель</w:t>
      </w:r>
      <w:r w:rsidR="00CF26B9">
        <w:rPr>
          <w:rFonts w:ascii="Times New Roman" w:hAnsi="Times New Roman" w:cs="Times New Roman"/>
          <w:sz w:val="28"/>
          <w:szCs w:val="28"/>
        </w:rPr>
        <w:t>ности</w:t>
      </w:r>
      <w:r w:rsidR="00CF26B9" w:rsidRPr="001F1BC9">
        <w:rPr>
          <w:rFonts w:ascii="Times New Roman" w:hAnsi="Times New Roman" w:cs="Times New Roman"/>
          <w:sz w:val="28"/>
          <w:szCs w:val="28"/>
        </w:rPr>
        <w:t>.</w:t>
      </w:r>
      <w:r w:rsidRPr="001F1BC9">
        <w:rPr>
          <w:rFonts w:ascii="Times New Roman" w:hAnsi="Times New Roman" w:cs="Times New Roman"/>
          <w:b/>
          <w:i/>
          <w:sz w:val="28"/>
          <w:szCs w:val="28"/>
        </w:rPr>
        <w:t xml:space="preserve"> </w:t>
      </w:r>
    </w:p>
    <w:p w:rsidR="00F23605" w:rsidRPr="001F1BC9" w:rsidRDefault="00F23605" w:rsidP="00F23605">
      <w:pPr>
        <w:widowControl w:val="0"/>
        <w:autoSpaceDE w:val="0"/>
        <w:autoSpaceDN w:val="0"/>
        <w:adjustRightInd w:val="0"/>
        <w:spacing w:after="0" w:line="240" w:lineRule="auto"/>
        <w:ind w:firstLine="720"/>
        <w:jc w:val="both"/>
        <w:rPr>
          <w:rFonts w:ascii="Times New Roman" w:hAnsi="Times New Roman" w:cs="Times New Roman"/>
          <w:sz w:val="28"/>
          <w:szCs w:val="28"/>
        </w:rPr>
      </w:pPr>
    </w:p>
    <w:p w:rsidR="00F23605" w:rsidRPr="004F4BB1" w:rsidRDefault="004F4BB1" w:rsidP="00F23605">
      <w:pPr>
        <w:widowControl w:val="0"/>
        <w:autoSpaceDE w:val="0"/>
        <w:autoSpaceDN w:val="0"/>
        <w:adjustRightInd w:val="0"/>
        <w:spacing w:after="0" w:line="240" w:lineRule="auto"/>
        <w:ind w:firstLine="720"/>
        <w:jc w:val="both"/>
        <w:rPr>
          <w:rFonts w:ascii="Times New Roman" w:hAnsi="Times New Roman" w:cs="Times New Roman"/>
          <w:i/>
          <w:sz w:val="28"/>
          <w:szCs w:val="28"/>
          <w:lang w:val="en-US"/>
        </w:rPr>
      </w:pPr>
      <w:proofErr w:type="gramStart"/>
      <w:r w:rsidRPr="004F4BB1">
        <w:rPr>
          <w:rFonts w:ascii="Times New Roman" w:hAnsi="Times New Roman" w:cs="Times New Roman"/>
          <w:b/>
          <w:i/>
          <w:sz w:val="28"/>
          <w:szCs w:val="28"/>
          <w:lang w:val="en-US"/>
        </w:rPr>
        <w:t>Annotation.</w:t>
      </w:r>
      <w:proofErr w:type="gramEnd"/>
      <w:r w:rsidR="00F23605" w:rsidRPr="004F4BB1">
        <w:rPr>
          <w:rFonts w:ascii="Times New Roman" w:hAnsi="Times New Roman" w:cs="Times New Roman"/>
          <w:i/>
          <w:sz w:val="28"/>
          <w:szCs w:val="28"/>
          <w:lang w:val="en-US"/>
        </w:rPr>
        <w:t xml:space="preserve"> In agribusiness organizations, the use of ABB-system (budgeting by activity), involves the use of cost accounting by activity - ABC-method. In the article the author defines the key aspects of the ABB method in combination with the ABC method.</w:t>
      </w:r>
    </w:p>
    <w:p w:rsidR="00F23605" w:rsidRPr="004F4BB1" w:rsidRDefault="00F23605" w:rsidP="00F23605">
      <w:pPr>
        <w:widowControl w:val="0"/>
        <w:autoSpaceDE w:val="0"/>
        <w:autoSpaceDN w:val="0"/>
        <w:adjustRightInd w:val="0"/>
        <w:spacing w:after="0" w:line="240" w:lineRule="auto"/>
        <w:ind w:firstLine="720"/>
        <w:jc w:val="both"/>
        <w:rPr>
          <w:rFonts w:ascii="Times New Roman" w:hAnsi="Times New Roman" w:cs="Times New Roman"/>
          <w:i/>
          <w:sz w:val="28"/>
          <w:szCs w:val="28"/>
          <w:lang w:val="en-US"/>
        </w:rPr>
      </w:pPr>
      <w:r w:rsidRPr="004F4BB1">
        <w:rPr>
          <w:rFonts w:ascii="Times New Roman" w:hAnsi="Times New Roman" w:cs="Times New Roman"/>
          <w:b/>
          <w:i/>
          <w:sz w:val="28"/>
          <w:szCs w:val="28"/>
          <w:lang w:val="en-US"/>
        </w:rPr>
        <w:t>Keywords:</w:t>
      </w:r>
      <w:r w:rsidRPr="004F4BB1">
        <w:rPr>
          <w:rFonts w:ascii="Times New Roman" w:hAnsi="Times New Roman" w:cs="Times New Roman"/>
          <w:i/>
          <w:sz w:val="28"/>
          <w:szCs w:val="28"/>
          <w:lang w:val="en-US"/>
        </w:rPr>
        <w:t xml:space="preserve"> budgeting; budget; cost accounting; types of activities.</w:t>
      </w:r>
    </w:p>
    <w:p w:rsidR="00F23605" w:rsidRPr="004F4BB1" w:rsidRDefault="00F23605" w:rsidP="00F23605">
      <w:pPr>
        <w:widowControl w:val="0"/>
        <w:autoSpaceDE w:val="0"/>
        <w:autoSpaceDN w:val="0"/>
        <w:adjustRightInd w:val="0"/>
        <w:spacing w:after="0" w:line="240" w:lineRule="auto"/>
        <w:ind w:firstLine="720"/>
        <w:jc w:val="both"/>
        <w:rPr>
          <w:rFonts w:ascii="Times New Roman" w:eastAsia="Times New Roman" w:hAnsi="Times New Roman" w:cs="Times New Roman"/>
          <w:i/>
          <w:sz w:val="28"/>
          <w:szCs w:val="28"/>
          <w:lang w:val="en-US" w:eastAsia="ru-RU"/>
        </w:rPr>
      </w:pPr>
    </w:p>
    <w:p w:rsidR="00F23605" w:rsidRPr="00F23605" w:rsidRDefault="00F23605" w:rsidP="00F23605">
      <w:pPr>
        <w:autoSpaceDE w:val="0"/>
        <w:autoSpaceDN w:val="0"/>
        <w:adjustRightInd w:val="0"/>
        <w:spacing w:after="0" w:line="240" w:lineRule="auto"/>
        <w:ind w:firstLine="720"/>
        <w:jc w:val="both"/>
        <w:rPr>
          <w:rFonts w:ascii="Times New Roman" w:hAnsi="Times New Roman" w:cs="Times New Roman"/>
          <w:sz w:val="28"/>
          <w:szCs w:val="28"/>
        </w:rPr>
      </w:pPr>
      <w:r w:rsidRPr="00F23605">
        <w:rPr>
          <w:rFonts w:ascii="Times New Roman" w:hAnsi="Times New Roman" w:cs="Times New Roman"/>
          <w:sz w:val="28"/>
          <w:szCs w:val="28"/>
        </w:rPr>
        <w:t>Процессно-ориентированное</w:t>
      </w:r>
      <w:r w:rsidRPr="00F23605">
        <w:rPr>
          <w:rFonts w:ascii="Times New Roman" w:hAnsi="Times New Roman" w:cs="Times New Roman"/>
          <w:b/>
          <w:sz w:val="28"/>
          <w:szCs w:val="28"/>
        </w:rPr>
        <w:t xml:space="preserve"> </w:t>
      </w:r>
      <w:r w:rsidRPr="00F23605">
        <w:rPr>
          <w:rFonts w:ascii="Times New Roman" w:hAnsi="Times New Roman" w:cs="Times New Roman"/>
          <w:sz w:val="28"/>
          <w:szCs w:val="28"/>
        </w:rPr>
        <w:t>бюджетирование включает планирование и контроль в течение всего процесса создания стоимости, принятия решения о распределении ресурсов и вложения капитала, что является неотъемлемой частью анализа при процессно-ориентированном управлении. Пример этапов процессно-ориентированного</w:t>
      </w:r>
      <w:r w:rsidRPr="00F23605">
        <w:rPr>
          <w:rFonts w:ascii="Times New Roman" w:hAnsi="Times New Roman" w:cs="Times New Roman"/>
          <w:b/>
          <w:sz w:val="28"/>
          <w:szCs w:val="28"/>
        </w:rPr>
        <w:t xml:space="preserve"> </w:t>
      </w:r>
      <w:r w:rsidRPr="00F23605">
        <w:rPr>
          <w:rFonts w:ascii="Times New Roman" w:hAnsi="Times New Roman" w:cs="Times New Roman"/>
          <w:sz w:val="28"/>
          <w:szCs w:val="28"/>
        </w:rPr>
        <w:t xml:space="preserve">бюджетирования, его взаимосвязь с традиционным бюджетированием рассмотрена автором в работе [11, с.261-263]. Использование ABB-системы (бюджетирование по видам деятельности) в управленческом учете [18] предполагает формирование центров ответственности на основе видов деятельности и использование метода учета затрат по видам деятельности - ABC-метода.  </w:t>
      </w:r>
    </w:p>
    <w:p w:rsidR="00F23605" w:rsidRPr="00F23605" w:rsidRDefault="00F23605" w:rsidP="00F23605">
      <w:pPr>
        <w:autoSpaceDE w:val="0"/>
        <w:autoSpaceDN w:val="0"/>
        <w:adjustRightInd w:val="0"/>
        <w:spacing w:after="0" w:line="240" w:lineRule="auto"/>
        <w:ind w:firstLine="720"/>
        <w:jc w:val="both"/>
        <w:rPr>
          <w:rFonts w:ascii="Times New Roman" w:hAnsi="Times New Roman" w:cs="Times New Roman"/>
          <w:sz w:val="28"/>
          <w:szCs w:val="28"/>
        </w:rPr>
      </w:pPr>
      <w:r w:rsidRPr="00F23605">
        <w:rPr>
          <w:rFonts w:ascii="Times New Roman" w:hAnsi="Times New Roman" w:cs="Times New Roman"/>
          <w:sz w:val="28"/>
          <w:szCs w:val="28"/>
        </w:rPr>
        <w:t xml:space="preserve">Сущность данного метода заключается в предположении, что ресурсы, которые обусловливают затраты организации, потребляются не конечными продуктами, а процессами, участвующими в производстве конечных продуктов. Функциональный учет затрат определяет виды деятельности, которые вызывают возникновение затрат, и исследует основные драйверы (носители) затрат для этих видов деятельности. Носители затрат включают носители ресурсов, которые измеряют потребленные ресурсы, и носители видов деятельности, которые измеряют потребленные виды деятельности. Эта информация может быть использована для того, чтобы отнести производственные накладные расходы на объекты затрат. Практическая реализация метода </w:t>
      </w:r>
      <w:r w:rsidRPr="00F23605">
        <w:rPr>
          <w:rFonts w:ascii="Times New Roman" w:hAnsi="Times New Roman" w:cs="Times New Roman"/>
          <w:sz w:val="28"/>
          <w:szCs w:val="28"/>
          <w:lang w:val="en-US"/>
        </w:rPr>
        <w:t>AB</w:t>
      </w:r>
      <w:r w:rsidRPr="00F23605">
        <w:rPr>
          <w:rFonts w:ascii="Times New Roman" w:hAnsi="Times New Roman" w:cs="Times New Roman"/>
          <w:sz w:val="28"/>
          <w:szCs w:val="28"/>
        </w:rPr>
        <w:t xml:space="preserve">С осуществлена автором на примере мясоперерабатывающей организации и отражена в работе [19]. </w:t>
      </w:r>
    </w:p>
    <w:p w:rsidR="00F23605" w:rsidRPr="00F23605" w:rsidRDefault="00F23605" w:rsidP="00F23605">
      <w:pPr>
        <w:spacing w:after="0" w:line="240" w:lineRule="auto"/>
        <w:ind w:firstLine="720"/>
        <w:jc w:val="both"/>
        <w:rPr>
          <w:rFonts w:ascii="Times New Roman" w:hAnsi="Times New Roman" w:cs="Times New Roman"/>
          <w:sz w:val="28"/>
          <w:szCs w:val="28"/>
        </w:rPr>
      </w:pPr>
      <w:r w:rsidRPr="00F23605">
        <w:rPr>
          <w:rFonts w:ascii="Times New Roman" w:hAnsi="Times New Roman" w:cs="Times New Roman"/>
          <w:sz w:val="28"/>
          <w:szCs w:val="28"/>
        </w:rPr>
        <w:t xml:space="preserve">При построении процессно-ориентированного бюджета необходимо определить отделы и виды деятельности, осуществляемые ими. При этом можно определить стоимость осуществления операций в будущем периоде. </w:t>
      </w:r>
      <w:r w:rsidRPr="00F23605">
        <w:rPr>
          <w:rFonts w:ascii="Times New Roman" w:hAnsi="Times New Roman" w:cs="Times New Roman"/>
          <w:sz w:val="28"/>
          <w:szCs w:val="28"/>
        </w:rPr>
        <w:lastRenderedPageBreak/>
        <w:t xml:space="preserve">В бюджетах по бизнес-процессам отражают статьи (показатели): продукты по видам деятельности (операциям) и необходимые ресурсы (затраты). По нашему мнению в организациях АПК в условиях применения процессно-ориентированного бюджетирования, как и при традиционной системе составляют бюджеты, классификация и порядок формирования которых рассмотрены в работе [5, 14, 23]. Однако при применении АВВ-метода бюджеты состоят из множества бюджетов операций. По мясоперерабатывающей организации автором приведен примерный формат бюджета конечной бюджетной стоимости операций по производству продукции и бюджета </w:t>
      </w:r>
      <w:r w:rsidRPr="00F23605">
        <w:rPr>
          <w:rFonts w:ascii="Times New Roman" w:hAnsi="Times New Roman" w:cs="Times New Roman"/>
          <w:bCs/>
          <w:sz w:val="28"/>
          <w:szCs w:val="28"/>
        </w:rPr>
        <w:t>цеховой себестоимости продукции</w:t>
      </w:r>
      <w:r w:rsidRPr="00F23605">
        <w:rPr>
          <w:rFonts w:ascii="Times New Roman" w:hAnsi="Times New Roman" w:cs="Times New Roman"/>
          <w:sz w:val="28"/>
          <w:szCs w:val="28"/>
        </w:rPr>
        <w:t xml:space="preserve"> в работе [8].</w:t>
      </w:r>
    </w:p>
    <w:p w:rsidR="00F23605" w:rsidRPr="00F23605" w:rsidRDefault="00F23605" w:rsidP="00F23605">
      <w:pPr>
        <w:spacing w:after="0" w:line="240" w:lineRule="auto"/>
        <w:ind w:firstLine="720"/>
        <w:jc w:val="both"/>
        <w:rPr>
          <w:rFonts w:ascii="Times New Roman" w:hAnsi="Times New Roman" w:cs="Times New Roman"/>
          <w:sz w:val="28"/>
          <w:szCs w:val="28"/>
        </w:rPr>
      </w:pPr>
      <w:r w:rsidRPr="00F23605">
        <w:rPr>
          <w:rFonts w:ascii="Times New Roman" w:hAnsi="Times New Roman" w:cs="Times New Roman"/>
          <w:sz w:val="28"/>
          <w:szCs w:val="28"/>
        </w:rPr>
        <w:t>Научные исследования [1, 2, 4, 7, 15, 20, 22] и практика использования метода АВВ (</w:t>
      </w:r>
      <w:r w:rsidRPr="00F23605">
        <w:rPr>
          <w:rFonts w:ascii="Times New Roman" w:hAnsi="Times New Roman" w:cs="Times New Roman"/>
          <w:sz w:val="28"/>
          <w:szCs w:val="28"/>
          <w:lang w:val="en-US"/>
        </w:rPr>
        <w:t>Advantage</w:t>
      </w:r>
      <w:r w:rsidRPr="00F23605">
        <w:rPr>
          <w:rFonts w:ascii="Times New Roman" w:hAnsi="Times New Roman" w:cs="Times New Roman"/>
          <w:sz w:val="28"/>
          <w:szCs w:val="28"/>
        </w:rPr>
        <w:t xml:space="preserve"> </w:t>
      </w:r>
      <w:r w:rsidRPr="00F23605">
        <w:rPr>
          <w:rFonts w:ascii="Times New Roman" w:hAnsi="Times New Roman" w:cs="Times New Roman"/>
          <w:sz w:val="28"/>
          <w:szCs w:val="28"/>
          <w:lang w:val="en-US"/>
        </w:rPr>
        <w:t>Budgeting</w:t>
      </w:r>
      <w:r w:rsidRPr="00F23605">
        <w:rPr>
          <w:rFonts w:ascii="Times New Roman" w:hAnsi="Times New Roman" w:cs="Times New Roman"/>
          <w:sz w:val="28"/>
          <w:szCs w:val="28"/>
        </w:rPr>
        <w:t>) в сочетании с методом АВС (</w:t>
      </w:r>
      <w:r w:rsidRPr="00F23605">
        <w:rPr>
          <w:rFonts w:ascii="Times New Roman" w:hAnsi="Times New Roman" w:cs="Times New Roman"/>
          <w:sz w:val="28"/>
          <w:szCs w:val="28"/>
          <w:lang w:val="en-US"/>
        </w:rPr>
        <w:t>Activity</w:t>
      </w:r>
      <w:r w:rsidRPr="00F23605">
        <w:rPr>
          <w:rFonts w:ascii="Times New Roman" w:hAnsi="Times New Roman" w:cs="Times New Roman"/>
          <w:sz w:val="28"/>
          <w:szCs w:val="28"/>
        </w:rPr>
        <w:t xml:space="preserve"> </w:t>
      </w:r>
      <w:r w:rsidRPr="00F23605">
        <w:rPr>
          <w:rFonts w:ascii="Times New Roman" w:hAnsi="Times New Roman" w:cs="Times New Roman"/>
          <w:sz w:val="28"/>
          <w:szCs w:val="28"/>
          <w:lang w:val="en-US"/>
        </w:rPr>
        <w:t>Based</w:t>
      </w:r>
      <w:r w:rsidRPr="00F23605">
        <w:rPr>
          <w:rFonts w:ascii="Times New Roman" w:hAnsi="Times New Roman" w:cs="Times New Roman"/>
          <w:sz w:val="28"/>
          <w:szCs w:val="28"/>
        </w:rPr>
        <w:t xml:space="preserve"> </w:t>
      </w:r>
      <w:r w:rsidRPr="00F23605">
        <w:rPr>
          <w:rFonts w:ascii="Times New Roman" w:hAnsi="Times New Roman" w:cs="Times New Roman"/>
          <w:sz w:val="28"/>
          <w:szCs w:val="28"/>
          <w:lang w:val="en-US"/>
        </w:rPr>
        <w:t>Costing</w:t>
      </w:r>
      <w:r w:rsidRPr="00F23605">
        <w:rPr>
          <w:rFonts w:ascii="Times New Roman" w:hAnsi="Times New Roman" w:cs="Times New Roman"/>
          <w:sz w:val="28"/>
          <w:szCs w:val="28"/>
        </w:rPr>
        <w:t>) в перерабатывающих организациях АПК позволили автору определить следующие ключевые аспекты:</w:t>
      </w:r>
    </w:p>
    <w:p w:rsidR="00F23605" w:rsidRPr="00F23605" w:rsidRDefault="00F23605" w:rsidP="00F23605">
      <w:pPr>
        <w:spacing w:after="0" w:line="240" w:lineRule="auto"/>
        <w:ind w:firstLine="720"/>
        <w:jc w:val="both"/>
        <w:rPr>
          <w:rFonts w:ascii="Times New Roman" w:hAnsi="Times New Roman" w:cs="Times New Roman"/>
          <w:sz w:val="28"/>
          <w:szCs w:val="28"/>
        </w:rPr>
      </w:pPr>
      <w:r w:rsidRPr="00F23605">
        <w:rPr>
          <w:rFonts w:ascii="Times New Roman" w:hAnsi="Times New Roman" w:cs="Times New Roman"/>
          <w:sz w:val="28"/>
          <w:szCs w:val="28"/>
        </w:rPr>
        <w:t xml:space="preserve">1) внедрение методологии АВС является перспективным направлением развития особенно таких подсистем бюджетирования, как бюджетный анализ, учет бюджетных показателей, управленческая бюджетная отчетность, бюджетный контроль [3, 6, 9, 12, 17]. В перерабатывающих организациях АПК бизнес-процессы начинаются с исследования рынка, закупа сырья, материалов, специй и продолжаются в процессе производства продукции, маркетинга, продажи готовой продукции, оказания услуг. Метод </w:t>
      </w:r>
      <w:r w:rsidRPr="00F23605">
        <w:rPr>
          <w:rFonts w:ascii="Times New Roman" w:hAnsi="Times New Roman" w:cs="Times New Roman"/>
          <w:sz w:val="28"/>
          <w:szCs w:val="28"/>
          <w:lang w:val="en-US"/>
        </w:rPr>
        <w:t>ABC</w:t>
      </w:r>
      <w:r w:rsidRPr="00F23605">
        <w:rPr>
          <w:rFonts w:ascii="Times New Roman" w:hAnsi="Times New Roman" w:cs="Times New Roman"/>
          <w:sz w:val="28"/>
          <w:szCs w:val="28"/>
        </w:rPr>
        <w:t xml:space="preserve"> предполагает расчет и сопоставление затрат и процессов (видов деятельности), которые приводят к формированию этих затрат. С этих позиций имеется возможность оценить эффективность затрат и выявить случаи, когда создаваемая на этапе стоимость оказывается меньше затрат;</w:t>
      </w:r>
    </w:p>
    <w:p w:rsidR="00F23605" w:rsidRPr="00F23605" w:rsidRDefault="00F23605" w:rsidP="00F23605">
      <w:pPr>
        <w:spacing w:after="0" w:line="240" w:lineRule="auto"/>
        <w:ind w:firstLine="720"/>
        <w:jc w:val="both"/>
        <w:rPr>
          <w:rFonts w:ascii="Times New Roman" w:hAnsi="Times New Roman" w:cs="Times New Roman"/>
          <w:sz w:val="28"/>
          <w:szCs w:val="28"/>
        </w:rPr>
      </w:pPr>
      <w:r w:rsidRPr="00F23605">
        <w:rPr>
          <w:rFonts w:ascii="Times New Roman" w:hAnsi="Times New Roman" w:cs="Times New Roman"/>
          <w:sz w:val="28"/>
          <w:szCs w:val="28"/>
        </w:rPr>
        <w:t>2) использование системы учета затрат по видам деятельности в перерабатывающих организациях АПК может предусматривать группировку накладных расходов по операциям идентично с группировкой по структурным подразделениям;</w:t>
      </w:r>
    </w:p>
    <w:p w:rsidR="00F23605" w:rsidRPr="00F23605" w:rsidRDefault="00F23605" w:rsidP="00F23605">
      <w:pPr>
        <w:spacing w:after="0" w:line="240" w:lineRule="auto"/>
        <w:ind w:firstLine="720"/>
        <w:jc w:val="both"/>
        <w:rPr>
          <w:rFonts w:ascii="Times New Roman" w:hAnsi="Times New Roman" w:cs="Times New Roman"/>
          <w:sz w:val="28"/>
          <w:szCs w:val="28"/>
        </w:rPr>
      </w:pPr>
      <w:r w:rsidRPr="00F23605">
        <w:rPr>
          <w:rFonts w:ascii="Times New Roman" w:hAnsi="Times New Roman" w:cs="Times New Roman"/>
          <w:sz w:val="28"/>
          <w:szCs w:val="28"/>
        </w:rPr>
        <w:t>3) применение АВС-метода способствует определению путей снижения накладных расходов, за счет сокращения числа носителей (драйверов) затрат;</w:t>
      </w:r>
    </w:p>
    <w:p w:rsidR="00F23605" w:rsidRPr="00F23605" w:rsidRDefault="00F23605" w:rsidP="00F23605">
      <w:pPr>
        <w:spacing w:after="0" w:line="240" w:lineRule="auto"/>
        <w:ind w:firstLine="720"/>
        <w:jc w:val="both"/>
        <w:rPr>
          <w:rFonts w:ascii="Times New Roman" w:hAnsi="Times New Roman" w:cs="Times New Roman"/>
          <w:sz w:val="28"/>
          <w:szCs w:val="28"/>
        </w:rPr>
      </w:pPr>
      <w:r w:rsidRPr="00F23605">
        <w:rPr>
          <w:rFonts w:ascii="Times New Roman" w:hAnsi="Times New Roman" w:cs="Times New Roman"/>
          <w:sz w:val="28"/>
          <w:szCs w:val="28"/>
        </w:rPr>
        <w:t>4) выделение однотипных групп накладных расходов, выбор для каждой из них носителя затрат, определение ставок распределения расходов, множество расчетов для определения затрат по продуктам или услугам в системе АВС является трудоемким. Однако данный метод экономически целесообразен для принятия обоснованных управленческих решений на базе достоверного анализа себестоимости и рентабельности отдельных видов продукции;</w:t>
      </w:r>
    </w:p>
    <w:p w:rsidR="00F23605" w:rsidRPr="00F23605" w:rsidRDefault="00F23605" w:rsidP="00F23605">
      <w:pPr>
        <w:tabs>
          <w:tab w:val="left" w:pos="900"/>
        </w:tabs>
        <w:spacing w:after="0" w:line="240" w:lineRule="auto"/>
        <w:ind w:firstLine="709"/>
        <w:jc w:val="both"/>
        <w:rPr>
          <w:rFonts w:ascii="Times New Roman" w:hAnsi="Times New Roman" w:cs="Times New Roman"/>
          <w:sz w:val="28"/>
          <w:szCs w:val="28"/>
        </w:rPr>
      </w:pPr>
      <w:r w:rsidRPr="00F23605">
        <w:rPr>
          <w:rFonts w:ascii="Times New Roman" w:hAnsi="Times New Roman" w:cs="Times New Roman"/>
          <w:sz w:val="28"/>
          <w:szCs w:val="28"/>
        </w:rPr>
        <w:t>5)</w:t>
      </w:r>
      <w:r w:rsidRPr="00F23605">
        <w:rPr>
          <w:rFonts w:ascii="Times New Roman" w:hAnsi="Times New Roman" w:cs="Times New Roman"/>
        </w:rPr>
        <w:t xml:space="preserve"> </w:t>
      </w:r>
      <w:r w:rsidRPr="00F23605">
        <w:rPr>
          <w:rFonts w:ascii="Times New Roman" w:hAnsi="Times New Roman" w:cs="Times New Roman"/>
          <w:sz w:val="28"/>
          <w:szCs w:val="28"/>
        </w:rPr>
        <w:t xml:space="preserve">использование ABC-метода как инструмента процессно-ориентированного бюджетирования, позволит дать точную оценку стоимости операций, процессов и результатов действий в разрезе видов продукции и услуг, каналов продаж. К тому же перерабатывающим </w:t>
      </w:r>
      <w:r w:rsidRPr="00F23605">
        <w:rPr>
          <w:rFonts w:ascii="Times New Roman" w:hAnsi="Times New Roman" w:cs="Times New Roman"/>
          <w:sz w:val="28"/>
          <w:szCs w:val="28"/>
        </w:rPr>
        <w:lastRenderedPageBreak/>
        <w:t>организациям выпускающим продукцию широкого ассортимента из одного исходного сырья, необходима информация о затратах на каждой стадии переработки;</w:t>
      </w:r>
    </w:p>
    <w:p w:rsidR="00F23605" w:rsidRPr="00F23605" w:rsidRDefault="00F23605" w:rsidP="00F23605">
      <w:pPr>
        <w:tabs>
          <w:tab w:val="left" w:pos="900"/>
        </w:tabs>
        <w:spacing w:after="0" w:line="240" w:lineRule="auto"/>
        <w:ind w:firstLine="709"/>
        <w:jc w:val="both"/>
        <w:rPr>
          <w:rFonts w:ascii="Times New Roman" w:hAnsi="Times New Roman" w:cs="Times New Roman"/>
          <w:sz w:val="28"/>
          <w:szCs w:val="28"/>
        </w:rPr>
      </w:pPr>
      <w:r w:rsidRPr="00F23605">
        <w:rPr>
          <w:rFonts w:ascii="Times New Roman" w:hAnsi="Times New Roman" w:cs="Times New Roman"/>
          <w:sz w:val="28"/>
          <w:szCs w:val="28"/>
        </w:rPr>
        <w:t>6) применение АВВ-метода способствует отражению в бюджете релевантных показателей, в отличие от традиционного бюджетирования, в системе которого формируются бюджеты по объектам бюджетного планирования;</w:t>
      </w:r>
    </w:p>
    <w:p w:rsidR="00F23605" w:rsidRPr="00F23605" w:rsidRDefault="00F23605" w:rsidP="00F23605">
      <w:pPr>
        <w:tabs>
          <w:tab w:val="left" w:pos="900"/>
        </w:tabs>
        <w:spacing w:after="0" w:line="240" w:lineRule="auto"/>
        <w:ind w:firstLine="709"/>
        <w:jc w:val="both"/>
        <w:rPr>
          <w:rFonts w:ascii="Times New Roman" w:hAnsi="Times New Roman" w:cs="Times New Roman"/>
          <w:sz w:val="28"/>
          <w:szCs w:val="28"/>
        </w:rPr>
      </w:pPr>
      <w:r w:rsidRPr="00F23605">
        <w:rPr>
          <w:rFonts w:ascii="Times New Roman" w:hAnsi="Times New Roman" w:cs="Times New Roman"/>
          <w:sz w:val="28"/>
          <w:szCs w:val="28"/>
        </w:rPr>
        <w:t>7) интеграция метода АВВ в систему стратегического бюджетирования [10, 13, 16] с использованием стратегических карт и показателей развития бизнес-процессов;</w:t>
      </w:r>
    </w:p>
    <w:p w:rsidR="00F23605" w:rsidRPr="00F23605" w:rsidRDefault="00F23605" w:rsidP="00F23605">
      <w:pPr>
        <w:tabs>
          <w:tab w:val="left" w:pos="900"/>
        </w:tabs>
        <w:spacing w:after="0" w:line="240" w:lineRule="auto"/>
        <w:ind w:firstLine="709"/>
        <w:jc w:val="both"/>
        <w:rPr>
          <w:rFonts w:ascii="Times New Roman" w:hAnsi="Times New Roman" w:cs="Times New Roman"/>
          <w:sz w:val="28"/>
          <w:szCs w:val="28"/>
        </w:rPr>
      </w:pPr>
      <w:r w:rsidRPr="00F23605">
        <w:rPr>
          <w:rFonts w:ascii="Times New Roman" w:hAnsi="Times New Roman" w:cs="Times New Roman"/>
          <w:sz w:val="28"/>
          <w:szCs w:val="28"/>
        </w:rPr>
        <w:t xml:space="preserve">8) концентрация контроля в системе АВВ на ключевых показателях эффективности производства, которые связаны с факторами конкурентоспособности, основанных на бенчмаркинге отдельных видов деятельности (бизнес-процессов); </w:t>
      </w:r>
    </w:p>
    <w:p w:rsidR="00F23605" w:rsidRPr="00F23605" w:rsidRDefault="00F23605" w:rsidP="00F23605">
      <w:pPr>
        <w:spacing w:after="0" w:line="240" w:lineRule="auto"/>
        <w:ind w:firstLine="720"/>
        <w:jc w:val="both"/>
        <w:rPr>
          <w:rFonts w:ascii="Times New Roman" w:hAnsi="Times New Roman" w:cs="Times New Roman"/>
          <w:sz w:val="28"/>
          <w:szCs w:val="28"/>
        </w:rPr>
      </w:pPr>
      <w:r w:rsidRPr="00F23605">
        <w:rPr>
          <w:rFonts w:ascii="Times New Roman" w:hAnsi="Times New Roman" w:cs="Times New Roman"/>
          <w:sz w:val="28"/>
          <w:szCs w:val="28"/>
        </w:rPr>
        <w:t>9) разработка процессно-ориентированных бюджетов дает руководству организации точную информацию об отражаемых в бюджетах бизнес-процессах и затратах по видам деятельности. Вследствие чего топ-менеджеры имеют возможность интегрировать стратегию организации в бизнес-процессы (виды деятельности). Персонал организации может следить за тем, как стратегия «снижается» до уровня бизнес-процессов и видеть, как их деятельность влияет на достижение целей;</w:t>
      </w:r>
    </w:p>
    <w:p w:rsidR="00F23605" w:rsidRPr="00F23605" w:rsidRDefault="00F23605" w:rsidP="00F23605">
      <w:pPr>
        <w:tabs>
          <w:tab w:val="left" w:pos="900"/>
        </w:tabs>
        <w:spacing w:after="0" w:line="240" w:lineRule="auto"/>
        <w:ind w:firstLine="709"/>
        <w:jc w:val="both"/>
        <w:rPr>
          <w:rFonts w:ascii="Times New Roman" w:hAnsi="Times New Roman" w:cs="Times New Roman"/>
          <w:sz w:val="28"/>
          <w:szCs w:val="28"/>
        </w:rPr>
      </w:pPr>
      <w:r w:rsidRPr="00F23605">
        <w:rPr>
          <w:rFonts w:ascii="Times New Roman" w:hAnsi="Times New Roman" w:cs="Times New Roman"/>
          <w:sz w:val="28"/>
          <w:szCs w:val="28"/>
        </w:rPr>
        <w:t>10) формирование информации в системе АВВ более детализировано. Она используется для расчета обоснованной себестоимости готовой продукции, корректировки стоимости выполнения операций, сравнительного анализа затрат на мероприятия и результатов полученных от них, изменения стоимости отдельных бизнес-процессов, позволяет корректировать стратегические цели организации с учетом изменения внешней экономической среды и оценивать целесообразность отдельных бизнес-процессов (например, применение аутсорсинга [21], аутстаффинга, реинжиниринга и т.п.);</w:t>
      </w:r>
    </w:p>
    <w:p w:rsidR="00F23605" w:rsidRPr="00F23605" w:rsidRDefault="00F23605" w:rsidP="00F23605">
      <w:pPr>
        <w:tabs>
          <w:tab w:val="left" w:pos="900"/>
        </w:tabs>
        <w:spacing w:after="0" w:line="240" w:lineRule="auto"/>
        <w:ind w:firstLine="709"/>
        <w:jc w:val="both"/>
        <w:rPr>
          <w:rFonts w:ascii="Times New Roman" w:hAnsi="Times New Roman" w:cs="Times New Roman"/>
          <w:sz w:val="28"/>
          <w:szCs w:val="28"/>
        </w:rPr>
      </w:pPr>
      <w:r w:rsidRPr="00F23605">
        <w:rPr>
          <w:rFonts w:ascii="Times New Roman" w:hAnsi="Times New Roman" w:cs="Times New Roman"/>
          <w:sz w:val="28"/>
          <w:szCs w:val="28"/>
        </w:rPr>
        <w:t xml:space="preserve">11) методы являются информационной системой для развития стратегического управленческого учета [24]. </w:t>
      </w:r>
    </w:p>
    <w:p w:rsidR="00F23605" w:rsidRPr="00F23605" w:rsidRDefault="00F23605" w:rsidP="00F23605">
      <w:pPr>
        <w:spacing w:after="0" w:line="240" w:lineRule="auto"/>
        <w:ind w:firstLine="720"/>
        <w:jc w:val="both"/>
        <w:rPr>
          <w:rFonts w:ascii="Times New Roman" w:hAnsi="Times New Roman" w:cs="Times New Roman"/>
          <w:sz w:val="28"/>
          <w:szCs w:val="28"/>
        </w:rPr>
      </w:pPr>
      <w:r w:rsidRPr="00F23605">
        <w:rPr>
          <w:rFonts w:ascii="Times New Roman" w:hAnsi="Times New Roman" w:cs="Times New Roman"/>
          <w:sz w:val="28"/>
          <w:szCs w:val="28"/>
        </w:rPr>
        <w:t xml:space="preserve">Таким образом, в условиях применения экономических санкций и ответных мер на них, усиления конкуренции на продовольственных рынках менеджерам, принимающим управленческие решения в организациях необходима информация о стоимости производства продукта, как в целом, так и по этапам технологического процесса. Осуществление анализа по процессам производства готового продукта позволяет оценить имеющиеся альтернативы у хозяйствующего субъекта агропромышленного комплекса. </w:t>
      </w:r>
    </w:p>
    <w:p w:rsidR="00F23605" w:rsidRPr="00F23605" w:rsidRDefault="00F23605" w:rsidP="00F2360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F23605" w:rsidRPr="004F4BB1" w:rsidRDefault="00F23605" w:rsidP="004F4BB1">
      <w:pPr>
        <w:shd w:val="clear" w:color="auto" w:fill="FFFFFF"/>
        <w:spacing w:after="0" w:line="240" w:lineRule="auto"/>
        <w:ind w:firstLine="709"/>
        <w:jc w:val="center"/>
        <w:rPr>
          <w:rFonts w:ascii="Times New Roman" w:eastAsia="Times New Roman" w:hAnsi="Times New Roman" w:cs="Times New Roman"/>
          <w:b/>
          <w:color w:val="000000"/>
          <w:sz w:val="28"/>
          <w:szCs w:val="28"/>
          <w:lang w:eastAsia="ru-RU"/>
        </w:rPr>
      </w:pPr>
      <w:r w:rsidRPr="004F4BB1">
        <w:rPr>
          <w:rFonts w:ascii="Times New Roman" w:eastAsia="Times New Roman" w:hAnsi="Times New Roman" w:cs="Times New Roman"/>
          <w:b/>
          <w:color w:val="000000"/>
          <w:sz w:val="28"/>
          <w:szCs w:val="28"/>
          <w:lang w:eastAsia="ru-RU"/>
        </w:rPr>
        <w:t>Список литературы</w:t>
      </w:r>
    </w:p>
    <w:p w:rsidR="00F23605" w:rsidRPr="004F4BB1" w:rsidRDefault="00F23605" w:rsidP="00E40705">
      <w:pPr>
        <w:numPr>
          <w:ilvl w:val="0"/>
          <w:numId w:val="35"/>
        </w:numPr>
        <w:spacing w:after="0" w:line="240" w:lineRule="auto"/>
        <w:ind w:left="0" w:firstLine="709"/>
        <w:jc w:val="both"/>
        <w:rPr>
          <w:rFonts w:ascii="Times New Roman" w:hAnsi="Times New Roman" w:cs="Times New Roman"/>
          <w:sz w:val="28"/>
          <w:szCs w:val="28"/>
        </w:rPr>
      </w:pPr>
      <w:r w:rsidRPr="004F4BB1">
        <w:rPr>
          <w:rFonts w:ascii="Times New Roman" w:hAnsi="Times New Roman" w:cs="Times New Roman"/>
          <w:bCs/>
          <w:sz w:val="28"/>
          <w:szCs w:val="28"/>
        </w:rPr>
        <w:t>Бекетов Н.В., Денисова А.С., Елшина И.А.</w:t>
      </w:r>
      <w:r w:rsidRPr="004F4BB1">
        <w:rPr>
          <w:rFonts w:ascii="Times New Roman" w:hAnsi="Times New Roman" w:cs="Times New Roman"/>
          <w:sz w:val="28"/>
          <w:szCs w:val="28"/>
        </w:rPr>
        <w:t xml:space="preserve"> Использование процессно-ориентированного бюджетирования в анализе организационной </w:t>
      </w:r>
      <w:r w:rsidRPr="004F4BB1">
        <w:rPr>
          <w:rFonts w:ascii="Times New Roman" w:hAnsi="Times New Roman" w:cs="Times New Roman"/>
          <w:sz w:val="28"/>
          <w:szCs w:val="28"/>
        </w:rPr>
        <w:lastRenderedPageBreak/>
        <w:t xml:space="preserve">структуры компании // Экономический анализ: теория и практика. - 2008. - </w:t>
      </w:r>
      <w:r w:rsidRPr="004F4BB1">
        <w:rPr>
          <w:rFonts w:ascii="Times New Roman" w:hAnsi="Times New Roman" w:cs="Times New Roman"/>
          <w:bCs/>
          <w:sz w:val="28"/>
          <w:szCs w:val="28"/>
        </w:rPr>
        <w:t>№ 9</w:t>
      </w:r>
      <w:r w:rsidRPr="004F4BB1">
        <w:rPr>
          <w:rFonts w:ascii="Times New Roman" w:hAnsi="Times New Roman" w:cs="Times New Roman"/>
          <w:sz w:val="28"/>
          <w:szCs w:val="28"/>
        </w:rPr>
        <w:t xml:space="preserve">. -  С. 7-10. </w:t>
      </w:r>
    </w:p>
    <w:p w:rsidR="00F23605" w:rsidRPr="004F4BB1" w:rsidRDefault="00F23605" w:rsidP="00E40705">
      <w:pPr>
        <w:numPr>
          <w:ilvl w:val="0"/>
          <w:numId w:val="35"/>
        </w:numPr>
        <w:spacing w:after="0" w:line="240" w:lineRule="auto"/>
        <w:ind w:left="0" w:firstLine="709"/>
        <w:jc w:val="both"/>
        <w:rPr>
          <w:rFonts w:ascii="Times New Roman" w:hAnsi="Times New Roman" w:cs="Times New Roman"/>
          <w:color w:val="FF0000"/>
          <w:sz w:val="28"/>
          <w:szCs w:val="28"/>
        </w:rPr>
      </w:pPr>
      <w:r w:rsidRPr="004F4BB1">
        <w:rPr>
          <w:rFonts w:ascii="Times New Roman" w:hAnsi="Times New Roman" w:cs="Times New Roman"/>
          <w:sz w:val="28"/>
          <w:szCs w:val="28"/>
        </w:rPr>
        <w:t xml:space="preserve">Габдуллин Р.Р., Каспина Р.Г. Особенности применения АВС – метода на предприятиях полиграфической отрасли // Управленческий учет. – 2008. – № 2. – С. 93 – 101. </w:t>
      </w:r>
    </w:p>
    <w:p w:rsidR="00F23605" w:rsidRPr="004F4BB1" w:rsidRDefault="00F23605" w:rsidP="00E40705">
      <w:pPr>
        <w:numPr>
          <w:ilvl w:val="0"/>
          <w:numId w:val="35"/>
        </w:numPr>
        <w:spacing w:after="0" w:line="240" w:lineRule="auto"/>
        <w:ind w:left="0" w:firstLine="993"/>
        <w:contextualSpacing/>
        <w:jc w:val="both"/>
        <w:rPr>
          <w:rFonts w:ascii="Times New Roman" w:hAnsi="Times New Roman"/>
          <w:sz w:val="28"/>
          <w:szCs w:val="28"/>
        </w:rPr>
      </w:pPr>
      <w:r w:rsidRPr="004F4BB1">
        <w:rPr>
          <w:rFonts w:ascii="Times New Roman" w:hAnsi="Times New Roman"/>
          <w:sz w:val="28"/>
          <w:szCs w:val="28"/>
        </w:rPr>
        <w:t xml:space="preserve">Гривас Н.В., Никулина С.Н. Внутренняя управленческая отчетность как инструмент принятия управленческих решений в организациях АПК // Аграрная наука – сельскому хозяйству: сборник материалов: в 2 кн./ </w:t>
      </w:r>
      <w:proofErr w:type="gramStart"/>
      <w:r w:rsidRPr="004F4BB1">
        <w:rPr>
          <w:rFonts w:ascii="Times New Roman" w:hAnsi="Times New Roman"/>
          <w:sz w:val="28"/>
          <w:szCs w:val="28"/>
        </w:rPr>
        <w:t>Х</w:t>
      </w:r>
      <w:proofErr w:type="gramEnd"/>
      <w:r w:rsidRPr="004F4BB1">
        <w:rPr>
          <w:rFonts w:ascii="Times New Roman" w:hAnsi="Times New Roman"/>
          <w:sz w:val="28"/>
          <w:szCs w:val="28"/>
          <w:lang w:val="en-US"/>
        </w:rPr>
        <w:t>III</w:t>
      </w:r>
      <w:r w:rsidRPr="004F4BB1">
        <w:rPr>
          <w:rFonts w:ascii="Times New Roman" w:hAnsi="Times New Roman"/>
          <w:sz w:val="28"/>
          <w:szCs w:val="28"/>
        </w:rPr>
        <w:t xml:space="preserve"> Международная научно-практическая конференция (15-16 февраля 2018 г.). Барнаул: РИО Алтайского ГАУ, 2018.Кн.1. С. 103-105. </w:t>
      </w:r>
    </w:p>
    <w:p w:rsidR="00F23605" w:rsidRPr="004F4BB1" w:rsidRDefault="00F23605" w:rsidP="00E40705">
      <w:pPr>
        <w:numPr>
          <w:ilvl w:val="0"/>
          <w:numId w:val="35"/>
        </w:numPr>
        <w:spacing w:after="0" w:line="240" w:lineRule="auto"/>
        <w:ind w:left="0" w:firstLine="709"/>
        <w:jc w:val="both"/>
        <w:rPr>
          <w:rFonts w:ascii="Times New Roman" w:hAnsi="Times New Roman" w:cs="Times New Roman"/>
          <w:sz w:val="28"/>
          <w:szCs w:val="28"/>
        </w:rPr>
      </w:pPr>
      <w:r w:rsidRPr="004F4BB1">
        <w:rPr>
          <w:rFonts w:ascii="Times New Roman" w:hAnsi="Times New Roman" w:cs="Times New Roman"/>
          <w:sz w:val="28"/>
          <w:szCs w:val="28"/>
        </w:rPr>
        <w:t xml:space="preserve">Ермакова Н.А. Бюджетирование по видам деятельности //Финансы и кредит.- 2005.- №17.- С.62-68. </w:t>
      </w:r>
    </w:p>
    <w:p w:rsidR="00F23605" w:rsidRPr="004F4BB1" w:rsidRDefault="00F23605" w:rsidP="00E40705">
      <w:pPr>
        <w:numPr>
          <w:ilvl w:val="0"/>
          <w:numId w:val="35"/>
        </w:numPr>
        <w:spacing w:after="0" w:line="240" w:lineRule="auto"/>
        <w:ind w:left="0" w:firstLine="709"/>
        <w:contextualSpacing/>
        <w:jc w:val="both"/>
        <w:rPr>
          <w:rFonts w:ascii="Times New Roman" w:hAnsi="Times New Roman" w:cs="Times New Roman"/>
          <w:sz w:val="28"/>
          <w:szCs w:val="28"/>
        </w:rPr>
      </w:pPr>
      <w:r w:rsidRPr="004F4BB1">
        <w:rPr>
          <w:rFonts w:ascii="Times New Roman" w:hAnsi="Times New Roman"/>
          <w:sz w:val="28"/>
          <w:szCs w:val="28"/>
        </w:rPr>
        <w:t>Никулина С.Н Разработка бюджета продаж в сельскохозяйственном кооперативе // Академический вестник № 4 (6): научно-аналитический журнал. Тюмень: Тюменская государственная академия мировой экономики, управления и права (ТГАМЭУП), 2008.- С.161-163.</w:t>
      </w:r>
    </w:p>
    <w:p w:rsidR="00F23605" w:rsidRPr="004F4BB1" w:rsidRDefault="00F23605" w:rsidP="00E40705">
      <w:pPr>
        <w:numPr>
          <w:ilvl w:val="0"/>
          <w:numId w:val="35"/>
        </w:numPr>
        <w:spacing w:after="0" w:line="240" w:lineRule="auto"/>
        <w:ind w:left="0" w:firstLine="709"/>
        <w:contextualSpacing/>
        <w:jc w:val="both"/>
        <w:rPr>
          <w:rFonts w:ascii="Times New Roman" w:hAnsi="Times New Roman"/>
          <w:sz w:val="28"/>
          <w:szCs w:val="28"/>
        </w:rPr>
      </w:pPr>
      <w:r w:rsidRPr="004F4BB1">
        <w:rPr>
          <w:rFonts w:ascii="Times New Roman" w:hAnsi="Times New Roman"/>
          <w:sz w:val="28"/>
          <w:szCs w:val="28"/>
        </w:rPr>
        <w:t xml:space="preserve">Никулина С.Н. Анализ исполнения операционного бюджета в сельскохозяйственном производственном кооперативе // Проблемы современной экономики.- 2009.- № 3 (31).- С.437-440. </w:t>
      </w:r>
    </w:p>
    <w:p w:rsidR="00F23605" w:rsidRPr="004F4BB1" w:rsidRDefault="00F23605" w:rsidP="00E40705">
      <w:pPr>
        <w:numPr>
          <w:ilvl w:val="0"/>
          <w:numId w:val="35"/>
        </w:numPr>
        <w:spacing w:after="0" w:line="240" w:lineRule="auto"/>
        <w:ind w:left="0" w:firstLine="709"/>
        <w:contextualSpacing/>
        <w:jc w:val="both"/>
        <w:rPr>
          <w:rFonts w:ascii="Times New Roman" w:hAnsi="Times New Roman"/>
          <w:sz w:val="28"/>
          <w:szCs w:val="28"/>
        </w:rPr>
      </w:pPr>
      <w:r w:rsidRPr="004F4BB1">
        <w:rPr>
          <w:rFonts w:ascii="Times New Roman" w:hAnsi="Times New Roman"/>
          <w:sz w:val="28"/>
          <w:szCs w:val="28"/>
        </w:rPr>
        <w:t>Никулина С.Н. Бюджетирование основной деятельности сельскохозяйственной организац</w:t>
      </w:r>
      <w:proofErr w:type="gramStart"/>
      <w:r w:rsidRPr="004F4BB1">
        <w:rPr>
          <w:rFonts w:ascii="Times New Roman" w:hAnsi="Times New Roman"/>
          <w:sz w:val="28"/>
          <w:szCs w:val="28"/>
        </w:rPr>
        <w:t>ии // Ау</w:t>
      </w:r>
      <w:proofErr w:type="gramEnd"/>
      <w:r w:rsidRPr="004F4BB1">
        <w:rPr>
          <w:rFonts w:ascii="Times New Roman" w:hAnsi="Times New Roman"/>
          <w:sz w:val="28"/>
          <w:szCs w:val="28"/>
        </w:rPr>
        <w:t>дит и финансовый анализ.- 2009.- № 6.- С.69-74.</w:t>
      </w:r>
    </w:p>
    <w:p w:rsidR="00F23605" w:rsidRPr="004F4BB1" w:rsidRDefault="00F23605" w:rsidP="00E40705">
      <w:pPr>
        <w:numPr>
          <w:ilvl w:val="0"/>
          <w:numId w:val="35"/>
        </w:numPr>
        <w:spacing w:after="0" w:line="240" w:lineRule="auto"/>
        <w:ind w:left="0" w:firstLine="709"/>
        <w:contextualSpacing/>
        <w:jc w:val="both"/>
        <w:rPr>
          <w:rFonts w:ascii="Times New Roman" w:hAnsi="Times New Roman"/>
          <w:sz w:val="28"/>
          <w:szCs w:val="28"/>
        </w:rPr>
      </w:pPr>
      <w:r w:rsidRPr="004F4BB1">
        <w:rPr>
          <w:rFonts w:ascii="Times New Roman" w:hAnsi="Times New Roman"/>
          <w:sz w:val="28"/>
          <w:szCs w:val="28"/>
        </w:rPr>
        <w:t xml:space="preserve">Никулина С.Н. Бюджетирование по видам деятельности в агропромышленных организациях // </w:t>
      </w:r>
      <w:proofErr w:type="gramStart"/>
      <w:r w:rsidRPr="004F4BB1">
        <w:rPr>
          <w:rFonts w:ascii="Times New Roman" w:hAnsi="Times New Roman"/>
          <w:sz w:val="28"/>
          <w:szCs w:val="28"/>
        </w:rPr>
        <w:t>Пути реализации Федеральной научно-технической программы развития сельского хозяйства</w:t>
      </w:r>
      <w:proofErr w:type="gramEnd"/>
      <w:r w:rsidRPr="004F4BB1">
        <w:rPr>
          <w:rFonts w:ascii="Times New Roman" w:hAnsi="Times New Roman"/>
          <w:sz w:val="28"/>
          <w:szCs w:val="28"/>
        </w:rPr>
        <w:t xml:space="preserve"> на 2017-2025 годы: Материалы международной научно-практической конференции (19-20 апреля 2018 г.)</w:t>
      </w:r>
      <w:proofErr w:type="gramStart"/>
      <w:r w:rsidRPr="004F4BB1">
        <w:rPr>
          <w:rFonts w:ascii="Times New Roman" w:hAnsi="Times New Roman"/>
          <w:sz w:val="28"/>
          <w:szCs w:val="28"/>
        </w:rPr>
        <w:t>.</w:t>
      </w:r>
      <w:proofErr w:type="gramEnd"/>
      <w:r w:rsidRPr="004F4BB1">
        <w:rPr>
          <w:rFonts w:ascii="Times New Roman" w:hAnsi="Times New Roman"/>
          <w:sz w:val="28"/>
          <w:szCs w:val="28"/>
        </w:rPr>
        <w:t xml:space="preserve"> / </w:t>
      </w:r>
      <w:proofErr w:type="gramStart"/>
      <w:r w:rsidRPr="004F4BB1">
        <w:rPr>
          <w:rFonts w:ascii="Times New Roman" w:hAnsi="Times New Roman"/>
          <w:sz w:val="28"/>
          <w:szCs w:val="28"/>
        </w:rPr>
        <w:t>п</w:t>
      </w:r>
      <w:proofErr w:type="gramEnd"/>
      <w:r w:rsidRPr="004F4BB1">
        <w:rPr>
          <w:rFonts w:ascii="Times New Roman" w:hAnsi="Times New Roman"/>
          <w:sz w:val="28"/>
          <w:szCs w:val="28"/>
        </w:rPr>
        <w:t xml:space="preserve">од общ. ред. д. с.-х. н. проф. Сухановой С.Ф.- Курган: Изд-во </w:t>
      </w:r>
      <w:proofErr w:type="gramStart"/>
      <w:r w:rsidRPr="004F4BB1">
        <w:rPr>
          <w:rFonts w:ascii="Times New Roman" w:hAnsi="Times New Roman"/>
          <w:sz w:val="28"/>
          <w:szCs w:val="28"/>
        </w:rPr>
        <w:t>Курганской</w:t>
      </w:r>
      <w:proofErr w:type="gramEnd"/>
      <w:r w:rsidRPr="004F4BB1">
        <w:rPr>
          <w:rFonts w:ascii="Times New Roman" w:hAnsi="Times New Roman"/>
          <w:sz w:val="28"/>
          <w:szCs w:val="28"/>
        </w:rPr>
        <w:t xml:space="preserve"> ГСХА, 2018.- С. 193-197. </w:t>
      </w:r>
    </w:p>
    <w:p w:rsidR="00F23605" w:rsidRPr="004F4BB1" w:rsidRDefault="00F23605" w:rsidP="00E40705">
      <w:pPr>
        <w:numPr>
          <w:ilvl w:val="0"/>
          <w:numId w:val="35"/>
        </w:numPr>
        <w:tabs>
          <w:tab w:val="left" w:pos="0"/>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4F4BB1">
        <w:rPr>
          <w:rFonts w:ascii="Times New Roman" w:eastAsia="Times New Roman" w:hAnsi="Times New Roman" w:cs="Times New Roman"/>
          <w:sz w:val="28"/>
          <w:szCs w:val="28"/>
          <w:lang w:eastAsia="ru-RU"/>
        </w:rPr>
        <w:t>Никулина С.Н. Бюджетный анализ в организациях  // РИСК: Ресурсы, Информация, Снабжение, Конкуренция. – М.: 2010. - № 4.- С. 452-457.</w:t>
      </w:r>
    </w:p>
    <w:p w:rsidR="00F23605" w:rsidRPr="004F4BB1" w:rsidRDefault="00F23605" w:rsidP="00E40705">
      <w:pPr>
        <w:numPr>
          <w:ilvl w:val="0"/>
          <w:numId w:val="35"/>
        </w:numPr>
        <w:spacing w:after="0" w:line="240" w:lineRule="auto"/>
        <w:ind w:left="0" w:firstLine="709"/>
        <w:contextualSpacing/>
        <w:jc w:val="both"/>
        <w:rPr>
          <w:rFonts w:ascii="Times New Roman" w:hAnsi="Times New Roman"/>
          <w:sz w:val="28"/>
          <w:szCs w:val="28"/>
        </w:rPr>
      </w:pPr>
      <w:r w:rsidRPr="004F4BB1">
        <w:rPr>
          <w:rFonts w:ascii="Times New Roman" w:hAnsi="Times New Roman"/>
          <w:sz w:val="28"/>
          <w:szCs w:val="28"/>
        </w:rPr>
        <w:t xml:space="preserve">Никулина С.Н. Взаимосвязь бюджетирования и стратегического планирования в организациях перерабатывающей промышленности // Аудит и финансовый анализ.- 2012.- № 6.- С.421-425. </w:t>
      </w:r>
    </w:p>
    <w:p w:rsidR="00F23605" w:rsidRPr="004F4BB1" w:rsidRDefault="00F23605" w:rsidP="00E40705">
      <w:pPr>
        <w:numPr>
          <w:ilvl w:val="0"/>
          <w:numId w:val="35"/>
        </w:numPr>
        <w:spacing w:after="0" w:line="240" w:lineRule="auto"/>
        <w:ind w:left="0" w:firstLine="709"/>
        <w:contextualSpacing/>
        <w:jc w:val="both"/>
        <w:rPr>
          <w:rFonts w:ascii="Times New Roman" w:hAnsi="Times New Roman" w:cs="Times New Roman"/>
          <w:sz w:val="28"/>
          <w:szCs w:val="28"/>
        </w:rPr>
      </w:pPr>
      <w:r w:rsidRPr="004F4BB1">
        <w:rPr>
          <w:rFonts w:ascii="Times New Roman" w:hAnsi="Times New Roman" w:cs="Times New Roman"/>
          <w:sz w:val="28"/>
          <w:szCs w:val="28"/>
        </w:rPr>
        <w:t xml:space="preserve">Никулина С.Н. Зарубежные модели бюджетирования в перерабатывающих организациях агропромышленного комплекса // Научное обозрение.- 2015.- № 16.- С. 259-267. </w:t>
      </w:r>
    </w:p>
    <w:p w:rsidR="00F23605" w:rsidRPr="004F4BB1" w:rsidRDefault="00F23605" w:rsidP="00E40705">
      <w:pPr>
        <w:numPr>
          <w:ilvl w:val="0"/>
          <w:numId w:val="35"/>
        </w:numPr>
        <w:tabs>
          <w:tab w:val="left" w:pos="0"/>
        </w:tabs>
        <w:spacing w:after="0" w:line="240" w:lineRule="auto"/>
        <w:ind w:left="0" w:firstLine="709"/>
        <w:contextualSpacing/>
        <w:jc w:val="both"/>
        <w:rPr>
          <w:rFonts w:ascii="Times New Roman" w:hAnsi="Times New Roman"/>
          <w:sz w:val="28"/>
          <w:szCs w:val="28"/>
        </w:rPr>
      </w:pPr>
      <w:r w:rsidRPr="004F4BB1">
        <w:rPr>
          <w:rFonts w:ascii="Times New Roman" w:hAnsi="Times New Roman"/>
          <w:sz w:val="28"/>
          <w:szCs w:val="28"/>
        </w:rPr>
        <w:t xml:space="preserve">Никулина С.Н. Контрольные аспекты системы бюджетирования перерабатывающей организации агропромышленного комплекса // Международный бухгалтерский учет. 2014.- № 26 (320).- С.33-43. </w:t>
      </w:r>
    </w:p>
    <w:p w:rsidR="00F23605" w:rsidRPr="004F4BB1" w:rsidRDefault="00F23605" w:rsidP="00E40705">
      <w:pPr>
        <w:numPr>
          <w:ilvl w:val="0"/>
          <w:numId w:val="35"/>
        </w:numPr>
        <w:spacing w:after="0" w:line="240" w:lineRule="auto"/>
        <w:ind w:left="0" w:firstLine="709"/>
        <w:contextualSpacing/>
        <w:jc w:val="both"/>
        <w:rPr>
          <w:rFonts w:ascii="Times New Roman" w:hAnsi="Times New Roman" w:cs="Times New Roman"/>
          <w:sz w:val="28"/>
          <w:szCs w:val="28"/>
        </w:rPr>
      </w:pPr>
      <w:r w:rsidRPr="004F4BB1">
        <w:rPr>
          <w:rFonts w:ascii="Times New Roman" w:hAnsi="Times New Roman" w:cs="Times New Roman"/>
          <w:sz w:val="28"/>
          <w:szCs w:val="28"/>
        </w:rPr>
        <w:lastRenderedPageBreak/>
        <w:t xml:space="preserve">Никулина С.Н. Отличительные особенности оперативного и стратегического бюджетирования // Вестник профессиональных бухгалтеров.- 2015.- № 3.- С.7-12. </w:t>
      </w:r>
    </w:p>
    <w:p w:rsidR="00F23605" w:rsidRPr="004F4BB1" w:rsidRDefault="00F23605" w:rsidP="00E40705">
      <w:pPr>
        <w:numPr>
          <w:ilvl w:val="0"/>
          <w:numId w:val="35"/>
        </w:numPr>
        <w:tabs>
          <w:tab w:val="left" w:pos="0"/>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4F4BB1">
        <w:rPr>
          <w:rFonts w:ascii="Times New Roman" w:eastAsia="Times New Roman" w:hAnsi="Times New Roman" w:cs="Times New Roman"/>
          <w:sz w:val="28"/>
          <w:szCs w:val="28"/>
          <w:lang w:eastAsia="ru-RU"/>
        </w:rPr>
        <w:t>Никулина С.Н. Разработка бюджетов для деятельности сельскохозяйственного производственного кооператива // Экономика сельскохозяйственных и перерабатывающих предприятий.- 2009.- № 8.- С.51-55.</w:t>
      </w:r>
    </w:p>
    <w:p w:rsidR="00F23605" w:rsidRPr="004F4BB1" w:rsidRDefault="00F23605" w:rsidP="00E40705">
      <w:pPr>
        <w:numPr>
          <w:ilvl w:val="0"/>
          <w:numId w:val="35"/>
        </w:numPr>
        <w:spacing w:after="0" w:line="240" w:lineRule="auto"/>
        <w:ind w:left="0" w:firstLine="709"/>
        <w:contextualSpacing/>
        <w:jc w:val="both"/>
        <w:rPr>
          <w:rFonts w:ascii="Times New Roman" w:hAnsi="Times New Roman" w:cs="Times New Roman"/>
          <w:sz w:val="28"/>
          <w:szCs w:val="28"/>
        </w:rPr>
      </w:pPr>
      <w:r w:rsidRPr="004F4BB1">
        <w:rPr>
          <w:rFonts w:ascii="Times New Roman" w:hAnsi="Times New Roman" w:cs="Times New Roman"/>
          <w:sz w:val="28"/>
          <w:szCs w:val="28"/>
        </w:rPr>
        <w:t xml:space="preserve">Никулина С.Н. Рыночный этап развития системы бюджетирования // Перспективы устойчивого развития АПК: сборник материалов Международной научно-практической конференции. - Омск: Изд-во ФГБОУ </w:t>
      </w:r>
      <w:proofErr w:type="gramStart"/>
      <w:r w:rsidRPr="004F4BB1">
        <w:rPr>
          <w:rFonts w:ascii="Times New Roman" w:hAnsi="Times New Roman" w:cs="Times New Roman"/>
          <w:sz w:val="28"/>
          <w:szCs w:val="28"/>
        </w:rPr>
        <w:t>ВО</w:t>
      </w:r>
      <w:proofErr w:type="gramEnd"/>
      <w:r w:rsidRPr="004F4BB1">
        <w:rPr>
          <w:rFonts w:ascii="Times New Roman" w:hAnsi="Times New Roman" w:cs="Times New Roman"/>
          <w:sz w:val="28"/>
          <w:szCs w:val="28"/>
        </w:rPr>
        <w:t xml:space="preserve"> Омский ГАУ, 2017.- С. 702-705.</w:t>
      </w:r>
    </w:p>
    <w:p w:rsidR="00F23605" w:rsidRPr="004F4BB1" w:rsidRDefault="00F23605" w:rsidP="00E40705">
      <w:pPr>
        <w:numPr>
          <w:ilvl w:val="0"/>
          <w:numId w:val="35"/>
        </w:numPr>
        <w:spacing w:after="0" w:line="240" w:lineRule="auto"/>
        <w:ind w:left="0" w:firstLine="709"/>
        <w:contextualSpacing/>
        <w:jc w:val="both"/>
        <w:rPr>
          <w:rFonts w:ascii="Times New Roman" w:hAnsi="Times New Roman"/>
          <w:sz w:val="28"/>
          <w:szCs w:val="28"/>
        </w:rPr>
      </w:pPr>
      <w:r w:rsidRPr="004F4BB1">
        <w:rPr>
          <w:rFonts w:ascii="Times New Roman" w:hAnsi="Times New Roman"/>
          <w:iCs/>
          <w:sz w:val="28"/>
          <w:szCs w:val="28"/>
        </w:rPr>
        <w:t>Никулина С.Н.</w:t>
      </w:r>
      <w:r w:rsidRPr="004F4BB1">
        <w:rPr>
          <w:rFonts w:ascii="Times New Roman" w:hAnsi="Times New Roman"/>
          <w:i/>
          <w:sz w:val="28"/>
          <w:szCs w:val="28"/>
        </w:rPr>
        <w:t xml:space="preserve"> </w:t>
      </w:r>
      <w:r w:rsidRPr="004F4BB1">
        <w:rPr>
          <w:rFonts w:ascii="Times New Roman" w:hAnsi="Times New Roman"/>
          <w:sz w:val="28"/>
          <w:szCs w:val="28"/>
        </w:rPr>
        <w:t xml:space="preserve">Стратегический анализ факторов в системе бюджетирования перерабатывающей организации агропромышленного </w:t>
      </w:r>
      <w:r w:rsidRPr="004F4BB1">
        <w:rPr>
          <w:rFonts w:ascii="Times New Roman" w:hAnsi="Times New Roman"/>
          <w:sz w:val="28"/>
          <w:szCs w:val="28"/>
        </w:rPr>
        <w:br/>
        <w:t xml:space="preserve">комплекса </w:t>
      </w:r>
      <w:r w:rsidRPr="004F4BB1">
        <w:rPr>
          <w:rFonts w:ascii="Times New Roman" w:hAnsi="Times New Roman"/>
          <w:bCs/>
          <w:sz w:val="28"/>
          <w:szCs w:val="28"/>
        </w:rPr>
        <w:t>// European Social Science Journal (Европейский журнал социальных наук). 2014.- № 5. -Том 1.-</w:t>
      </w:r>
      <w:r w:rsidRPr="004F4BB1">
        <w:rPr>
          <w:rFonts w:ascii="Times New Roman" w:hAnsi="Times New Roman"/>
          <w:sz w:val="28"/>
          <w:szCs w:val="28"/>
        </w:rPr>
        <w:t xml:space="preserve"> С. 543-548. </w:t>
      </w:r>
    </w:p>
    <w:p w:rsidR="00F23605" w:rsidRPr="004F4BB1" w:rsidRDefault="00F23605" w:rsidP="00E40705">
      <w:pPr>
        <w:numPr>
          <w:ilvl w:val="0"/>
          <w:numId w:val="35"/>
        </w:numPr>
        <w:spacing w:after="0" w:line="240" w:lineRule="auto"/>
        <w:ind w:left="0" w:firstLine="709"/>
        <w:contextualSpacing/>
        <w:jc w:val="both"/>
        <w:rPr>
          <w:rFonts w:ascii="Times New Roman" w:hAnsi="Times New Roman" w:cs="Times New Roman"/>
          <w:color w:val="000000"/>
          <w:sz w:val="28"/>
          <w:szCs w:val="28"/>
        </w:rPr>
      </w:pPr>
      <w:r w:rsidRPr="004F4BB1">
        <w:rPr>
          <w:rFonts w:ascii="Times New Roman" w:hAnsi="Times New Roman" w:cs="Times New Roman"/>
          <w:sz w:val="28"/>
          <w:szCs w:val="28"/>
        </w:rPr>
        <w:t>Никулина С.Н. Управленческая бюджетная отчетность перерабатывающих организаций агропромышленного комплекса // РИСК: Ресурсы, Информация, Снабжение, Конкуренция. – М.: 2012. - № 2.- С. 380-383.</w:t>
      </w:r>
    </w:p>
    <w:p w:rsidR="00F23605" w:rsidRPr="004F4BB1" w:rsidRDefault="00F23605" w:rsidP="00E40705">
      <w:pPr>
        <w:numPr>
          <w:ilvl w:val="0"/>
          <w:numId w:val="35"/>
        </w:numPr>
        <w:spacing w:after="0" w:line="240" w:lineRule="auto"/>
        <w:ind w:left="0" w:firstLine="709"/>
        <w:contextualSpacing/>
        <w:jc w:val="both"/>
        <w:rPr>
          <w:rFonts w:ascii="Times New Roman" w:hAnsi="Times New Roman" w:cs="Times New Roman"/>
          <w:color w:val="000000"/>
          <w:sz w:val="28"/>
          <w:szCs w:val="28"/>
        </w:rPr>
      </w:pPr>
      <w:r w:rsidRPr="004F4BB1">
        <w:rPr>
          <w:rFonts w:ascii="Times New Roman" w:hAnsi="Times New Roman" w:cs="Times New Roman"/>
          <w:sz w:val="28"/>
          <w:szCs w:val="28"/>
        </w:rPr>
        <w:t>Никулина С.Н.</w:t>
      </w:r>
      <w:r w:rsidRPr="004F4BB1">
        <w:rPr>
          <w:rFonts w:ascii="Times New Roman" w:hAnsi="Times New Roman" w:cs="Times New Roman"/>
          <w:color w:val="FF6600"/>
          <w:sz w:val="28"/>
          <w:szCs w:val="28"/>
        </w:rPr>
        <w:t xml:space="preserve"> </w:t>
      </w:r>
      <w:r w:rsidRPr="004F4BB1">
        <w:rPr>
          <w:rFonts w:ascii="Times New Roman" w:hAnsi="Times New Roman" w:cs="Times New Roman"/>
          <w:sz w:val="28"/>
          <w:szCs w:val="28"/>
        </w:rPr>
        <w:t>Управленческий учет в организациях перерабатывающей отрасли АПК // Вестник Курганской ГСХА.- 2015.- № 3 (15).- С. 5-9.</w:t>
      </w:r>
    </w:p>
    <w:p w:rsidR="00F23605" w:rsidRPr="004F4BB1" w:rsidRDefault="00F23605" w:rsidP="00E40705">
      <w:pPr>
        <w:numPr>
          <w:ilvl w:val="0"/>
          <w:numId w:val="35"/>
        </w:numPr>
        <w:spacing w:after="0" w:line="240" w:lineRule="auto"/>
        <w:ind w:left="0" w:firstLine="709"/>
        <w:contextualSpacing/>
        <w:jc w:val="both"/>
        <w:rPr>
          <w:rFonts w:ascii="Times New Roman" w:hAnsi="Times New Roman"/>
          <w:sz w:val="28"/>
          <w:szCs w:val="28"/>
        </w:rPr>
      </w:pPr>
      <w:r w:rsidRPr="004F4BB1">
        <w:rPr>
          <w:rFonts w:ascii="Times New Roman" w:hAnsi="Times New Roman"/>
          <w:sz w:val="28"/>
          <w:szCs w:val="28"/>
        </w:rPr>
        <w:t xml:space="preserve">Никулина С.Н. Учет затрат по видам деятельности в организациях АПК // Научное обеспечение инновационного развития агропромышленного комплекса регионов РФ: Материалы международной научно-практической конференции (6 февраля 2018 г.). - Курган: Изд-во </w:t>
      </w:r>
      <w:proofErr w:type="gramStart"/>
      <w:r w:rsidRPr="004F4BB1">
        <w:rPr>
          <w:rFonts w:ascii="Times New Roman" w:hAnsi="Times New Roman"/>
          <w:sz w:val="28"/>
          <w:szCs w:val="28"/>
        </w:rPr>
        <w:t>Курганской</w:t>
      </w:r>
      <w:proofErr w:type="gramEnd"/>
      <w:r w:rsidRPr="004F4BB1">
        <w:rPr>
          <w:rFonts w:ascii="Times New Roman" w:hAnsi="Times New Roman"/>
          <w:sz w:val="28"/>
          <w:szCs w:val="28"/>
        </w:rPr>
        <w:t xml:space="preserve"> ГСХА, 2018.- С. 163-168.  </w:t>
      </w:r>
    </w:p>
    <w:p w:rsidR="00F23605" w:rsidRPr="004F4BB1" w:rsidRDefault="00F23605" w:rsidP="00E40705">
      <w:pPr>
        <w:numPr>
          <w:ilvl w:val="0"/>
          <w:numId w:val="35"/>
        </w:numPr>
        <w:tabs>
          <w:tab w:val="left" w:pos="0"/>
        </w:tabs>
        <w:spacing w:after="0" w:line="240" w:lineRule="auto"/>
        <w:ind w:left="0" w:firstLine="709"/>
        <w:contextualSpacing/>
        <w:jc w:val="both"/>
        <w:rPr>
          <w:rFonts w:ascii="Times New Roman" w:hAnsi="Times New Roman"/>
          <w:sz w:val="28"/>
          <w:szCs w:val="28"/>
        </w:rPr>
      </w:pPr>
      <w:r w:rsidRPr="004F4BB1">
        <w:rPr>
          <w:rFonts w:ascii="Times New Roman" w:hAnsi="Times New Roman"/>
          <w:sz w:val="28"/>
          <w:szCs w:val="28"/>
        </w:rPr>
        <w:t xml:space="preserve">Никулина С.Н. Формирование системы бюджетирования с учетом отраслевых особенностей перерабатывающей сферы АПК // Аудит и финансовый анализ.- 2015.- № 4. - С. 198-206.  </w:t>
      </w:r>
    </w:p>
    <w:p w:rsidR="00F23605" w:rsidRPr="004F4BB1" w:rsidRDefault="00F23605" w:rsidP="00E40705">
      <w:pPr>
        <w:numPr>
          <w:ilvl w:val="0"/>
          <w:numId w:val="35"/>
        </w:numPr>
        <w:spacing w:after="0" w:line="240" w:lineRule="auto"/>
        <w:ind w:left="0" w:firstLine="709"/>
        <w:contextualSpacing/>
        <w:jc w:val="both"/>
        <w:rPr>
          <w:rFonts w:ascii="Times New Roman" w:hAnsi="Times New Roman" w:cs="Times New Roman"/>
          <w:sz w:val="28"/>
          <w:szCs w:val="28"/>
        </w:rPr>
      </w:pPr>
      <w:r w:rsidRPr="004F4BB1">
        <w:rPr>
          <w:rFonts w:ascii="Times New Roman" w:hAnsi="Times New Roman"/>
          <w:sz w:val="28"/>
          <w:szCs w:val="28"/>
        </w:rPr>
        <w:t xml:space="preserve">Никулина С.Н., Гривас Н.В. Аутсорсинг системы бюджетирования в агропромышленных организациях: Аграрная наука – сельскому хозяйству: сборник материалов в 2 кн./ </w:t>
      </w:r>
      <w:proofErr w:type="gramStart"/>
      <w:r w:rsidRPr="004F4BB1">
        <w:rPr>
          <w:rFonts w:ascii="Times New Roman" w:hAnsi="Times New Roman"/>
          <w:sz w:val="28"/>
          <w:szCs w:val="28"/>
        </w:rPr>
        <w:t>Х</w:t>
      </w:r>
      <w:proofErr w:type="gramEnd"/>
      <w:r w:rsidRPr="004F4BB1">
        <w:rPr>
          <w:rFonts w:ascii="Times New Roman" w:hAnsi="Times New Roman"/>
          <w:sz w:val="28"/>
          <w:szCs w:val="28"/>
          <w:lang w:val="en-US"/>
        </w:rPr>
        <w:t>III</w:t>
      </w:r>
      <w:r w:rsidRPr="004F4BB1">
        <w:rPr>
          <w:rFonts w:ascii="Times New Roman" w:hAnsi="Times New Roman"/>
          <w:sz w:val="28"/>
          <w:szCs w:val="28"/>
        </w:rPr>
        <w:t xml:space="preserve"> Международная научно-практическая конференция (15-16 февраля 2018 г.). Барнаул: РИО Алтайского ГАУ, 2018.Кн.1. С. 177-179. </w:t>
      </w:r>
    </w:p>
    <w:p w:rsidR="00F23605" w:rsidRPr="004F4BB1" w:rsidRDefault="00F23605" w:rsidP="00E40705">
      <w:pPr>
        <w:numPr>
          <w:ilvl w:val="0"/>
          <w:numId w:val="35"/>
        </w:numPr>
        <w:spacing w:after="0" w:line="240" w:lineRule="auto"/>
        <w:ind w:left="0" w:firstLine="709"/>
        <w:contextualSpacing/>
        <w:jc w:val="both"/>
        <w:rPr>
          <w:rFonts w:ascii="Times New Roman" w:hAnsi="Times New Roman"/>
          <w:sz w:val="28"/>
          <w:szCs w:val="28"/>
        </w:rPr>
      </w:pPr>
      <w:r w:rsidRPr="004F4BB1">
        <w:rPr>
          <w:rFonts w:ascii="Times New Roman" w:hAnsi="Times New Roman"/>
          <w:sz w:val="28"/>
          <w:szCs w:val="28"/>
        </w:rPr>
        <w:t xml:space="preserve">Никулина С.Н., Гривас Н.В. Условия формирования эффективной системы бюджетирования // Актуальные вопросы совершенствования бухгалтерского учета, статистики и налогообложения: материалы </w:t>
      </w:r>
      <w:r w:rsidRPr="004F4BB1">
        <w:rPr>
          <w:rFonts w:ascii="Times New Roman" w:hAnsi="Times New Roman"/>
          <w:sz w:val="28"/>
          <w:szCs w:val="28"/>
          <w:lang w:val="en-US"/>
        </w:rPr>
        <w:t>VII</w:t>
      </w:r>
      <w:r w:rsidRPr="004F4BB1">
        <w:rPr>
          <w:rFonts w:ascii="Times New Roman" w:hAnsi="Times New Roman"/>
          <w:sz w:val="28"/>
          <w:szCs w:val="28"/>
        </w:rPr>
        <w:t xml:space="preserve"> международной научно-практической конференции 15 февраля 2018 г. Т.2.; </w:t>
      </w:r>
      <w:proofErr w:type="gramStart"/>
      <w:r w:rsidRPr="004F4BB1">
        <w:rPr>
          <w:rFonts w:ascii="Times New Roman" w:hAnsi="Times New Roman"/>
          <w:sz w:val="28"/>
          <w:szCs w:val="28"/>
        </w:rPr>
        <w:t>М-во</w:t>
      </w:r>
      <w:proofErr w:type="gramEnd"/>
      <w:r w:rsidRPr="004F4BB1">
        <w:rPr>
          <w:rFonts w:ascii="Times New Roman" w:hAnsi="Times New Roman"/>
          <w:sz w:val="28"/>
          <w:szCs w:val="28"/>
        </w:rPr>
        <w:t xml:space="preserve"> обр. и науки РФ. ФГБОУ ВО «Тамб. Гос. Ун-т им. Г.Р. Державина»; отв. ред. [Черемисина Н.В.] Тамбов: Издательский дом ТГУ им. Г.Р. Державина, 2018.- С. 205-211. </w:t>
      </w:r>
    </w:p>
    <w:p w:rsidR="00F23605" w:rsidRPr="004F4BB1" w:rsidRDefault="00F23605" w:rsidP="00E40705">
      <w:pPr>
        <w:numPr>
          <w:ilvl w:val="0"/>
          <w:numId w:val="35"/>
        </w:numPr>
        <w:spacing w:after="0" w:line="240" w:lineRule="auto"/>
        <w:ind w:left="0" w:firstLine="709"/>
        <w:contextualSpacing/>
        <w:jc w:val="both"/>
        <w:rPr>
          <w:rFonts w:ascii="Times New Roman" w:hAnsi="Times New Roman"/>
          <w:sz w:val="28"/>
          <w:szCs w:val="28"/>
        </w:rPr>
      </w:pPr>
      <w:r w:rsidRPr="004F4BB1">
        <w:rPr>
          <w:rFonts w:ascii="Times New Roman" w:hAnsi="Times New Roman"/>
          <w:sz w:val="28"/>
          <w:szCs w:val="28"/>
        </w:rPr>
        <w:t xml:space="preserve">Никулина С.Н., Гривас Н.В. Формат и методика расчета показателей бюджета продаж в перерабатывающей организации АПК // </w:t>
      </w:r>
      <w:r w:rsidRPr="004F4BB1">
        <w:rPr>
          <w:rFonts w:ascii="Times New Roman" w:hAnsi="Times New Roman"/>
          <w:sz w:val="28"/>
          <w:szCs w:val="28"/>
        </w:rPr>
        <w:lastRenderedPageBreak/>
        <w:t>Ресурсосберегающие экологически безопасные технологии хранения и переработки сельскохозяйственной продукции: сб. ст. по материалам международной научно-практической конференции, посвященной 75-летию Курганской области / под общ</w:t>
      </w:r>
      <w:proofErr w:type="gramStart"/>
      <w:r w:rsidRPr="004F4BB1">
        <w:rPr>
          <w:rFonts w:ascii="Times New Roman" w:hAnsi="Times New Roman"/>
          <w:sz w:val="28"/>
          <w:szCs w:val="28"/>
        </w:rPr>
        <w:t>.</w:t>
      </w:r>
      <w:proofErr w:type="gramEnd"/>
      <w:r w:rsidRPr="004F4BB1">
        <w:rPr>
          <w:rFonts w:ascii="Times New Roman" w:hAnsi="Times New Roman"/>
          <w:sz w:val="28"/>
          <w:szCs w:val="28"/>
        </w:rPr>
        <w:t xml:space="preserve"> </w:t>
      </w:r>
      <w:proofErr w:type="gramStart"/>
      <w:r w:rsidRPr="004F4BB1">
        <w:rPr>
          <w:rFonts w:ascii="Times New Roman" w:hAnsi="Times New Roman"/>
          <w:sz w:val="28"/>
          <w:szCs w:val="28"/>
        </w:rPr>
        <w:t>р</w:t>
      </w:r>
      <w:proofErr w:type="gramEnd"/>
      <w:r w:rsidRPr="004F4BB1">
        <w:rPr>
          <w:rFonts w:ascii="Times New Roman" w:hAnsi="Times New Roman"/>
          <w:sz w:val="28"/>
          <w:szCs w:val="28"/>
        </w:rPr>
        <w:t xml:space="preserve">ед. Сухановой С.Ф.- (19 марта 2018 г.) - Курган: Изд-во </w:t>
      </w:r>
      <w:proofErr w:type="gramStart"/>
      <w:r w:rsidRPr="004F4BB1">
        <w:rPr>
          <w:rFonts w:ascii="Times New Roman" w:hAnsi="Times New Roman"/>
          <w:sz w:val="28"/>
          <w:szCs w:val="28"/>
        </w:rPr>
        <w:t>Курганской</w:t>
      </w:r>
      <w:proofErr w:type="gramEnd"/>
      <w:r w:rsidRPr="004F4BB1">
        <w:rPr>
          <w:rFonts w:ascii="Times New Roman" w:hAnsi="Times New Roman"/>
          <w:sz w:val="28"/>
          <w:szCs w:val="28"/>
        </w:rPr>
        <w:t xml:space="preserve"> ГСХА, 2018.- С. 639-644. </w:t>
      </w:r>
    </w:p>
    <w:p w:rsidR="00F23605" w:rsidRPr="004F4BB1" w:rsidRDefault="00F23605" w:rsidP="00E40705">
      <w:pPr>
        <w:numPr>
          <w:ilvl w:val="0"/>
          <w:numId w:val="35"/>
        </w:numPr>
        <w:spacing w:after="0" w:line="240" w:lineRule="auto"/>
        <w:ind w:left="0" w:firstLine="709"/>
        <w:contextualSpacing/>
        <w:jc w:val="both"/>
        <w:rPr>
          <w:rFonts w:ascii="Times New Roman" w:hAnsi="Times New Roman" w:cs="Times New Roman"/>
          <w:sz w:val="28"/>
          <w:szCs w:val="28"/>
        </w:rPr>
      </w:pPr>
      <w:r w:rsidRPr="004F4BB1">
        <w:rPr>
          <w:rFonts w:ascii="Times New Roman" w:hAnsi="Times New Roman"/>
          <w:sz w:val="28"/>
          <w:szCs w:val="28"/>
        </w:rPr>
        <w:t>Шевелев В.И., Никулина С.Н.</w:t>
      </w:r>
      <w:r w:rsidRPr="004F4BB1">
        <w:rPr>
          <w:rFonts w:ascii="Times New Roman" w:hAnsi="Times New Roman"/>
          <w:color w:val="FF6600"/>
          <w:sz w:val="28"/>
          <w:szCs w:val="28"/>
        </w:rPr>
        <w:t xml:space="preserve"> </w:t>
      </w:r>
      <w:r w:rsidRPr="004F4BB1">
        <w:rPr>
          <w:rFonts w:ascii="Times New Roman" w:hAnsi="Times New Roman"/>
          <w:sz w:val="28"/>
          <w:szCs w:val="28"/>
        </w:rPr>
        <w:t>Стратегический управленческий учет в организациях агропромышленного комплекса// Главный зоотехник.- 2017.- № 1.- С. 43-48.</w:t>
      </w:r>
    </w:p>
    <w:p w:rsidR="00674315" w:rsidRPr="004F4BB1" w:rsidRDefault="00674315" w:rsidP="00674315">
      <w:pPr>
        <w:autoSpaceDE w:val="0"/>
        <w:autoSpaceDN w:val="0"/>
        <w:adjustRightInd w:val="0"/>
        <w:spacing w:after="0" w:line="360" w:lineRule="auto"/>
        <w:jc w:val="both"/>
        <w:rPr>
          <w:rFonts w:ascii="Times New Roman" w:eastAsiaTheme="minorEastAsia" w:hAnsi="Times New Roman" w:cs="Times New Roman"/>
          <w:sz w:val="28"/>
          <w:szCs w:val="28"/>
          <w:lang w:eastAsia="ru-RU"/>
        </w:rPr>
      </w:pPr>
    </w:p>
    <w:p w:rsidR="00F23605" w:rsidRPr="00F23605" w:rsidRDefault="00F23605" w:rsidP="00F23605">
      <w:pPr>
        <w:spacing w:after="0" w:line="360" w:lineRule="auto"/>
        <w:ind w:firstLine="709"/>
        <w:contextualSpacing/>
        <w:rPr>
          <w:rFonts w:ascii="Times New Roman" w:hAnsi="Times New Roman" w:cs="Times New Roman"/>
          <w:b/>
          <w:sz w:val="28"/>
          <w:szCs w:val="28"/>
        </w:rPr>
      </w:pPr>
      <w:r w:rsidRPr="00F23605">
        <w:rPr>
          <w:rFonts w:ascii="Times New Roman" w:hAnsi="Times New Roman" w:cs="Times New Roman"/>
          <w:b/>
          <w:sz w:val="28"/>
          <w:szCs w:val="28"/>
        </w:rPr>
        <w:t>УДК 336.6.</w:t>
      </w:r>
    </w:p>
    <w:p w:rsidR="00F23605" w:rsidRPr="00F23605" w:rsidRDefault="00F23605" w:rsidP="004F4BB1">
      <w:pPr>
        <w:pStyle w:val="1"/>
        <w:spacing w:line="240" w:lineRule="auto"/>
      </w:pPr>
      <w:bookmarkStart w:id="152" w:name="_Toc533408167"/>
      <w:r w:rsidRPr="00F23605">
        <w:t>СОВРЕМЕННЫЕ АСПЕКТЫ ПОНЯТИЙ ИНВЕСТИЦИЙ, ИХ ВИДОВ И ИНВЕСТОРОВ</w:t>
      </w:r>
      <w:bookmarkEnd w:id="152"/>
    </w:p>
    <w:p w:rsidR="00F23605" w:rsidRPr="00F23605" w:rsidRDefault="00F23605" w:rsidP="00D61276">
      <w:pPr>
        <w:pStyle w:val="1"/>
      </w:pPr>
    </w:p>
    <w:p w:rsidR="00F23605" w:rsidRPr="00D61276" w:rsidRDefault="00F23605" w:rsidP="004F4BB1">
      <w:pPr>
        <w:pStyle w:val="1"/>
        <w:spacing w:line="240" w:lineRule="auto"/>
        <w:ind w:firstLine="567"/>
        <w:jc w:val="both"/>
        <w:rPr>
          <w:b w:val="0"/>
          <w:i/>
          <w:caps w:val="0"/>
        </w:rPr>
      </w:pPr>
      <w:r w:rsidRPr="004F4BB1">
        <w:rPr>
          <w:i/>
          <w:caps w:val="0"/>
        </w:rPr>
        <w:t xml:space="preserve">     </w:t>
      </w:r>
      <w:bookmarkStart w:id="153" w:name="_Toc533408168"/>
      <w:r w:rsidRPr="004F4BB1">
        <w:rPr>
          <w:i/>
          <w:caps w:val="0"/>
        </w:rPr>
        <w:t>Оруджева Л.Ш.</w:t>
      </w:r>
      <w:r w:rsidR="00D61276" w:rsidRPr="004F4BB1">
        <w:rPr>
          <w:i/>
          <w:caps w:val="0"/>
          <w:lang w:val="ru-RU"/>
        </w:rPr>
        <w:t>,</w:t>
      </w:r>
      <w:r w:rsidRPr="00D61276">
        <w:rPr>
          <w:b w:val="0"/>
          <w:i/>
          <w:caps w:val="0"/>
        </w:rPr>
        <w:t xml:space="preserve"> к.э.н., доцент кафедры бухгалтерского учета, аудита и финансов</w:t>
      </w:r>
      <w:bookmarkEnd w:id="153"/>
    </w:p>
    <w:p w:rsidR="00F23605" w:rsidRPr="00D61276" w:rsidRDefault="004F4BB1" w:rsidP="004F4BB1">
      <w:pPr>
        <w:pStyle w:val="1"/>
        <w:spacing w:line="240" w:lineRule="auto"/>
        <w:ind w:firstLine="567"/>
        <w:jc w:val="both"/>
        <w:rPr>
          <w:b w:val="0"/>
          <w:i/>
          <w:caps w:val="0"/>
        </w:rPr>
      </w:pPr>
      <w:bookmarkStart w:id="154" w:name="_Toc533408169"/>
      <w:r w:rsidRPr="004F4BB1">
        <w:rPr>
          <w:b w:val="0"/>
          <w:i/>
          <w:caps w:val="0"/>
          <w:lang w:val="ru-RU"/>
        </w:rPr>
        <w:t xml:space="preserve">    </w:t>
      </w:r>
      <w:r w:rsidR="00F23605" w:rsidRPr="004F4BB1">
        <w:rPr>
          <w:i/>
          <w:caps w:val="0"/>
        </w:rPr>
        <w:t>Мурзагельдиева Э.Б.</w:t>
      </w:r>
      <w:r w:rsidR="00D61276">
        <w:rPr>
          <w:b w:val="0"/>
          <w:i/>
          <w:caps w:val="0"/>
          <w:lang w:val="ru-RU"/>
        </w:rPr>
        <w:t>,</w:t>
      </w:r>
      <w:r w:rsidR="00F23605" w:rsidRPr="00D61276">
        <w:rPr>
          <w:b w:val="0"/>
          <w:i/>
          <w:caps w:val="0"/>
        </w:rPr>
        <w:t xml:space="preserve"> к.э.н., доцент кафедры бухгалтерского учета, аудита и финансов</w:t>
      </w:r>
      <w:bookmarkEnd w:id="154"/>
    </w:p>
    <w:p w:rsidR="00F23605" w:rsidRPr="005E111B" w:rsidRDefault="00F23605" w:rsidP="004F4BB1">
      <w:pPr>
        <w:pStyle w:val="1"/>
        <w:spacing w:line="240" w:lineRule="auto"/>
        <w:ind w:firstLine="567"/>
        <w:jc w:val="both"/>
        <w:rPr>
          <w:b w:val="0"/>
          <w:i/>
          <w:caps w:val="0"/>
          <w:lang w:val="ru-RU"/>
        </w:rPr>
      </w:pPr>
      <w:bookmarkStart w:id="155" w:name="_Toc533408170"/>
      <w:r w:rsidRPr="00D61276">
        <w:rPr>
          <w:b w:val="0"/>
          <w:i/>
          <w:caps w:val="0"/>
        </w:rPr>
        <w:t xml:space="preserve">ФГОУ ВО </w:t>
      </w:r>
      <w:r w:rsidR="005E111B">
        <w:rPr>
          <w:b w:val="0"/>
          <w:i/>
          <w:caps w:val="0"/>
          <w:lang w:val="ru-RU"/>
        </w:rPr>
        <w:t>«</w:t>
      </w:r>
      <w:r w:rsidRPr="00D61276">
        <w:rPr>
          <w:b w:val="0"/>
          <w:i/>
          <w:caps w:val="0"/>
        </w:rPr>
        <w:t>Дагестанский ГАУ</w:t>
      </w:r>
      <w:r w:rsidR="005E111B">
        <w:rPr>
          <w:b w:val="0"/>
          <w:i/>
          <w:caps w:val="0"/>
          <w:lang w:val="ru-RU"/>
        </w:rPr>
        <w:t>, г. Махачкала</w:t>
      </w:r>
      <w:r w:rsidRPr="00D61276">
        <w:rPr>
          <w:b w:val="0"/>
          <w:i/>
          <w:caps w:val="0"/>
        </w:rPr>
        <w:t xml:space="preserve"> </w:t>
      </w:r>
      <w:bookmarkEnd w:id="155"/>
    </w:p>
    <w:p w:rsidR="00F23605" w:rsidRPr="00F23605" w:rsidRDefault="00F23605" w:rsidP="00F23605">
      <w:pPr>
        <w:shd w:val="clear" w:color="auto" w:fill="FFFFFF"/>
        <w:tabs>
          <w:tab w:val="left" w:pos="993"/>
        </w:tabs>
        <w:spacing w:after="0" w:line="240" w:lineRule="auto"/>
        <w:ind w:firstLine="709"/>
        <w:rPr>
          <w:rFonts w:ascii="Times New Roman" w:eastAsia="Times New Roman" w:hAnsi="Times New Roman" w:cs="Times New Roman"/>
          <w:b/>
          <w:bCs/>
          <w:spacing w:val="6"/>
          <w:sz w:val="28"/>
          <w:szCs w:val="28"/>
          <w:lang w:eastAsia="ru-RU"/>
        </w:rPr>
      </w:pPr>
    </w:p>
    <w:p w:rsidR="00F23605" w:rsidRPr="00F23605" w:rsidRDefault="00F23605" w:rsidP="00F23605">
      <w:pPr>
        <w:shd w:val="clear" w:color="auto" w:fill="FFFFFF"/>
        <w:spacing w:after="0" w:line="240" w:lineRule="auto"/>
        <w:ind w:firstLine="737"/>
        <w:jc w:val="both"/>
        <w:rPr>
          <w:spacing w:val="6"/>
          <w:sz w:val="28"/>
          <w:szCs w:val="28"/>
        </w:rPr>
      </w:pPr>
      <w:r w:rsidRPr="00F23605">
        <w:rPr>
          <w:rFonts w:ascii="Times New Roman" w:hAnsi="Times New Roman" w:cs="Times New Roman"/>
          <w:b/>
          <w:bCs/>
          <w:spacing w:val="6"/>
          <w:sz w:val="28"/>
          <w:szCs w:val="28"/>
        </w:rPr>
        <w:t>Аннотация</w:t>
      </w:r>
      <w:r w:rsidRPr="00F23605">
        <w:rPr>
          <w:b/>
          <w:bCs/>
          <w:spacing w:val="6"/>
          <w:sz w:val="28"/>
          <w:szCs w:val="28"/>
        </w:rPr>
        <w:t>:</w:t>
      </w:r>
      <w:r w:rsidRPr="00F23605">
        <w:rPr>
          <w:rFonts w:ascii="Times New Roman" w:hAnsi="Times New Roman" w:cs="Times New Roman"/>
          <w:color w:val="000000"/>
          <w:sz w:val="28"/>
          <w:szCs w:val="28"/>
          <w:shd w:val="clear" w:color="auto" w:fill="FFFFFF"/>
        </w:rPr>
        <w:t xml:space="preserve"> Рынок инвестиций, как известно, широкое понятие, в  которое входит вложение не только финансовых активов, но и прав собственности, как на материальные активы, так и нематериальные.</w:t>
      </w:r>
    </w:p>
    <w:p w:rsidR="00F23605" w:rsidRPr="00F23605" w:rsidRDefault="00F23605" w:rsidP="00F23605">
      <w:pPr>
        <w:shd w:val="clear" w:color="auto" w:fill="FFFFFF"/>
        <w:tabs>
          <w:tab w:val="left" w:pos="993"/>
        </w:tabs>
        <w:spacing w:after="0" w:line="240" w:lineRule="auto"/>
        <w:ind w:firstLine="709"/>
        <w:jc w:val="both"/>
        <w:rPr>
          <w:rFonts w:ascii="Times New Roman" w:eastAsia="Times New Roman" w:hAnsi="Times New Roman" w:cs="Times New Roman"/>
          <w:b/>
          <w:bCs/>
          <w:spacing w:val="6"/>
          <w:sz w:val="28"/>
          <w:szCs w:val="28"/>
          <w:lang w:eastAsia="ru-RU"/>
        </w:rPr>
      </w:pPr>
      <w:r w:rsidRPr="00F23605">
        <w:rPr>
          <w:rFonts w:ascii="Times New Roman" w:eastAsia="Times New Roman" w:hAnsi="Times New Roman" w:cs="Times New Roman"/>
          <w:spacing w:val="6"/>
          <w:sz w:val="28"/>
          <w:szCs w:val="28"/>
          <w:lang w:eastAsia="ru-RU"/>
        </w:rPr>
        <w:t>В связи с этим в данной  статье рассмотрены некоторые теоретические аспекты понятий инвестиций и их видов, а также роль и значение иностранных  инвестиций в отечественную экономику.</w:t>
      </w:r>
    </w:p>
    <w:p w:rsidR="00F23605" w:rsidRPr="00F23605" w:rsidRDefault="00F23605" w:rsidP="00F23605">
      <w:pPr>
        <w:shd w:val="clear" w:color="auto" w:fill="FFFFFF"/>
        <w:tabs>
          <w:tab w:val="left" w:pos="993"/>
        </w:tabs>
        <w:spacing w:after="0" w:line="240" w:lineRule="auto"/>
        <w:ind w:firstLine="709"/>
        <w:rPr>
          <w:rFonts w:ascii="Times New Roman" w:eastAsia="Times New Roman" w:hAnsi="Times New Roman" w:cs="Times New Roman"/>
          <w:bCs/>
          <w:spacing w:val="6"/>
          <w:sz w:val="28"/>
          <w:szCs w:val="28"/>
          <w:lang w:eastAsia="ru-RU"/>
        </w:rPr>
      </w:pPr>
      <w:r w:rsidRPr="00F23605">
        <w:rPr>
          <w:rFonts w:ascii="Times New Roman" w:eastAsia="Times New Roman" w:hAnsi="Times New Roman" w:cs="Times New Roman"/>
          <w:b/>
          <w:bCs/>
          <w:spacing w:val="6"/>
          <w:sz w:val="28"/>
          <w:szCs w:val="28"/>
          <w:lang w:eastAsia="ru-RU"/>
        </w:rPr>
        <w:t xml:space="preserve">Ключевые слова: </w:t>
      </w:r>
      <w:r w:rsidRPr="00F23605">
        <w:rPr>
          <w:rFonts w:ascii="Times New Roman" w:eastAsia="Times New Roman" w:hAnsi="Times New Roman" w:cs="Times New Roman"/>
          <w:bCs/>
          <w:spacing w:val="6"/>
          <w:sz w:val="28"/>
          <w:szCs w:val="28"/>
          <w:lang w:eastAsia="ru-RU"/>
        </w:rPr>
        <w:t>инвестиции, инвесторы, финансовые инвестиции, реальные  инвестиции, менталитет  инвестиционного поведения.</w:t>
      </w:r>
    </w:p>
    <w:p w:rsidR="00F23605" w:rsidRPr="00F23605" w:rsidRDefault="00F23605" w:rsidP="00F23605">
      <w:pPr>
        <w:shd w:val="clear" w:color="auto" w:fill="FFFFFF"/>
        <w:tabs>
          <w:tab w:val="left" w:pos="993"/>
        </w:tabs>
        <w:spacing w:after="0" w:line="240" w:lineRule="auto"/>
        <w:jc w:val="both"/>
        <w:rPr>
          <w:rFonts w:ascii="Times New Roman" w:eastAsia="Times New Roman" w:hAnsi="Times New Roman" w:cs="Times New Roman"/>
          <w:b/>
          <w:bCs/>
          <w:i/>
          <w:spacing w:val="6"/>
          <w:sz w:val="28"/>
          <w:szCs w:val="28"/>
          <w:lang w:eastAsia="ru-RU"/>
        </w:rPr>
      </w:pPr>
      <w:r w:rsidRPr="00F23605">
        <w:rPr>
          <w:rFonts w:ascii="Times New Roman" w:eastAsia="Times New Roman" w:hAnsi="Times New Roman" w:cs="Times New Roman"/>
          <w:b/>
          <w:bCs/>
          <w:i/>
          <w:spacing w:val="6"/>
          <w:sz w:val="28"/>
          <w:szCs w:val="28"/>
          <w:lang w:eastAsia="ru-RU"/>
        </w:rPr>
        <w:t xml:space="preserve">       </w:t>
      </w:r>
    </w:p>
    <w:p w:rsidR="00F23605" w:rsidRPr="00F23605" w:rsidRDefault="00F23605" w:rsidP="004F4BB1">
      <w:pPr>
        <w:shd w:val="clear" w:color="auto" w:fill="FFFFFF"/>
        <w:tabs>
          <w:tab w:val="left" w:pos="993"/>
        </w:tabs>
        <w:spacing w:after="0" w:line="240" w:lineRule="auto"/>
        <w:ind w:firstLine="567"/>
        <w:jc w:val="both"/>
        <w:rPr>
          <w:rFonts w:ascii="Times New Roman" w:eastAsia="Times New Roman" w:hAnsi="Times New Roman" w:cs="Times New Roman"/>
          <w:bCs/>
          <w:i/>
          <w:spacing w:val="6"/>
          <w:sz w:val="28"/>
          <w:szCs w:val="28"/>
          <w:lang w:val="en-US" w:eastAsia="ru-RU"/>
        </w:rPr>
      </w:pPr>
      <w:r w:rsidRPr="00F23605">
        <w:rPr>
          <w:rFonts w:ascii="Times New Roman" w:eastAsia="Times New Roman" w:hAnsi="Times New Roman" w:cs="Times New Roman"/>
          <w:b/>
          <w:bCs/>
          <w:i/>
          <w:spacing w:val="6"/>
          <w:sz w:val="28"/>
          <w:szCs w:val="28"/>
          <w:lang w:eastAsia="ru-RU"/>
        </w:rPr>
        <w:t xml:space="preserve">   </w:t>
      </w:r>
      <w:r w:rsidRPr="00F23605">
        <w:rPr>
          <w:rFonts w:ascii="Times New Roman" w:eastAsia="Times New Roman" w:hAnsi="Times New Roman" w:cs="Times New Roman"/>
          <w:b/>
          <w:bCs/>
          <w:i/>
          <w:spacing w:val="6"/>
          <w:sz w:val="28"/>
          <w:szCs w:val="28"/>
          <w:lang w:val="en-US" w:eastAsia="ru-RU"/>
        </w:rPr>
        <w:t>Annotation</w:t>
      </w:r>
      <w:r w:rsidRPr="00F23605">
        <w:rPr>
          <w:rFonts w:ascii="Times New Roman" w:eastAsia="Times New Roman" w:hAnsi="Times New Roman" w:cs="Times New Roman"/>
          <w:b/>
          <w:bCs/>
          <w:spacing w:val="6"/>
          <w:sz w:val="28"/>
          <w:szCs w:val="28"/>
          <w:lang w:val="en-US" w:eastAsia="ru-RU"/>
        </w:rPr>
        <w:t>:</w:t>
      </w:r>
      <w:r w:rsidRPr="00F23605">
        <w:rPr>
          <w:rFonts w:ascii="Times New Roman" w:eastAsia="Times New Roman" w:hAnsi="Times New Roman" w:cs="Times New Roman"/>
          <w:bCs/>
          <w:spacing w:val="6"/>
          <w:sz w:val="28"/>
          <w:szCs w:val="28"/>
          <w:lang w:val="en-US" w:eastAsia="ru-RU"/>
        </w:rPr>
        <w:t xml:space="preserve"> </w:t>
      </w:r>
      <w:r w:rsidRPr="00F23605">
        <w:rPr>
          <w:rFonts w:ascii="Times New Roman" w:eastAsia="Times New Roman" w:hAnsi="Times New Roman" w:cs="Times New Roman"/>
          <w:bCs/>
          <w:i/>
          <w:spacing w:val="6"/>
          <w:sz w:val="28"/>
          <w:szCs w:val="28"/>
          <w:lang w:val="en-US" w:eastAsia="ru-RU"/>
        </w:rPr>
        <w:t>The investment market, as you know, is a broad concept that includes investing not only financial assets, but also property rights, both on tangible and intangible assets.</w:t>
      </w:r>
    </w:p>
    <w:p w:rsidR="00F23605" w:rsidRPr="00F23605" w:rsidRDefault="00F23605" w:rsidP="004F4BB1">
      <w:pPr>
        <w:shd w:val="clear" w:color="auto" w:fill="FFFFFF"/>
        <w:tabs>
          <w:tab w:val="left" w:pos="993"/>
        </w:tabs>
        <w:spacing w:after="0" w:line="240" w:lineRule="auto"/>
        <w:ind w:firstLine="567"/>
        <w:jc w:val="both"/>
        <w:rPr>
          <w:rFonts w:ascii="Times New Roman" w:eastAsia="Times New Roman" w:hAnsi="Times New Roman" w:cs="Times New Roman"/>
          <w:bCs/>
          <w:i/>
          <w:spacing w:val="6"/>
          <w:sz w:val="28"/>
          <w:szCs w:val="28"/>
          <w:lang w:val="en-US" w:eastAsia="ru-RU"/>
        </w:rPr>
      </w:pPr>
      <w:r w:rsidRPr="00F23605">
        <w:rPr>
          <w:rFonts w:ascii="Times New Roman" w:eastAsia="Times New Roman" w:hAnsi="Times New Roman" w:cs="Times New Roman"/>
          <w:bCs/>
          <w:i/>
          <w:spacing w:val="6"/>
          <w:sz w:val="28"/>
          <w:szCs w:val="28"/>
          <w:lang w:val="en-US" w:eastAsia="ru-RU"/>
        </w:rPr>
        <w:t>In this regard, this article discusses some theoretical aspects of the concepts of investment and their types, as well as the role and importance of foreign inve</w:t>
      </w:r>
      <w:r w:rsidR="004F4BB1">
        <w:rPr>
          <w:rFonts w:ascii="Times New Roman" w:eastAsia="Times New Roman" w:hAnsi="Times New Roman" w:cs="Times New Roman"/>
          <w:bCs/>
          <w:i/>
          <w:spacing w:val="6"/>
          <w:sz w:val="28"/>
          <w:szCs w:val="28"/>
          <w:lang w:val="en-US" w:eastAsia="ru-RU"/>
        </w:rPr>
        <w:t>stment in the domestic economy.</w:t>
      </w:r>
    </w:p>
    <w:p w:rsidR="00F23605" w:rsidRPr="00F23605" w:rsidRDefault="00F23605" w:rsidP="004F4BB1">
      <w:pPr>
        <w:shd w:val="clear" w:color="auto" w:fill="FFFFFF"/>
        <w:tabs>
          <w:tab w:val="left" w:pos="993"/>
        </w:tabs>
        <w:spacing w:after="0" w:line="240" w:lineRule="auto"/>
        <w:ind w:firstLine="567"/>
        <w:jc w:val="both"/>
        <w:rPr>
          <w:rFonts w:ascii="Times New Roman" w:eastAsia="Times New Roman" w:hAnsi="Times New Roman" w:cs="Times New Roman"/>
          <w:bCs/>
          <w:i/>
          <w:spacing w:val="6"/>
          <w:sz w:val="28"/>
          <w:szCs w:val="28"/>
          <w:lang w:val="en-US" w:eastAsia="ru-RU"/>
        </w:rPr>
      </w:pPr>
      <w:r w:rsidRPr="00F23605">
        <w:rPr>
          <w:rFonts w:ascii="Times New Roman" w:eastAsia="Times New Roman" w:hAnsi="Times New Roman" w:cs="Times New Roman"/>
          <w:b/>
          <w:bCs/>
          <w:i/>
          <w:spacing w:val="6"/>
          <w:sz w:val="28"/>
          <w:szCs w:val="28"/>
          <w:lang w:val="en-US" w:eastAsia="ru-RU"/>
        </w:rPr>
        <w:t xml:space="preserve">      Keywords:</w:t>
      </w:r>
      <w:r w:rsidRPr="00F23605">
        <w:rPr>
          <w:rFonts w:ascii="Times New Roman" w:eastAsia="Times New Roman" w:hAnsi="Times New Roman" w:cs="Times New Roman"/>
          <w:bCs/>
          <w:i/>
          <w:spacing w:val="6"/>
          <w:sz w:val="28"/>
          <w:szCs w:val="28"/>
          <w:lang w:val="en-US" w:eastAsia="ru-RU"/>
        </w:rPr>
        <w:t xml:space="preserve"> investments, investors, financial investments, real investments, mentality of investment behavior.</w:t>
      </w:r>
    </w:p>
    <w:p w:rsidR="00F23605" w:rsidRPr="00F23605" w:rsidRDefault="00F23605" w:rsidP="00F23605">
      <w:pPr>
        <w:shd w:val="clear" w:color="auto" w:fill="FFFFFF"/>
        <w:tabs>
          <w:tab w:val="left" w:pos="993"/>
        </w:tabs>
        <w:spacing w:after="0" w:line="240" w:lineRule="auto"/>
        <w:ind w:firstLine="709"/>
        <w:jc w:val="both"/>
        <w:rPr>
          <w:rFonts w:ascii="Times New Roman" w:eastAsia="Times New Roman" w:hAnsi="Times New Roman" w:cs="Times New Roman"/>
          <w:bCs/>
          <w:spacing w:val="6"/>
          <w:sz w:val="28"/>
          <w:szCs w:val="28"/>
          <w:lang w:val="en-US" w:eastAsia="ru-RU"/>
        </w:rPr>
      </w:pPr>
    </w:p>
    <w:p w:rsidR="00F23605" w:rsidRPr="00F23605" w:rsidRDefault="00F23605" w:rsidP="00F23605">
      <w:pPr>
        <w:shd w:val="clear" w:color="auto" w:fill="FFFFFF"/>
        <w:tabs>
          <w:tab w:val="left" w:pos="993"/>
        </w:tabs>
        <w:spacing w:after="0" w:line="240" w:lineRule="auto"/>
        <w:ind w:firstLine="709"/>
        <w:jc w:val="both"/>
        <w:rPr>
          <w:rFonts w:ascii="Times New Roman" w:eastAsia="Times New Roman" w:hAnsi="Times New Roman" w:cs="Times New Roman"/>
          <w:bCs/>
          <w:spacing w:val="6"/>
          <w:sz w:val="28"/>
          <w:szCs w:val="28"/>
          <w:lang w:val="en-US" w:eastAsia="ru-RU"/>
        </w:rPr>
      </w:pPr>
    </w:p>
    <w:p w:rsidR="00F23605" w:rsidRPr="00F23605" w:rsidRDefault="00F23605" w:rsidP="00F23605">
      <w:pPr>
        <w:shd w:val="clear" w:color="auto" w:fill="FFFFFF"/>
        <w:tabs>
          <w:tab w:val="left" w:pos="993"/>
        </w:tabs>
        <w:spacing w:after="0" w:line="240" w:lineRule="auto"/>
        <w:ind w:firstLine="709"/>
        <w:jc w:val="both"/>
        <w:rPr>
          <w:rFonts w:ascii="Times New Roman" w:eastAsia="Times New Roman" w:hAnsi="Times New Roman" w:cs="Times New Roman"/>
          <w:bCs/>
          <w:spacing w:val="6"/>
          <w:sz w:val="28"/>
          <w:szCs w:val="28"/>
          <w:lang w:eastAsia="ru-RU"/>
        </w:rPr>
      </w:pPr>
      <w:r w:rsidRPr="00F23605">
        <w:rPr>
          <w:rFonts w:ascii="Times New Roman" w:eastAsia="Times New Roman" w:hAnsi="Times New Roman" w:cs="Times New Roman"/>
          <w:bCs/>
          <w:spacing w:val="6"/>
          <w:sz w:val="28"/>
          <w:szCs w:val="28"/>
          <w:lang w:eastAsia="ru-RU"/>
        </w:rPr>
        <w:t>В современной отечественной и зарубежной литературе представлены различные модификации определений понятий «инвестиции» и «инвестиционная деятельность».</w:t>
      </w:r>
    </w:p>
    <w:p w:rsidR="00F23605" w:rsidRPr="00F23605" w:rsidRDefault="00F23605" w:rsidP="00F23605">
      <w:pPr>
        <w:shd w:val="clear" w:color="auto" w:fill="FFFFFF"/>
        <w:tabs>
          <w:tab w:val="left" w:pos="993"/>
        </w:tabs>
        <w:spacing w:after="0" w:line="240" w:lineRule="auto"/>
        <w:ind w:firstLine="709"/>
        <w:jc w:val="both"/>
        <w:rPr>
          <w:rFonts w:ascii="Times New Roman" w:eastAsia="Times New Roman" w:hAnsi="Times New Roman" w:cs="Times New Roman"/>
          <w:bCs/>
          <w:spacing w:val="6"/>
          <w:sz w:val="28"/>
          <w:szCs w:val="28"/>
          <w:lang w:eastAsia="ru-RU"/>
        </w:rPr>
      </w:pPr>
      <w:r w:rsidRPr="00F23605">
        <w:rPr>
          <w:rFonts w:ascii="Times New Roman" w:eastAsia="Times New Roman" w:hAnsi="Times New Roman" w:cs="Times New Roman"/>
          <w:bCs/>
          <w:spacing w:val="6"/>
          <w:sz w:val="28"/>
          <w:szCs w:val="28"/>
          <w:lang w:eastAsia="ru-RU"/>
        </w:rPr>
        <w:lastRenderedPageBreak/>
        <w:t xml:space="preserve"> Современные трактовки указанных понятий отражают множественность подходов к пониманию их экономической сущности. Это связано со спецификой эволюционных процессов в экономике и имеющимся опытом историко-экономического развития. </w:t>
      </w:r>
    </w:p>
    <w:p w:rsidR="00F23605" w:rsidRPr="00F23605" w:rsidRDefault="00F23605" w:rsidP="00F23605">
      <w:pPr>
        <w:shd w:val="clear" w:color="auto" w:fill="FFFFFF"/>
        <w:tabs>
          <w:tab w:val="left" w:pos="993"/>
        </w:tabs>
        <w:spacing w:after="0" w:line="240" w:lineRule="auto"/>
        <w:ind w:firstLine="709"/>
        <w:jc w:val="both"/>
        <w:rPr>
          <w:rFonts w:ascii="Times New Roman" w:eastAsia="Times New Roman" w:hAnsi="Times New Roman" w:cs="Times New Roman"/>
          <w:bCs/>
          <w:spacing w:val="6"/>
          <w:sz w:val="28"/>
          <w:szCs w:val="28"/>
          <w:lang w:eastAsia="ru-RU"/>
        </w:rPr>
      </w:pPr>
      <w:r w:rsidRPr="00F23605">
        <w:rPr>
          <w:rFonts w:ascii="Times New Roman" w:eastAsia="Times New Roman" w:hAnsi="Times New Roman" w:cs="Times New Roman"/>
          <w:bCs/>
          <w:spacing w:val="6"/>
          <w:sz w:val="28"/>
          <w:szCs w:val="28"/>
          <w:lang w:eastAsia="ru-RU"/>
        </w:rPr>
        <w:t>Под термином «инвестиции» следует понимать долгосрочное вложение капитала в отрасли экономики внутри страны и за рубежом, направленное на простое и расширенное воспроизводство. В мировой практике инвестиции подразделяются на три группы: реальные (капитальные вложения), портфельные (финансовые) и интеллектуальные (вложения в нематериальные активы). До 1991 г. термин «инвестиции» использовался как аналог понятия «капитальные вложения». Капитальные вложения трактовались как совокупность затрат на воспроизводство основных и оборотных фондов. При этом капитальные вложения рассматривались с двух позиций: как экономическая категория и как процесс движения ресурсов в денежной форме. [4, с.15]</w:t>
      </w:r>
    </w:p>
    <w:p w:rsidR="00F23605" w:rsidRPr="00F23605" w:rsidRDefault="00F23605" w:rsidP="00F23605">
      <w:pPr>
        <w:shd w:val="clear" w:color="auto" w:fill="FFFFFF"/>
        <w:tabs>
          <w:tab w:val="left" w:pos="993"/>
        </w:tabs>
        <w:spacing w:after="0" w:line="240" w:lineRule="auto"/>
        <w:ind w:firstLine="709"/>
        <w:jc w:val="both"/>
        <w:rPr>
          <w:rFonts w:ascii="Times New Roman" w:eastAsia="Times New Roman" w:hAnsi="Times New Roman" w:cs="Times New Roman"/>
          <w:spacing w:val="6"/>
          <w:sz w:val="28"/>
          <w:szCs w:val="28"/>
          <w:lang w:eastAsia="ru-RU"/>
        </w:rPr>
      </w:pPr>
      <w:r w:rsidRPr="00F23605">
        <w:rPr>
          <w:rFonts w:ascii="Times New Roman" w:eastAsia="Times New Roman" w:hAnsi="Times New Roman" w:cs="Times New Roman"/>
          <w:bCs/>
          <w:spacing w:val="6"/>
          <w:sz w:val="28"/>
          <w:szCs w:val="28"/>
          <w:lang w:eastAsia="ru-RU"/>
        </w:rPr>
        <w:t>Инвестиции</w:t>
      </w:r>
      <w:r w:rsidRPr="00F23605">
        <w:rPr>
          <w:rFonts w:ascii="Times New Roman" w:eastAsia="Times New Roman" w:hAnsi="Times New Roman" w:cs="Times New Roman"/>
          <w:spacing w:val="6"/>
          <w:sz w:val="28"/>
          <w:szCs w:val="28"/>
          <w:lang w:eastAsia="ru-RU"/>
        </w:rPr>
        <w:t> –вложения </w:t>
      </w:r>
      <w:hyperlink r:id="rId228" w:tooltip="Капитал" w:history="1">
        <w:r w:rsidRPr="00F23605">
          <w:rPr>
            <w:rFonts w:ascii="Times New Roman" w:eastAsia="Times New Roman" w:hAnsi="Times New Roman" w:cs="Times New Roman"/>
            <w:spacing w:val="6"/>
            <w:sz w:val="28"/>
            <w:szCs w:val="28"/>
            <w:lang w:eastAsia="ru-RU"/>
          </w:rPr>
          <w:t>капитала</w:t>
        </w:r>
      </w:hyperlink>
      <w:r w:rsidRPr="00F23605">
        <w:rPr>
          <w:rFonts w:ascii="Times New Roman" w:eastAsia="Times New Roman" w:hAnsi="Times New Roman" w:cs="Times New Roman"/>
          <w:spacing w:val="6"/>
          <w:sz w:val="28"/>
          <w:szCs w:val="28"/>
          <w:lang w:eastAsia="ru-RU"/>
        </w:rPr>
        <w:t> с </w:t>
      </w:r>
      <w:hyperlink r:id="rId229" w:tooltip="Цель" w:history="1">
        <w:r w:rsidRPr="00F23605">
          <w:rPr>
            <w:rFonts w:ascii="Times New Roman" w:eastAsia="Times New Roman" w:hAnsi="Times New Roman" w:cs="Times New Roman"/>
            <w:spacing w:val="6"/>
            <w:sz w:val="28"/>
            <w:szCs w:val="28"/>
            <w:lang w:eastAsia="ru-RU"/>
          </w:rPr>
          <w:t>целью</w:t>
        </w:r>
      </w:hyperlink>
      <w:r w:rsidRPr="00F23605">
        <w:rPr>
          <w:rFonts w:ascii="Times New Roman" w:eastAsia="Times New Roman" w:hAnsi="Times New Roman" w:cs="Times New Roman"/>
          <w:spacing w:val="6"/>
          <w:sz w:val="28"/>
          <w:szCs w:val="28"/>
          <w:lang w:eastAsia="ru-RU"/>
        </w:rPr>
        <w:t> получения </w:t>
      </w:r>
      <w:hyperlink r:id="rId230" w:tooltip="Прибыль" w:history="1">
        <w:r w:rsidRPr="00F23605">
          <w:rPr>
            <w:rFonts w:ascii="Times New Roman" w:eastAsia="Times New Roman" w:hAnsi="Times New Roman" w:cs="Times New Roman"/>
            <w:spacing w:val="6"/>
            <w:sz w:val="28"/>
            <w:szCs w:val="28"/>
            <w:lang w:eastAsia="ru-RU"/>
          </w:rPr>
          <w:t>прибыли</w:t>
        </w:r>
      </w:hyperlink>
      <w:r w:rsidRPr="00F23605">
        <w:rPr>
          <w:rFonts w:ascii="Times New Roman" w:eastAsia="Times New Roman" w:hAnsi="Times New Roman" w:cs="Times New Roman"/>
          <w:spacing w:val="6"/>
          <w:sz w:val="28"/>
          <w:szCs w:val="28"/>
          <w:lang w:eastAsia="ru-RU"/>
        </w:rPr>
        <w:t>. Инвестиции являются неотъемлемой частью современной </w:t>
      </w:r>
      <w:hyperlink r:id="rId231" w:tooltip="Экономика" w:history="1">
        <w:r w:rsidRPr="00F23605">
          <w:rPr>
            <w:rFonts w:ascii="Times New Roman" w:eastAsia="Times New Roman" w:hAnsi="Times New Roman" w:cs="Times New Roman"/>
            <w:spacing w:val="6"/>
            <w:sz w:val="28"/>
            <w:szCs w:val="28"/>
            <w:lang w:eastAsia="ru-RU"/>
          </w:rPr>
          <w:t>экономики</w:t>
        </w:r>
      </w:hyperlink>
      <w:r w:rsidRPr="00F23605">
        <w:rPr>
          <w:rFonts w:ascii="Times New Roman" w:eastAsia="Times New Roman" w:hAnsi="Times New Roman" w:cs="Times New Roman"/>
          <w:spacing w:val="6"/>
          <w:sz w:val="28"/>
          <w:szCs w:val="28"/>
          <w:lang w:eastAsia="ru-RU"/>
        </w:rPr>
        <w:t>. От </w:t>
      </w:r>
      <w:hyperlink r:id="rId232" w:tooltip="Кредит (банковское дело)" w:history="1">
        <w:r w:rsidRPr="00F23605">
          <w:rPr>
            <w:rFonts w:ascii="Times New Roman" w:eastAsia="Times New Roman" w:hAnsi="Times New Roman" w:cs="Times New Roman"/>
            <w:spacing w:val="6"/>
            <w:sz w:val="28"/>
            <w:szCs w:val="28"/>
            <w:lang w:eastAsia="ru-RU"/>
          </w:rPr>
          <w:t>кредитов</w:t>
        </w:r>
      </w:hyperlink>
      <w:r w:rsidRPr="00F23605">
        <w:rPr>
          <w:rFonts w:ascii="Times New Roman" w:eastAsia="Times New Roman" w:hAnsi="Times New Roman" w:cs="Times New Roman"/>
          <w:spacing w:val="6"/>
          <w:sz w:val="28"/>
          <w:szCs w:val="28"/>
          <w:lang w:eastAsia="ru-RU"/>
        </w:rPr>
        <w:t> инвестиции отличаются степенью </w:t>
      </w:r>
      <w:hyperlink r:id="rId233" w:tooltip="Риск" w:history="1">
        <w:r w:rsidRPr="00F23605">
          <w:rPr>
            <w:rFonts w:ascii="Times New Roman" w:eastAsia="Times New Roman" w:hAnsi="Times New Roman" w:cs="Times New Roman"/>
            <w:spacing w:val="6"/>
            <w:sz w:val="28"/>
            <w:szCs w:val="28"/>
            <w:lang w:eastAsia="ru-RU"/>
          </w:rPr>
          <w:t>риска</w:t>
        </w:r>
      </w:hyperlink>
      <w:r w:rsidRPr="00F23605">
        <w:rPr>
          <w:rFonts w:ascii="Times New Roman" w:eastAsia="Times New Roman" w:hAnsi="Times New Roman" w:cs="Times New Roman"/>
          <w:spacing w:val="6"/>
          <w:sz w:val="28"/>
          <w:szCs w:val="28"/>
          <w:lang w:eastAsia="ru-RU"/>
        </w:rPr>
        <w:t> для инвестора (</w:t>
      </w:r>
      <w:hyperlink r:id="rId234" w:tooltip="Кредитор" w:history="1">
        <w:r w:rsidRPr="00F23605">
          <w:rPr>
            <w:rFonts w:ascii="Times New Roman" w:eastAsia="Times New Roman" w:hAnsi="Times New Roman" w:cs="Times New Roman"/>
            <w:spacing w:val="6"/>
            <w:sz w:val="28"/>
            <w:szCs w:val="28"/>
            <w:lang w:eastAsia="ru-RU"/>
          </w:rPr>
          <w:t>кредитора</w:t>
        </w:r>
      </w:hyperlink>
      <w:r w:rsidRPr="00F23605">
        <w:rPr>
          <w:rFonts w:ascii="Times New Roman" w:eastAsia="Times New Roman" w:hAnsi="Times New Roman" w:cs="Times New Roman"/>
          <w:spacing w:val="6"/>
          <w:sz w:val="28"/>
          <w:szCs w:val="28"/>
          <w:lang w:eastAsia="ru-RU"/>
        </w:rPr>
        <w:t>) – кредит и проценты необходимо возвращать в оговорённые сроки независимо от прибыльности проекта, инвестиции возвращаются и приносят доход только в </w:t>
      </w:r>
      <w:hyperlink r:id="rId235" w:tooltip="Прибыль" w:history="1">
        <w:r w:rsidRPr="00F23605">
          <w:rPr>
            <w:rFonts w:ascii="Times New Roman" w:eastAsia="Times New Roman" w:hAnsi="Times New Roman" w:cs="Times New Roman"/>
            <w:spacing w:val="6"/>
            <w:sz w:val="28"/>
            <w:szCs w:val="28"/>
            <w:lang w:eastAsia="ru-RU"/>
          </w:rPr>
          <w:t>прибыльных</w:t>
        </w:r>
      </w:hyperlink>
      <w:r w:rsidRPr="00F23605">
        <w:rPr>
          <w:rFonts w:ascii="Times New Roman" w:eastAsia="Times New Roman" w:hAnsi="Times New Roman" w:cs="Times New Roman"/>
          <w:spacing w:val="6"/>
          <w:sz w:val="28"/>
          <w:szCs w:val="28"/>
          <w:lang w:eastAsia="ru-RU"/>
        </w:rPr>
        <w:t xml:space="preserve"> проектах. Если проект убыточен – инвестиции могут быть утрачены полностью или частично.</w:t>
      </w:r>
      <w:r w:rsidRPr="00F23605">
        <w:rPr>
          <w:rFonts w:ascii="Times New Roman" w:eastAsia="Times New Roman" w:hAnsi="Times New Roman" w:cs="Times New Roman"/>
          <w:spacing w:val="6"/>
          <w:sz w:val="28"/>
          <w:szCs w:val="28"/>
          <w:lang w:eastAsia="ru-RU" w:bidi="ru-RU"/>
        </w:rPr>
        <w:t xml:space="preserve"> [3, </w:t>
      </w:r>
      <w:r w:rsidRPr="00F23605">
        <w:rPr>
          <w:rFonts w:ascii="Times New Roman" w:eastAsia="Times New Roman" w:hAnsi="Times New Roman" w:cs="Times New Roman"/>
          <w:spacing w:val="6"/>
          <w:sz w:val="28"/>
          <w:szCs w:val="28"/>
          <w:lang w:val="en-US" w:bidi="en-US"/>
        </w:rPr>
        <w:t>c</w:t>
      </w:r>
      <w:r w:rsidRPr="00F23605">
        <w:rPr>
          <w:rFonts w:ascii="Times New Roman" w:eastAsia="Times New Roman" w:hAnsi="Times New Roman" w:cs="Times New Roman"/>
          <w:spacing w:val="6"/>
          <w:sz w:val="28"/>
          <w:szCs w:val="28"/>
          <w:lang w:bidi="en-US"/>
        </w:rPr>
        <w:t>.</w:t>
      </w:r>
      <w:r w:rsidRPr="00F23605">
        <w:rPr>
          <w:rFonts w:ascii="Times New Roman" w:eastAsia="Times New Roman" w:hAnsi="Times New Roman" w:cs="Times New Roman"/>
          <w:spacing w:val="6"/>
          <w:sz w:val="28"/>
          <w:szCs w:val="28"/>
          <w:lang w:eastAsia="ru-RU" w:bidi="ru-RU"/>
        </w:rPr>
        <w:t>29]</w:t>
      </w:r>
    </w:p>
    <w:p w:rsidR="00F23605" w:rsidRPr="00F23605" w:rsidRDefault="00F23605" w:rsidP="00F23605">
      <w:pPr>
        <w:shd w:val="clear" w:color="auto" w:fill="FFFFFF"/>
        <w:tabs>
          <w:tab w:val="left" w:pos="993"/>
        </w:tabs>
        <w:spacing w:after="0" w:line="240" w:lineRule="auto"/>
        <w:ind w:firstLine="709"/>
        <w:jc w:val="both"/>
        <w:rPr>
          <w:rFonts w:ascii="Times New Roman" w:eastAsia="Times New Roman" w:hAnsi="Times New Roman" w:cs="Times New Roman"/>
          <w:spacing w:val="6"/>
          <w:sz w:val="28"/>
          <w:szCs w:val="28"/>
          <w:lang w:eastAsia="ru-RU"/>
        </w:rPr>
      </w:pPr>
      <w:r w:rsidRPr="00F23605">
        <w:rPr>
          <w:rFonts w:ascii="Times New Roman" w:eastAsia="Times New Roman" w:hAnsi="Times New Roman" w:cs="Times New Roman"/>
          <w:bCs/>
          <w:spacing w:val="6"/>
          <w:sz w:val="28"/>
          <w:szCs w:val="28"/>
          <w:lang w:eastAsia="ru-RU"/>
        </w:rPr>
        <w:t>Инвестиции</w:t>
      </w:r>
      <w:r w:rsidRPr="00F23605">
        <w:rPr>
          <w:rFonts w:ascii="Times New Roman" w:eastAsia="Times New Roman" w:hAnsi="Times New Roman" w:cs="Times New Roman"/>
          <w:spacing w:val="6"/>
          <w:sz w:val="28"/>
          <w:szCs w:val="28"/>
          <w:lang w:eastAsia="ru-RU"/>
        </w:rPr>
        <w:t> – </w:t>
      </w:r>
      <w:hyperlink r:id="rId236" w:tooltip="Деньги" w:history="1">
        <w:r w:rsidRPr="00F23605">
          <w:rPr>
            <w:rFonts w:ascii="Times New Roman" w:eastAsia="Times New Roman" w:hAnsi="Times New Roman" w:cs="Times New Roman"/>
            <w:spacing w:val="6"/>
            <w:sz w:val="28"/>
            <w:szCs w:val="28"/>
            <w:lang w:eastAsia="ru-RU"/>
          </w:rPr>
          <w:t>денежные средства</w:t>
        </w:r>
      </w:hyperlink>
      <w:r w:rsidRPr="00F23605">
        <w:rPr>
          <w:rFonts w:ascii="Times New Roman" w:eastAsia="Times New Roman" w:hAnsi="Times New Roman" w:cs="Times New Roman"/>
          <w:spacing w:val="6"/>
          <w:sz w:val="28"/>
          <w:szCs w:val="28"/>
          <w:lang w:eastAsia="ru-RU"/>
        </w:rPr>
        <w:t>, </w:t>
      </w:r>
      <w:hyperlink r:id="rId237" w:tooltip="Ценная бумага" w:history="1">
        <w:r w:rsidRPr="00F23605">
          <w:rPr>
            <w:rFonts w:ascii="Times New Roman" w:eastAsia="Times New Roman" w:hAnsi="Times New Roman" w:cs="Times New Roman"/>
            <w:spacing w:val="6"/>
            <w:sz w:val="28"/>
            <w:szCs w:val="28"/>
            <w:lang w:eastAsia="ru-RU"/>
          </w:rPr>
          <w:t>ценные бумаги</w:t>
        </w:r>
      </w:hyperlink>
      <w:r w:rsidRPr="00F23605">
        <w:rPr>
          <w:rFonts w:ascii="Times New Roman" w:eastAsia="Times New Roman" w:hAnsi="Times New Roman" w:cs="Times New Roman"/>
          <w:spacing w:val="6"/>
          <w:sz w:val="28"/>
          <w:szCs w:val="28"/>
          <w:lang w:eastAsia="ru-RU"/>
        </w:rPr>
        <w:t>, иное </w:t>
      </w:r>
      <w:hyperlink r:id="rId238" w:tooltip="Имущество" w:history="1">
        <w:r w:rsidRPr="00F23605">
          <w:rPr>
            <w:rFonts w:ascii="Times New Roman" w:eastAsia="Times New Roman" w:hAnsi="Times New Roman" w:cs="Times New Roman"/>
            <w:spacing w:val="6"/>
            <w:sz w:val="28"/>
            <w:szCs w:val="28"/>
            <w:lang w:eastAsia="ru-RU"/>
          </w:rPr>
          <w:t>имущество</w:t>
        </w:r>
      </w:hyperlink>
      <w:r w:rsidRPr="00F23605">
        <w:rPr>
          <w:rFonts w:ascii="Times New Roman" w:eastAsia="Times New Roman" w:hAnsi="Times New Roman" w:cs="Times New Roman"/>
          <w:spacing w:val="6"/>
          <w:sz w:val="28"/>
          <w:szCs w:val="28"/>
          <w:lang w:eastAsia="ru-RU"/>
        </w:rPr>
        <w:t>, в том числе имущественные права, иные права, имеющие денежную оценку, вкладываемые в объекты </w:t>
      </w:r>
      <w:hyperlink r:id="rId239" w:tooltip="Предпринимательство" w:history="1">
        <w:r w:rsidRPr="00F23605">
          <w:rPr>
            <w:rFonts w:ascii="Times New Roman" w:eastAsia="Times New Roman" w:hAnsi="Times New Roman" w:cs="Times New Roman"/>
            <w:spacing w:val="6"/>
            <w:sz w:val="28"/>
            <w:szCs w:val="28"/>
            <w:lang w:eastAsia="ru-RU"/>
          </w:rPr>
          <w:t>предпринимательской</w:t>
        </w:r>
      </w:hyperlink>
      <w:r w:rsidRPr="00F23605">
        <w:rPr>
          <w:rFonts w:ascii="Times New Roman" w:eastAsia="Times New Roman" w:hAnsi="Times New Roman" w:cs="Times New Roman"/>
          <w:spacing w:val="6"/>
          <w:sz w:val="28"/>
          <w:szCs w:val="28"/>
          <w:lang w:eastAsia="ru-RU"/>
        </w:rPr>
        <w:t> и (или) иной деятельности в целях получения прибыли и (или) достижения иного полезного эффекта.</w:t>
      </w:r>
    </w:p>
    <w:p w:rsidR="00F23605" w:rsidRPr="00F23605" w:rsidRDefault="00F23605" w:rsidP="00F23605">
      <w:pPr>
        <w:shd w:val="clear" w:color="auto" w:fill="FFFFFF"/>
        <w:tabs>
          <w:tab w:val="left" w:pos="993"/>
        </w:tabs>
        <w:spacing w:after="0" w:line="240" w:lineRule="auto"/>
        <w:ind w:firstLine="709"/>
        <w:jc w:val="both"/>
        <w:rPr>
          <w:rFonts w:ascii="Times New Roman" w:eastAsia="Times New Roman" w:hAnsi="Times New Roman" w:cs="Times New Roman"/>
          <w:bCs/>
          <w:spacing w:val="6"/>
          <w:sz w:val="28"/>
          <w:szCs w:val="28"/>
          <w:lang w:eastAsia="ru-RU"/>
        </w:rPr>
      </w:pPr>
      <w:r w:rsidRPr="00F23605">
        <w:rPr>
          <w:rFonts w:ascii="Times New Roman" w:eastAsia="Times New Roman" w:hAnsi="Times New Roman" w:cs="Times New Roman"/>
          <w:bCs/>
          <w:spacing w:val="6"/>
          <w:sz w:val="28"/>
          <w:szCs w:val="28"/>
          <w:lang w:eastAsia="ru-RU"/>
        </w:rPr>
        <w:t xml:space="preserve">Капитальные вложения как экономическая категория являются инвестициями в основной капитал. </w:t>
      </w:r>
    </w:p>
    <w:p w:rsidR="00F23605" w:rsidRPr="00F23605" w:rsidRDefault="00F23605" w:rsidP="00F23605">
      <w:pPr>
        <w:shd w:val="clear" w:color="auto" w:fill="FFFFFF"/>
        <w:tabs>
          <w:tab w:val="left" w:pos="993"/>
        </w:tabs>
        <w:spacing w:after="0" w:line="240" w:lineRule="auto"/>
        <w:ind w:firstLine="709"/>
        <w:jc w:val="both"/>
        <w:rPr>
          <w:rFonts w:ascii="Times New Roman" w:eastAsia="Times New Roman" w:hAnsi="Times New Roman" w:cs="Times New Roman"/>
          <w:bCs/>
          <w:spacing w:val="6"/>
          <w:sz w:val="28"/>
          <w:szCs w:val="28"/>
          <w:lang w:eastAsia="ru-RU"/>
        </w:rPr>
      </w:pPr>
      <w:r w:rsidRPr="00F23605">
        <w:rPr>
          <w:rFonts w:ascii="Times New Roman" w:eastAsia="Times New Roman" w:hAnsi="Times New Roman" w:cs="Times New Roman"/>
          <w:bCs/>
          <w:spacing w:val="6"/>
          <w:sz w:val="28"/>
          <w:szCs w:val="28"/>
          <w:lang w:eastAsia="ru-RU"/>
        </w:rPr>
        <w:t>В настоящее время термин «капитальные вложения» по своему содержанию приравнен к понятию «реальные инвестиции». Реальные инвестиции – это вложение свободного капитала в материальные и нематериальные активы.</w:t>
      </w:r>
    </w:p>
    <w:p w:rsidR="00F23605" w:rsidRPr="00F23605" w:rsidRDefault="00F23605" w:rsidP="00F23605">
      <w:pPr>
        <w:shd w:val="clear" w:color="auto" w:fill="FFFFFF"/>
        <w:tabs>
          <w:tab w:val="left" w:pos="993"/>
        </w:tabs>
        <w:spacing w:after="0" w:line="240" w:lineRule="auto"/>
        <w:ind w:firstLine="709"/>
        <w:jc w:val="both"/>
        <w:rPr>
          <w:rFonts w:ascii="Times New Roman" w:eastAsia="Times New Roman" w:hAnsi="Times New Roman" w:cs="Times New Roman"/>
          <w:bCs/>
          <w:spacing w:val="6"/>
          <w:sz w:val="28"/>
          <w:szCs w:val="28"/>
          <w:lang w:eastAsia="ru-RU"/>
        </w:rPr>
      </w:pPr>
      <w:r w:rsidRPr="00F23605">
        <w:rPr>
          <w:rFonts w:ascii="Times New Roman" w:eastAsia="Times New Roman" w:hAnsi="Times New Roman" w:cs="Times New Roman"/>
          <w:bCs/>
          <w:spacing w:val="6"/>
          <w:sz w:val="28"/>
          <w:szCs w:val="28"/>
          <w:lang w:eastAsia="ru-RU"/>
        </w:rPr>
        <w:t>Другой составляющей сегодняшнего термина «инвестиции»,   выступают финансовые инвестиции, представляющие собой вложения в финансовые активы: вложения в акции, облигации и другие ценные бумаги, выпущенные частными компаниями или государством, а также помещение средств, в долгосрочные ссуды. При этом финансовые инвестиции могут служить дополнительными источниками инвестиций в реальное производство, а также выступать предметом биржевой игры на рынке ценных бумаг.</w:t>
      </w:r>
    </w:p>
    <w:p w:rsidR="00F23605" w:rsidRPr="00F23605" w:rsidRDefault="00F23605" w:rsidP="00F23605">
      <w:pPr>
        <w:shd w:val="clear" w:color="auto" w:fill="FFFFFF"/>
        <w:tabs>
          <w:tab w:val="left" w:pos="993"/>
        </w:tabs>
        <w:spacing w:after="0" w:line="240" w:lineRule="auto"/>
        <w:ind w:firstLine="709"/>
        <w:jc w:val="both"/>
        <w:rPr>
          <w:rFonts w:ascii="Times New Roman" w:eastAsia="Times New Roman" w:hAnsi="Times New Roman" w:cs="Times New Roman"/>
          <w:bCs/>
          <w:spacing w:val="6"/>
          <w:sz w:val="28"/>
          <w:szCs w:val="28"/>
          <w:lang w:eastAsia="ru-RU"/>
        </w:rPr>
      </w:pPr>
      <w:r w:rsidRPr="00F23605">
        <w:rPr>
          <w:rFonts w:ascii="Times New Roman" w:eastAsia="Times New Roman" w:hAnsi="Times New Roman" w:cs="Times New Roman"/>
          <w:bCs/>
          <w:spacing w:val="6"/>
          <w:sz w:val="28"/>
          <w:szCs w:val="28"/>
          <w:lang w:eastAsia="ru-RU"/>
        </w:rPr>
        <w:t xml:space="preserve">Таким образом, современная трактовка термина «инвестиции» предполагает совокупность экономических отношений, связанных с </w:t>
      </w:r>
      <w:r w:rsidRPr="00F23605">
        <w:rPr>
          <w:rFonts w:ascii="Times New Roman" w:eastAsia="Times New Roman" w:hAnsi="Times New Roman" w:cs="Times New Roman"/>
          <w:bCs/>
          <w:spacing w:val="6"/>
          <w:sz w:val="28"/>
          <w:szCs w:val="28"/>
          <w:lang w:eastAsia="ru-RU"/>
        </w:rPr>
        <w:lastRenderedPageBreak/>
        <w:t>реальным потоком вложенных средств, отвлеченных от непосредственного потребления, для реализации определенных целей. В широком смысле инвестиции обеспечивают механизм привлечения реальных и финансовых инвестиций, необходимых для финансирования роста и развития отраслевой структуры страны. Инвестиционная деятельность представляет собой вложение инвестиций в экономику страны и совокупность практических действий по их реализации с целью получения прибыли или достижения иного полезного эффекта. [2, с.62]</w:t>
      </w:r>
    </w:p>
    <w:p w:rsidR="00F23605" w:rsidRPr="00F23605" w:rsidRDefault="00F23605" w:rsidP="00F23605">
      <w:pPr>
        <w:shd w:val="clear" w:color="auto" w:fill="FFFFFF"/>
        <w:tabs>
          <w:tab w:val="left" w:pos="993"/>
        </w:tabs>
        <w:spacing w:after="0" w:line="240" w:lineRule="auto"/>
        <w:ind w:firstLine="709"/>
        <w:jc w:val="both"/>
        <w:rPr>
          <w:rFonts w:ascii="Times New Roman" w:eastAsia="Times New Roman" w:hAnsi="Times New Roman" w:cs="Times New Roman"/>
          <w:bCs/>
          <w:spacing w:val="6"/>
          <w:sz w:val="28"/>
          <w:szCs w:val="28"/>
          <w:lang w:eastAsia="ru-RU"/>
        </w:rPr>
      </w:pPr>
      <w:r w:rsidRPr="00F23605">
        <w:rPr>
          <w:rFonts w:ascii="Times New Roman" w:eastAsia="Times New Roman" w:hAnsi="Times New Roman" w:cs="Times New Roman"/>
          <w:bCs/>
          <w:spacing w:val="6"/>
          <w:sz w:val="28"/>
          <w:szCs w:val="28"/>
          <w:lang w:eastAsia="ru-RU"/>
        </w:rPr>
        <w:t>В качестве субъектов инвестиционной деятельности выступают инвесторы, заказчики, исполнители работ и пользователи объектов инвестирования. Инвестором называется субъект, осуществляющий вложение собственных, заемных или привлеченных средств, обеспечивающий их целевое использование. Заказчиком является субъект, непосредственно реализующий инвестиционный проект. Пользователем объектов инвестирования может выступать любое юридическое или физическое лицо, для которого создается объект инвестиционной деятельности и пользование которым закреплено договором с инвестором.</w:t>
      </w:r>
    </w:p>
    <w:p w:rsidR="00F23605" w:rsidRPr="00F23605" w:rsidRDefault="00F23605" w:rsidP="00F23605">
      <w:pPr>
        <w:shd w:val="clear" w:color="auto" w:fill="FFFFFF"/>
        <w:tabs>
          <w:tab w:val="left" w:pos="993"/>
        </w:tabs>
        <w:spacing w:after="0" w:line="240" w:lineRule="auto"/>
        <w:ind w:firstLine="709"/>
        <w:jc w:val="both"/>
        <w:rPr>
          <w:rFonts w:ascii="Times New Roman" w:eastAsia="Times New Roman" w:hAnsi="Times New Roman" w:cs="Times New Roman"/>
          <w:spacing w:val="6"/>
          <w:sz w:val="28"/>
          <w:szCs w:val="28"/>
          <w:lang w:eastAsia="ru-RU" w:bidi="ru-RU"/>
        </w:rPr>
      </w:pPr>
      <w:r w:rsidRPr="00F23605">
        <w:rPr>
          <w:rFonts w:ascii="Times New Roman" w:eastAsia="Times New Roman" w:hAnsi="Times New Roman" w:cs="Times New Roman"/>
          <w:spacing w:val="6"/>
          <w:sz w:val="28"/>
          <w:szCs w:val="28"/>
          <w:lang w:eastAsia="ru-RU"/>
        </w:rPr>
        <w:t>Долгосрочные вложения в любую отрасль стимулируют их развитие, поэтому роль инвестиций сложно переоценить. Капитал, который вкладывается в новые инвестиционные проекты, существующие или вновь организованные предприятия и компании, инновационные направления бизнеса или социально значимые программы важен</w:t>
      </w:r>
      <w:r w:rsidRPr="00F23605">
        <w:rPr>
          <w:rFonts w:ascii="Times New Roman" w:eastAsia="Times New Roman" w:hAnsi="Times New Roman" w:cs="Times New Roman"/>
          <w:b/>
          <w:spacing w:val="6"/>
          <w:sz w:val="28"/>
          <w:szCs w:val="28"/>
          <w:lang w:eastAsia="ru-RU"/>
        </w:rPr>
        <w:t xml:space="preserve">, </w:t>
      </w:r>
      <w:r w:rsidRPr="00F23605">
        <w:rPr>
          <w:rFonts w:ascii="Times New Roman" w:eastAsia="Times New Roman" w:hAnsi="Times New Roman" w:cs="Times New Roman"/>
          <w:spacing w:val="6"/>
          <w:sz w:val="28"/>
          <w:szCs w:val="28"/>
          <w:lang w:eastAsia="ru-RU"/>
        </w:rPr>
        <w:t>как приток дополнительных ресурсов.</w:t>
      </w:r>
    </w:p>
    <w:p w:rsidR="00F23605" w:rsidRPr="00F23605" w:rsidRDefault="00F23605" w:rsidP="00F23605">
      <w:pPr>
        <w:spacing w:after="0" w:line="240" w:lineRule="auto"/>
        <w:ind w:firstLine="709"/>
        <w:jc w:val="both"/>
        <w:rPr>
          <w:rFonts w:ascii="Times New Roman" w:hAnsi="Times New Roman" w:cs="Times New Roman"/>
          <w:spacing w:val="6"/>
          <w:sz w:val="28"/>
          <w:szCs w:val="28"/>
        </w:rPr>
      </w:pPr>
      <w:r w:rsidRPr="00F23605">
        <w:rPr>
          <w:rFonts w:ascii="Times New Roman" w:hAnsi="Times New Roman" w:cs="Times New Roman"/>
          <w:spacing w:val="6"/>
          <w:sz w:val="28"/>
          <w:szCs w:val="28"/>
        </w:rPr>
        <w:t>Выделяются следующие группы инвестиций:</w:t>
      </w:r>
    </w:p>
    <w:p w:rsidR="00F23605" w:rsidRPr="00F23605" w:rsidRDefault="00F23605" w:rsidP="00F23605">
      <w:pPr>
        <w:spacing w:after="0" w:line="240" w:lineRule="auto"/>
        <w:ind w:firstLine="709"/>
        <w:jc w:val="both"/>
        <w:rPr>
          <w:rFonts w:ascii="Times New Roman" w:hAnsi="Times New Roman" w:cs="Times New Roman"/>
          <w:spacing w:val="6"/>
          <w:sz w:val="28"/>
          <w:szCs w:val="28"/>
        </w:rPr>
      </w:pPr>
      <w:r w:rsidRPr="00F23605">
        <w:rPr>
          <w:rFonts w:ascii="Times New Roman" w:hAnsi="Times New Roman" w:cs="Times New Roman"/>
          <w:spacing w:val="6"/>
          <w:sz w:val="28"/>
          <w:szCs w:val="28"/>
        </w:rPr>
        <w:t>– портфельные (финансовые) - вложения направлены одновременно на несколько направлений, которые формируются в общий пакет, что минимизирует риски инвестора. Примером портфельных инвестиций может стать покупка акций ряда компаний с разным направлением бизнеса. Роль инвестиций из данной группы на развитие бизнеса минимальна, практически отсутствует контроль расходования средств. Инвестиции в финансовую сферу (портфельные инвестиции) предназначаются для приобретения ценных бумаг, используемых, главным образом, для оптимизации структуры капитала промышленного предприятия.</w:t>
      </w:r>
    </w:p>
    <w:p w:rsidR="00F23605" w:rsidRPr="00F23605" w:rsidRDefault="00F23605" w:rsidP="00F23605">
      <w:pPr>
        <w:spacing w:after="0" w:line="240" w:lineRule="auto"/>
        <w:ind w:firstLine="709"/>
        <w:jc w:val="both"/>
        <w:rPr>
          <w:rFonts w:ascii="Times New Roman" w:hAnsi="Times New Roman" w:cs="Times New Roman"/>
          <w:spacing w:val="6"/>
          <w:sz w:val="28"/>
          <w:szCs w:val="28"/>
        </w:rPr>
      </w:pPr>
      <w:r w:rsidRPr="00F23605">
        <w:rPr>
          <w:rFonts w:ascii="Times New Roman" w:hAnsi="Times New Roman" w:cs="Times New Roman"/>
          <w:spacing w:val="6"/>
          <w:sz w:val="28"/>
          <w:szCs w:val="28"/>
        </w:rPr>
        <w:t>– реальные - это непосредственное вложение финансовых средств в конкретное предприятие или проект. Чаще всего данный вид инвестирования связан с покупкой активов инвестируемой компании и контролем над ней. Роль инвестиций здесь очень велика, так как влечет за собой толчок к развитию предприятия.</w:t>
      </w:r>
    </w:p>
    <w:p w:rsidR="00F23605" w:rsidRPr="00F23605" w:rsidRDefault="00F23605" w:rsidP="00F23605">
      <w:pPr>
        <w:spacing w:after="0" w:line="240" w:lineRule="auto"/>
        <w:ind w:firstLine="709"/>
        <w:jc w:val="both"/>
        <w:rPr>
          <w:rFonts w:ascii="Times New Roman" w:hAnsi="Times New Roman" w:cs="Times New Roman"/>
          <w:spacing w:val="6"/>
          <w:sz w:val="28"/>
          <w:szCs w:val="28"/>
        </w:rPr>
      </w:pPr>
      <w:r w:rsidRPr="00F23605">
        <w:rPr>
          <w:rFonts w:ascii="Times New Roman" w:hAnsi="Times New Roman" w:cs="Times New Roman"/>
          <w:spacing w:val="6"/>
          <w:sz w:val="28"/>
          <w:szCs w:val="28"/>
        </w:rPr>
        <w:t>– нематериальные - представляют собой приобретение интеллектуальной собственности или прав на ее использование. Вид инвестирования, связанный с венчурными проектами, созданием новых технологий и принципиально новых товаров и услуг.</w:t>
      </w:r>
    </w:p>
    <w:p w:rsidR="00F23605" w:rsidRPr="00F23605" w:rsidRDefault="00F23605" w:rsidP="00F23605">
      <w:pPr>
        <w:spacing w:after="0" w:line="240" w:lineRule="auto"/>
        <w:ind w:firstLine="709"/>
        <w:jc w:val="both"/>
        <w:rPr>
          <w:rFonts w:ascii="Times New Roman" w:hAnsi="Times New Roman" w:cs="Times New Roman"/>
          <w:spacing w:val="6"/>
          <w:sz w:val="28"/>
          <w:szCs w:val="28"/>
        </w:rPr>
      </w:pPr>
      <w:r w:rsidRPr="00F23605">
        <w:rPr>
          <w:rFonts w:ascii="Times New Roman" w:hAnsi="Times New Roman" w:cs="Times New Roman"/>
          <w:spacing w:val="6"/>
          <w:sz w:val="28"/>
          <w:szCs w:val="28"/>
        </w:rPr>
        <w:lastRenderedPageBreak/>
        <w:t>Сегодня финансово-инвестиционная деятельность осуществляется в следующих формах</w:t>
      </w:r>
      <w:r w:rsidRPr="00F23605">
        <w:rPr>
          <w:rFonts w:ascii="Times New Roman" w:eastAsia="Times New Roman" w:hAnsi="Times New Roman" w:cs="Times New Roman"/>
          <w:color w:val="000000"/>
          <w:sz w:val="28"/>
          <w:szCs w:val="28"/>
          <w:lang w:eastAsia="ru-RU"/>
        </w:rPr>
        <w:t xml:space="preserve"> (рис.1).</w:t>
      </w:r>
    </w:p>
    <w:p w:rsidR="00F23605" w:rsidRPr="00F23605" w:rsidRDefault="00F23605" w:rsidP="00F2360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23605">
        <w:rPr>
          <w:rFonts w:ascii="Times New Roman" w:eastAsia="Times New Roman" w:hAnsi="Times New Roman" w:cs="Times New Roman"/>
          <w:noProof/>
          <w:color w:val="000000"/>
          <w:sz w:val="28"/>
          <w:szCs w:val="28"/>
          <w:lang w:eastAsia="ru-RU"/>
        </w:rPr>
        <w:drawing>
          <wp:inline distT="0" distB="0" distL="0" distR="0" wp14:anchorId="284A52DF" wp14:editId="465A0CFA">
            <wp:extent cx="3886200" cy="3390900"/>
            <wp:effectExtent l="0" t="0" r="0" b="0"/>
            <wp:docPr id="63" name="Рисунок 63" descr="Описание: Основные формы финансового инвестирования, осуществляемые предприят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Основные формы финансового инвестирования, осуществляемые предприятием"/>
                    <pic:cNvPicPr>
                      <a:picLocks noChangeAspect="1" noChangeArrowheads="1"/>
                    </pic:cNvPicPr>
                  </pic:nvPicPr>
                  <pic:blipFill>
                    <a:blip r:embed="rId240">
                      <a:extLst>
                        <a:ext uri="{28A0092B-C50C-407E-A947-70E740481C1C}">
                          <a14:useLocalDpi xmlns:a14="http://schemas.microsoft.com/office/drawing/2010/main" val="0"/>
                        </a:ext>
                      </a:extLst>
                    </a:blip>
                    <a:srcRect b="12366"/>
                    <a:stretch>
                      <a:fillRect/>
                    </a:stretch>
                  </pic:blipFill>
                  <pic:spPr bwMode="auto">
                    <a:xfrm>
                      <a:off x="0" y="0"/>
                      <a:ext cx="3886200" cy="3390900"/>
                    </a:xfrm>
                    <a:prstGeom prst="rect">
                      <a:avLst/>
                    </a:prstGeom>
                    <a:noFill/>
                    <a:ln>
                      <a:noFill/>
                    </a:ln>
                  </pic:spPr>
                </pic:pic>
              </a:graphicData>
            </a:graphic>
          </wp:inline>
        </w:drawing>
      </w:r>
    </w:p>
    <w:p w:rsidR="00F23605" w:rsidRPr="00F23605" w:rsidRDefault="00F23605" w:rsidP="00F2360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23605">
        <w:rPr>
          <w:rFonts w:ascii="Times New Roman" w:eastAsia="Times New Roman" w:hAnsi="Times New Roman" w:cs="Times New Roman"/>
          <w:color w:val="000000"/>
          <w:sz w:val="28"/>
          <w:szCs w:val="28"/>
          <w:lang w:eastAsia="ru-RU"/>
        </w:rPr>
        <w:t>Рис. 1. Основные формы финансового инвестирования, осуществляемые предприятием</w:t>
      </w:r>
    </w:p>
    <w:p w:rsidR="00F23605" w:rsidRPr="00F23605" w:rsidRDefault="00F23605" w:rsidP="00F23605">
      <w:pPr>
        <w:shd w:val="clear" w:color="auto" w:fill="FFFFFF"/>
        <w:spacing w:after="0" w:line="240" w:lineRule="auto"/>
        <w:ind w:firstLine="737"/>
        <w:jc w:val="both"/>
        <w:rPr>
          <w:rFonts w:ascii="Times New Roman" w:hAnsi="Times New Roman" w:cs="Times New Roman"/>
          <w:color w:val="000000"/>
          <w:sz w:val="28"/>
          <w:szCs w:val="28"/>
        </w:rPr>
      </w:pPr>
      <w:r w:rsidRPr="00F23605">
        <w:rPr>
          <w:rFonts w:ascii="Times New Roman" w:hAnsi="Times New Roman" w:cs="Times New Roman"/>
          <w:color w:val="000000"/>
          <w:sz w:val="28"/>
          <w:szCs w:val="28"/>
        </w:rPr>
        <w:t>1.Созданием совместных предприятий или внесением средств в их уставный капитал. При этом проявляется тесное взаимодействие и влияние на производственную деятельность организации. Обеспечивается укрепление внутрихозяйственных и межхозяйственных связей  с покупателями, поставщиками, осуществляется модернизация собственного производства, инфраструктуры, освоение новых рынков сбыта или расширение имеющихся, диверсификация производства и другие  методы развития предприятий.</w:t>
      </w:r>
    </w:p>
    <w:p w:rsidR="00F23605" w:rsidRPr="00F23605" w:rsidRDefault="00F23605" w:rsidP="00F23605">
      <w:pPr>
        <w:shd w:val="clear" w:color="auto" w:fill="FFFFFF"/>
        <w:spacing w:after="0" w:line="240" w:lineRule="auto"/>
        <w:ind w:firstLine="737"/>
        <w:jc w:val="both"/>
        <w:rPr>
          <w:rFonts w:ascii="Times New Roman" w:hAnsi="Times New Roman" w:cs="Times New Roman"/>
          <w:sz w:val="28"/>
          <w:szCs w:val="28"/>
        </w:rPr>
      </w:pPr>
      <w:r w:rsidRPr="00F23605">
        <w:rPr>
          <w:rFonts w:ascii="Times New Roman" w:hAnsi="Times New Roman" w:cs="Times New Roman"/>
          <w:color w:val="000000"/>
          <w:sz w:val="28"/>
          <w:szCs w:val="28"/>
        </w:rPr>
        <w:t>2. Вложение средств, для сохранения и получения прибыли.</w:t>
      </w:r>
      <w:hyperlink r:id="rId241" w:tooltip="Цитируемость: 100%" w:history="1">
        <w:r w:rsidRPr="00F23605">
          <w:rPr>
            <w:rFonts w:ascii="Times New Roman" w:hAnsi="Times New Roman" w:cs="Times New Roman"/>
            <w:sz w:val="28"/>
            <w:szCs w:val="28"/>
          </w:rPr>
          <w:t xml:space="preserve"> Этот метод финансового вложения направлен, прежде всего, на </w:t>
        </w:r>
      </w:hyperlink>
      <w:r w:rsidRPr="00F23605">
        <w:rPr>
          <w:rFonts w:ascii="Times New Roman" w:hAnsi="Times New Roman" w:cs="Times New Roman"/>
          <w:sz w:val="28"/>
          <w:szCs w:val="28"/>
        </w:rPr>
        <w:t xml:space="preserve">достижение финансовой отдачи от использования </w:t>
      </w:r>
      <w:hyperlink r:id="rId242" w:tooltip="Цитируемость: 100%" w:history="1">
        <w:r w:rsidRPr="00F23605">
          <w:rPr>
            <w:rFonts w:ascii="Times New Roman" w:hAnsi="Times New Roman" w:cs="Times New Roman"/>
            <w:sz w:val="28"/>
            <w:szCs w:val="28"/>
          </w:rPr>
          <w:t xml:space="preserve"> временно свободных денежных активов </w:t>
        </w:r>
      </w:hyperlink>
      <w:r w:rsidRPr="00F23605">
        <w:rPr>
          <w:rFonts w:ascii="Times New Roman" w:hAnsi="Times New Roman" w:cs="Times New Roman"/>
          <w:sz w:val="28"/>
          <w:szCs w:val="28"/>
        </w:rPr>
        <w:t>предприятий. Обеспечивается реализация данного метода путем внесения денежных средств на депозит в банке. При этом обеспечивается достижение краткосрочных целей, а именно увеличение прибыли на определенный срок.</w:t>
      </w:r>
    </w:p>
    <w:p w:rsidR="00F23605" w:rsidRPr="00F23605" w:rsidRDefault="00F23605" w:rsidP="00F23605">
      <w:pPr>
        <w:shd w:val="clear" w:color="auto" w:fill="FFFFFF"/>
        <w:spacing w:after="0" w:line="240" w:lineRule="auto"/>
        <w:ind w:firstLine="737"/>
        <w:jc w:val="both"/>
        <w:rPr>
          <w:rFonts w:ascii="Times New Roman" w:hAnsi="Times New Roman" w:cs="Times New Roman"/>
        </w:rPr>
      </w:pPr>
      <w:r w:rsidRPr="00F23605">
        <w:rPr>
          <w:rFonts w:ascii="Times New Roman" w:hAnsi="Times New Roman" w:cs="Times New Roman"/>
          <w:color w:val="000000"/>
          <w:sz w:val="28"/>
          <w:szCs w:val="28"/>
        </w:rPr>
        <w:t>3. Вложение средств, в ценные бумаги для получения прибыли.</w:t>
      </w:r>
    </w:p>
    <w:p w:rsidR="00F23605" w:rsidRPr="00F23605" w:rsidRDefault="005F4610" w:rsidP="00F23605">
      <w:pPr>
        <w:shd w:val="clear" w:color="auto" w:fill="FFFFFF"/>
        <w:spacing w:after="0" w:line="240" w:lineRule="auto"/>
        <w:ind w:firstLine="737"/>
        <w:jc w:val="both"/>
        <w:rPr>
          <w:rFonts w:ascii="Times New Roman" w:hAnsi="Times New Roman" w:cs="Times New Roman"/>
          <w:sz w:val="28"/>
          <w:szCs w:val="28"/>
        </w:rPr>
      </w:pPr>
      <w:hyperlink r:id="rId243" w:tooltip="Цитируемость: 100%" w:history="1">
        <w:r w:rsidR="00F23605" w:rsidRPr="00F23605">
          <w:rPr>
            <w:rFonts w:ascii="Times New Roman" w:hAnsi="Times New Roman" w:cs="Times New Roman"/>
            <w:sz w:val="28"/>
            <w:szCs w:val="28"/>
          </w:rPr>
          <w:t>Данный метод финансового вложения направлен на </w:t>
        </w:r>
      </w:hyperlink>
      <w:r w:rsidR="00F23605" w:rsidRPr="00F23605">
        <w:rPr>
          <w:rFonts w:ascii="Times New Roman" w:hAnsi="Times New Roman" w:cs="Times New Roman"/>
          <w:sz w:val="28"/>
          <w:szCs w:val="28"/>
        </w:rPr>
        <w:t>достижение финансовой отдачи от вложения</w:t>
      </w:r>
      <w:hyperlink r:id="rId244" w:tooltip="Цитируемость: 100%" w:history="1">
        <w:r w:rsidR="00F23605" w:rsidRPr="00F23605">
          <w:rPr>
            <w:rFonts w:ascii="Times New Roman" w:hAnsi="Times New Roman" w:cs="Times New Roman"/>
            <w:sz w:val="28"/>
            <w:szCs w:val="28"/>
          </w:rPr>
          <w:t xml:space="preserve"> временно свободных денежных средств в </w:t>
        </w:r>
        <w:r w:rsidR="00F23605" w:rsidRPr="00F23605">
          <w:rPr>
            <w:rFonts w:ascii="Times New Roman" w:hAnsi="Times New Roman" w:cs="Times New Roman"/>
            <w:color w:val="000000"/>
            <w:sz w:val="28"/>
            <w:szCs w:val="28"/>
          </w:rPr>
          <w:t xml:space="preserve">ценные бумаги, обращающиеся на рынке ценных бумаг. Это наиболее перспективный метод осуществления финансовых инвестиций. </w:t>
        </w:r>
      </w:hyperlink>
    </w:p>
    <w:p w:rsidR="00F23605" w:rsidRPr="00F23605" w:rsidRDefault="00F23605" w:rsidP="00F23605">
      <w:pPr>
        <w:shd w:val="clear" w:color="auto" w:fill="FFFFFF"/>
        <w:spacing w:after="0" w:line="240" w:lineRule="auto"/>
        <w:ind w:firstLine="737"/>
        <w:jc w:val="both"/>
        <w:rPr>
          <w:rFonts w:ascii="Times New Roman" w:hAnsi="Times New Roman" w:cs="Times New Roman"/>
          <w:spacing w:val="6"/>
        </w:rPr>
      </w:pPr>
      <w:r w:rsidRPr="00F23605">
        <w:rPr>
          <w:rFonts w:ascii="Times New Roman" w:hAnsi="Times New Roman" w:cs="Times New Roman"/>
          <w:iCs/>
          <w:spacing w:val="6"/>
          <w:sz w:val="28"/>
          <w:szCs w:val="28"/>
          <w:bdr w:val="none" w:sz="0" w:space="0" w:color="auto" w:frame="1"/>
        </w:rPr>
        <w:t xml:space="preserve">В настоящее время на фондовом рынке Российской Федерации действует широкий спектр инвесторов, желающих найти доходные и рациональные с позиции риска финансовые инструменты для размещения своих вложений. При этом спонтанно или обдуманно </w:t>
      </w:r>
      <w:r w:rsidRPr="00F23605">
        <w:rPr>
          <w:rFonts w:ascii="Times New Roman" w:hAnsi="Times New Roman" w:cs="Times New Roman"/>
          <w:iCs/>
          <w:spacing w:val="6"/>
          <w:sz w:val="28"/>
          <w:szCs w:val="28"/>
          <w:bdr w:val="none" w:sz="0" w:space="0" w:color="auto" w:frame="1"/>
        </w:rPr>
        <w:lastRenderedPageBreak/>
        <w:t>каждый инвестор формирует свою специфическую линию поведения на фондовом рынке.</w:t>
      </w:r>
    </w:p>
    <w:p w:rsidR="00F23605" w:rsidRPr="00F23605" w:rsidRDefault="00F23605" w:rsidP="00F23605">
      <w:pPr>
        <w:shd w:val="clear" w:color="auto" w:fill="FFFFFF"/>
        <w:spacing w:after="0" w:line="240" w:lineRule="auto"/>
        <w:ind w:firstLine="737"/>
        <w:jc w:val="both"/>
        <w:textAlignment w:val="baseline"/>
        <w:rPr>
          <w:rFonts w:ascii="Times New Roman" w:eastAsia="Times New Roman" w:hAnsi="Times New Roman" w:cs="Times New Roman"/>
          <w:spacing w:val="6"/>
          <w:sz w:val="28"/>
          <w:szCs w:val="28"/>
          <w:lang w:eastAsia="ru-RU"/>
        </w:rPr>
      </w:pPr>
      <w:r w:rsidRPr="00F23605">
        <w:rPr>
          <w:rFonts w:ascii="Times New Roman" w:eastAsia="Times New Roman" w:hAnsi="Times New Roman" w:cs="Times New Roman"/>
          <w:spacing w:val="6"/>
          <w:sz w:val="28"/>
          <w:szCs w:val="28"/>
          <w:lang w:eastAsia="ru-RU"/>
        </w:rPr>
        <w:t>В этом ключе всех инвесторов по менталитету инвестиционного  поведения  целесообразно разделить на три группы по их отношению к риску и доходности финансовых инструментов: на агрессивных, умеренных и консервативных.</w:t>
      </w:r>
    </w:p>
    <w:p w:rsidR="00F23605" w:rsidRPr="00F23605" w:rsidRDefault="00F23605" w:rsidP="00F23605">
      <w:pPr>
        <w:shd w:val="clear" w:color="auto" w:fill="FFFFFF"/>
        <w:spacing w:after="0" w:line="240" w:lineRule="auto"/>
        <w:ind w:firstLine="737"/>
        <w:jc w:val="both"/>
        <w:textAlignment w:val="baseline"/>
        <w:rPr>
          <w:rFonts w:ascii="Times New Roman" w:eastAsia="Times New Roman" w:hAnsi="Times New Roman" w:cs="Times New Roman"/>
          <w:spacing w:val="6"/>
          <w:sz w:val="28"/>
          <w:szCs w:val="28"/>
          <w:lang w:eastAsia="ru-RU"/>
        </w:rPr>
      </w:pPr>
      <w:r w:rsidRPr="00F23605">
        <w:rPr>
          <w:rFonts w:ascii="Times New Roman" w:eastAsia="Times New Roman" w:hAnsi="Times New Roman" w:cs="Times New Roman"/>
          <w:iCs/>
          <w:spacing w:val="6"/>
          <w:sz w:val="28"/>
          <w:szCs w:val="28"/>
          <w:bdr w:val="none" w:sz="0" w:space="0" w:color="auto" w:frame="1"/>
          <w:lang w:eastAsia="ru-RU"/>
        </w:rPr>
        <w:t>Агрессивные инвесторы</w:t>
      </w:r>
      <w:r w:rsidRPr="00F23605">
        <w:rPr>
          <w:rFonts w:ascii="Times New Roman" w:eastAsia="Times New Roman" w:hAnsi="Times New Roman" w:cs="Times New Roman"/>
          <w:spacing w:val="6"/>
          <w:sz w:val="28"/>
          <w:szCs w:val="28"/>
          <w:lang w:eastAsia="ru-RU"/>
        </w:rPr>
        <w:t xml:space="preserve"> имеют своей целью высокую доходность, и в связи с этим готовы пойти на сверхвысокий риск. Для такого рода инвесторов приемлемой является ставка доходности порядка 30-60 процентных пунктов и риск 70-95 процентов. </w:t>
      </w:r>
    </w:p>
    <w:p w:rsidR="00F23605" w:rsidRPr="00F23605" w:rsidRDefault="00F23605" w:rsidP="00F23605">
      <w:pPr>
        <w:shd w:val="clear" w:color="auto" w:fill="FFFFFF"/>
        <w:spacing w:after="0" w:line="240" w:lineRule="auto"/>
        <w:ind w:firstLine="737"/>
        <w:jc w:val="both"/>
        <w:textAlignment w:val="baseline"/>
        <w:rPr>
          <w:rFonts w:ascii="Times New Roman" w:eastAsia="Times New Roman" w:hAnsi="Times New Roman" w:cs="Times New Roman"/>
          <w:spacing w:val="6"/>
          <w:sz w:val="28"/>
          <w:szCs w:val="28"/>
          <w:lang w:eastAsia="ru-RU"/>
        </w:rPr>
      </w:pPr>
      <w:r w:rsidRPr="00F23605">
        <w:rPr>
          <w:rFonts w:ascii="Times New Roman" w:eastAsia="Times New Roman" w:hAnsi="Times New Roman" w:cs="Times New Roman"/>
          <w:spacing w:val="6"/>
          <w:sz w:val="28"/>
          <w:szCs w:val="28"/>
          <w:lang w:eastAsia="ru-RU"/>
        </w:rPr>
        <w:t xml:space="preserve">Свой инвестиционный портфель агрессивные инвесторы формируют преимущественно из акций молодых фирм, а также венчурных компаний и высоко рискованных компаний с высокой капитализацией. </w:t>
      </w:r>
    </w:p>
    <w:p w:rsidR="00F23605" w:rsidRPr="00F23605" w:rsidRDefault="00F23605" w:rsidP="00F23605">
      <w:pPr>
        <w:shd w:val="clear" w:color="auto" w:fill="FFFFFF"/>
        <w:spacing w:after="0" w:line="240" w:lineRule="auto"/>
        <w:ind w:firstLine="737"/>
        <w:jc w:val="both"/>
        <w:textAlignment w:val="baseline"/>
        <w:rPr>
          <w:rFonts w:ascii="Times New Roman" w:eastAsia="Times New Roman" w:hAnsi="Times New Roman" w:cs="Times New Roman"/>
          <w:spacing w:val="6"/>
          <w:sz w:val="28"/>
          <w:szCs w:val="28"/>
          <w:lang w:eastAsia="ru-RU"/>
        </w:rPr>
      </w:pPr>
      <w:r w:rsidRPr="00F23605">
        <w:rPr>
          <w:rFonts w:ascii="Times New Roman" w:eastAsia="Times New Roman" w:hAnsi="Times New Roman" w:cs="Times New Roman"/>
          <w:spacing w:val="6"/>
          <w:sz w:val="28"/>
          <w:szCs w:val="28"/>
          <w:lang w:eastAsia="ru-RU"/>
        </w:rPr>
        <w:t xml:space="preserve">В среднем агрессивный инвестор может потерять на рынке до 30% вложенных средств. </w:t>
      </w:r>
    </w:p>
    <w:p w:rsidR="00F23605" w:rsidRPr="00F23605" w:rsidRDefault="00F23605" w:rsidP="00F23605">
      <w:pPr>
        <w:shd w:val="clear" w:color="auto" w:fill="FFFFFF"/>
        <w:spacing w:after="0" w:line="240" w:lineRule="auto"/>
        <w:ind w:firstLine="737"/>
        <w:jc w:val="both"/>
        <w:textAlignment w:val="baseline"/>
        <w:rPr>
          <w:rFonts w:ascii="Times New Roman" w:eastAsia="Times New Roman" w:hAnsi="Times New Roman" w:cs="Times New Roman"/>
          <w:spacing w:val="6"/>
          <w:sz w:val="28"/>
          <w:szCs w:val="28"/>
          <w:lang w:eastAsia="ru-RU"/>
        </w:rPr>
      </w:pPr>
      <w:r w:rsidRPr="00F23605">
        <w:rPr>
          <w:rFonts w:ascii="Times New Roman" w:eastAsia="Times New Roman" w:hAnsi="Times New Roman" w:cs="Times New Roman"/>
          <w:iCs/>
          <w:spacing w:val="6"/>
          <w:sz w:val="28"/>
          <w:szCs w:val="28"/>
          <w:bdr w:val="none" w:sz="0" w:space="0" w:color="auto" w:frame="1"/>
          <w:lang w:eastAsia="ru-RU"/>
        </w:rPr>
        <w:t>Консервативные инвесторы</w:t>
      </w:r>
      <w:r w:rsidRPr="00F23605">
        <w:rPr>
          <w:rFonts w:ascii="Times New Roman" w:eastAsia="Times New Roman" w:hAnsi="Times New Roman" w:cs="Times New Roman"/>
          <w:spacing w:val="6"/>
          <w:sz w:val="28"/>
          <w:szCs w:val="28"/>
          <w:lang w:eastAsia="ru-RU"/>
        </w:rPr>
        <w:t xml:space="preserve"> в противовес агрессивным,  нацелены преимущественно не на увеличение, а на сохранение своих свободных денежных средств. Исходя из этого, основными объектами их вложений становятся государственные, муниципальные и субфедеральные ценные бумаги. </w:t>
      </w:r>
    </w:p>
    <w:p w:rsidR="00F23605" w:rsidRPr="00F23605" w:rsidRDefault="00F23605" w:rsidP="00F23605">
      <w:pPr>
        <w:shd w:val="clear" w:color="auto" w:fill="FFFFFF"/>
        <w:spacing w:after="0" w:line="240" w:lineRule="auto"/>
        <w:ind w:firstLine="737"/>
        <w:jc w:val="both"/>
        <w:textAlignment w:val="baseline"/>
        <w:rPr>
          <w:rFonts w:ascii="Times New Roman" w:eastAsia="Times New Roman" w:hAnsi="Times New Roman" w:cs="Times New Roman"/>
          <w:spacing w:val="6"/>
          <w:sz w:val="28"/>
          <w:szCs w:val="28"/>
          <w:lang w:eastAsia="ru-RU"/>
        </w:rPr>
      </w:pPr>
      <w:r w:rsidRPr="00F23605">
        <w:rPr>
          <w:rFonts w:ascii="Times New Roman" w:eastAsia="Times New Roman" w:hAnsi="Times New Roman" w:cs="Times New Roman"/>
          <w:spacing w:val="6"/>
          <w:sz w:val="28"/>
          <w:szCs w:val="28"/>
          <w:lang w:eastAsia="ru-RU"/>
        </w:rPr>
        <w:t xml:space="preserve">Кроме того, консервативные инвесторы вкладывают средства в корпоративные облигации крупных финансово устойчивых корпораций и в редких случаях в их же акции. </w:t>
      </w:r>
    </w:p>
    <w:p w:rsidR="00F23605" w:rsidRPr="00F23605" w:rsidRDefault="00F23605" w:rsidP="00F23605">
      <w:pPr>
        <w:shd w:val="clear" w:color="auto" w:fill="FFFFFF"/>
        <w:spacing w:after="0" w:line="240" w:lineRule="auto"/>
        <w:ind w:firstLine="737"/>
        <w:jc w:val="both"/>
        <w:textAlignment w:val="baseline"/>
        <w:rPr>
          <w:rFonts w:ascii="Times New Roman" w:eastAsia="Times New Roman" w:hAnsi="Times New Roman" w:cs="Times New Roman"/>
          <w:spacing w:val="6"/>
          <w:sz w:val="28"/>
          <w:szCs w:val="28"/>
          <w:lang w:eastAsia="ru-RU"/>
        </w:rPr>
      </w:pPr>
      <w:r w:rsidRPr="00F23605">
        <w:rPr>
          <w:rFonts w:ascii="Times New Roman" w:eastAsia="Times New Roman" w:hAnsi="Times New Roman" w:cs="Times New Roman"/>
          <w:spacing w:val="6"/>
          <w:sz w:val="28"/>
          <w:szCs w:val="28"/>
          <w:lang w:eastAsia="ru-RU"/>
        </w:rPr>
        <w:t>Однако акции занимают, как правило, не более 20 процентов портфеля консервативного инвестора. Такие инвестиции приносят их вкладчикам порядка 3-10 процентов доходности при уровне риска от 1 до 7 процентов. Средний показатель вероятных потерь вложенного капитала в год составляет порядка 3-5 %.</w:t>
      </w:r>
    </w:p>
    <w:p w:rsidR="00F23605" w:rsidRPr="00F23605" w:rsidRDefault="00F23605" w:rsidP="00F23605">
      <w:pPr>
        <w:shd w:val="clear" w:color="auto" w:fill="FFFFFF"/>
        <w:spacing w:after="0" w:line="240" w:lineRule="auto"/>
        <w:ind w:firstLine="737"/>
        <w:jc w:val="both"/>
        <w:textAlignment w:val="baseline"/>
        <w:rPr>
          <w:rFonts w:ascii="Times New Roman" w:eastAsia="Times New Roman" w:hAnsi="Times New Roman" w:cs="Times New Roman"/>
          <w:spacing w:val="6"/>
          <w:sz w:val="28"/>
          <w:szCs w:val="28"/>
          <w:lang w:eastAsia="ru-RU"/>
        </w:rPr>
      </w:pPr>
      <w:r w:rsidRPr="00F23605">
        <w:rPr>
          <w:rFonts w:ascii="Times New Roman" w:eastAsia="Times New Roman" w:hAnsi="Times New Roman" w:cs="Times New Roman"/>
          <w:iCs/>
          <w:spacing w:val="6"/>
          <w:sz w:val="28"/>
          <w:szCs w:val="28"/>
          <w:bdr w:val="none" w:sz="0" w:space="0" w:color="auto" w:frame="1"/>
          <w:lang w:eastAsia="ru-RU"/>
        </w:rPr>
        <w:t>Умеренные инвесторы</w:t>
      </w:r>
      <w:r w:rsidRPr="00F23605">
        <w:rPr>
          <w:rFonts w:ascii="Times New Roman" w:eastAsia="Times New Roman" w:hAnsi="Times New Roman" w:cs="Times New Roman"/>
          <w:spacing w:val="6"/>
          <w:sz w:val="28"/>
          <w:szCs w:val="28"/>
          <w:lang w:eastAsia="ru-RU"/>
        </w:rPr>
        <w:t xml:space="preserve"> реализуют в своей деятельности компромиссный вариант поведения, то есть осуществляют вклады в ценные бумаги со средним уровнем риска и средним процентом доходности. </w:t>
      </w:r>
    </w:p>
    <w:p w:rsidR="00F23605" w:rsidRPr="00F23605" w:rsidRDefault="00F23605" w:rsidP="00F23605">
      <w:pPr>
        <w:shd w:val="clear" w:color="auto" w:fill="FFFFFF"/>
        <w:spacing w:after="0" w:line="240" w:lineRule="auto"/>
        <w:ind w:firstLine="737"/>
        <w:jc w:val="both"/>
        <w:textAlignment w:val="baseline"/>
        <w:rPr>
          <w:rFonts w:ascii="Times New Roman" w:eastAsia="Times New Roman" w:hAnsi="Times New Roman" w:cs="Times New Roman"/>
          <w:spacing w:val="6"/>
          <w:sz w:val="28"/>
          <w:szCs w:val="28"/>
          <w:lang w:eastAsia="ru-RU"/>
        </w:rPr>
      </w:pPr>
      <w:r w:rsidRPr="00F23605">
        <w:rPr>
          <w:rFonts w:ascii="Times New Roman" w:eastAsia="Times New Roman" w:hAnsi="Times New Roman" w:cs="Times New Roman"/>
          <w:spacing w:val="6"/>
          <w:sz w:val="28"/>
          <w:szCs w:val="28"/>
          <w:lang w:eastAsia="ru-RU"/>
        </w:rPr>
        <w:t>На российском фондовом рынке умеренные инвесторы, по оценке специалистов, в год могут потерять в среднем 5-10 % вложенных средств.</w:t>
      </w:r>
    </w:p>
    <w:p w:rsidR="00F23605" w:rsidRPr="00F23605" w:rsidRDefault="00F23605" w:rsidP="00F23605">
      <w:pPr>
        <w:shd w:val="clear" w:color="auto" w:fill="FFFFFF"/>
        <w:spacing w:after="0" w:line="240" w:lineRule="auto"/>
        <w:ind w:firstLine="737"/>
        <w:jc w:val="both"/>
        <w:textAlignment w:val="baseline"/>
        <w:rPr>
          <w:rFonts w:ascii="Times New Roman" w:eastAsia="Times New Roman" w:hAnsi="Times New Roman" w:cs="Times New Roman"/>
          <w:spacing w:val="6"/>
          <w:sz w:val="28"/>
          <w:szCs w:val="28"/>
          <w:lang w:eastAsia="ru-RU"/>
        </w:rPr>
      </w:pPr>
      <w:r w:rsidRPr="00F23605">
        <w:rPr>
          <w:rFonts w:ascii="Times New Roman" w:eastAsia="Times New Roman" w:hAnsi="Times New Roman" w:cs="Times New Roman"/>
          <w:spacing w:val="6"/>
          <w:sz w:val="28"/>
          <w:szCs w:val="28"/>
          <w:lang w:eastAsia="ru-RU"/>
        </w:rPr>
        <w:t xml:space="preserve">В настоящее время преобладающее большинство инвесторов на фондовом рынке России  представляет собой умеренных инвесторов (42%), за ними следует группа агрессивных инвесторов (26%) по оценкам российских брокерских фирм. </w:t>
      </w:r>
    </w:p>
    <w:p w:rsidR="00F23605" w:rsidRPr="00F23605" w:rsidRDefault="00F23605" w:rsidP="00F23605">
      <w:pPr>
        <w:shd w:val="clear" w:color="auto" w:fill="FFFFFF"/>
        <w:spacing w:after="0" w:line="240" w:lineRule="auto"/>
        <w:ind w:firstLine="737"/>
        <w:jc w:val="both"/>
        <w:textAlignment w:val="baseline"/>
        <w:rPr>
          <w:rFonts w:ascii="Times New Roman" w:eastAsia="Times New Roman" w:hAnsi="Times New Roman" w:cs="Times New Roman"/>
          <w:spacing w:val="6"/>
          <w:sz w:val="28"/>
          <w:szCs w:val="28"/>
          <w:lang w:eastAsia="ru-RU"/>
        </w:rPr>
      </w:pPr>
      <w:r w:rsidRPr="00F23605">
        <w:rPr>
          <w:rFonts w:ascii="Times New Roman" w:eastAsia="Times New Roman" w:hAnsi="Times New Roman" w:cs="Times New Roman"/>
          <w:spacing w:val="6"/>
          <w:sz w:val="28"/>
          <w:szCs w:val="28"/>
          <w:lang w:eastAsia="ru-RU"/>
        </w:rPr>
        <w:t xml:space="preserve">Для начала деятельности любому инвестору следует иметь не менее 100 долларов свободных денежных средств, что представляется весьма приемлемой суммой при современном среднем уровне доходов российских граждан. </w:t>
      </w:r>
    </w:p>
    <w:p w:rsidR="00F23605" w:rsidRPr="00F23605" w:rsidRDefault="00F23605" w:rsidP="00F23605">
      <w:pPr>
        <w:spacing w:after="0" w:line="240" w:lineRule="auto"/>
        <w:ind w:firstLine="737"/>
        <w:jc w:val="both"/>
        <w:rPr>
          <w:rFonts w:ascii="Times New Roman" w:hAnsi="Times New Roman" w:cs="Times New Roman"/>
        </w:rPr>
      </w:pPr>
      <w:r w:rsidRPr="00F23605">
        <w:rPr>
          <w:rFonts w:ascii="Times New Roman" w:hAnsi="Times New Roman" w:cs="Times New Roman"/>
          <w:spacing w:val="6"/>
          <w:sz w:val="28"/>
          <w:szCs w:val="28"/>
        </w:rPr>
        <w:lastRenderedPageBreak/>
        <w:t>Таким образом, современное развитие народно-хозяйственного комплекса в целом во многом расширило понятие инвестиций и их виды. Это и сельскохозяйственные инвестиции, и производственные, и инфраструктурные, и демографические инвестиции в человеческий фактор. Проникновение инвестиций в различные сферы деятельности значительно ускоряет экономический рост в общественной жизни. Это напрямую связано с коренными изменениями в производстве, с возможностью внедрения нано технологий, новейших методик в различных областях хозяйственной деятельности за счет инвестиций.</w:t>
      </w:r>
    </w:p>
    <w:p w:rsidR="00F23605" w:rsidRPr="00F23605" w:rsidRDefault="00F23605" w:rsidP="00F23605">
      <w:pPr>
        <w:spacing w:after="0" w:line="240" w:lineRule="auto"/>
        <w:ind w:firstLine="737"/>
        <w:jc w:val="both"/>
      </w:pPr>
      <w:r w:rsidRPr="00F23605">
        <w:rPr>
          <w:rFonts w:ascii="Times New Roman" w:hAnsi="Times New Roman" w:cs="Times New Roman"/>
          <w:spacing w:val="6"/>
          <w:sz w:val="28"/>
          <w:szCs w:val="28"/>
        </w:rPr>
        <w:t xml:space="preserve">Принимая во внимание, что финансовая деятельность предприятия с заемщиками и кредиторами часто опосредуется через рынок ценных бумаг, формирование их оптимального портфеля является важной инвестиционной задачей предприятия. </w:t>
      </w:r>
    </w:p>
    <w:p w:rsidR="00F23605" w:rsidRPr="00F23605" w:rsidRDefault="00F23605" w:rsidP="00F23605">
      <w:pPr>
        <w:spacing w:after="0" w:line="240" w:lineRule="auto"/>
        <w:ind w:firstLine="737"/>
        <w:jc w:val="both"/>
        <w:rPr>
          <w:rFonts w:ascii="Times New Roman" w:hAnsi="Times New Roman" w:cs="Times New Roman"/>
          <w:spacing w:val="6"/>
          <w:sz w:val="28"/>
          <w:szCs w:val="28"/>
        </w:rPr>
      </w:pPr>
      <w:r w:rsidRPr="00F23605">
        <w:rPr>
          <w:rFonts w:ascii="Times New Roman" w:hAnsi="Times New Roman" w:cs="Times New Roman"/>
          <w:spacing w:val="6"/>
          <w:sz w:val="28"/>
          <w:szCs w:val="28"/>
        </w:rPr>
        <w:t>Решение этой задачи предусматривает получение ответов на следующие основные вопросы, возникающие в процессе портфельного инвестирования: какие именно ценные бумаги должны находиться в портфеле предприятия, какое должно быть соотношение между доходностью и риском вложений в разные фондовые инструменты, какие должны быть размеры портфеля. [1, с.32]</w:t>
      </w:r>
    </w:p>
    <w:p w:rsidR="00F23605" w:rsidRPr="00F23605" w:rsidRDefault="00F23605" w:rsidP="00F23605">
      <w:pPr>
        <w:shd w:val="clear" w:color="auto" w:fill="FFFFFF"/>
        <w:spacing w:after="0" w:line="240" w:lineRule="auto"/>
        <w:ind w:firstLine="737"/>
        <w:jc w:val="both"/>
        <w:rPr>
          <w:rFonts w:ascii="Times New Roman" w:hAnsi="Times New Roman" w:cs="Times New Roman"/>
          <w:color w:val="000000"/>
          <w:sz w:val="28"/>
          <w:szCs w:val="28"/>
        </w:rPr>
      </w:pPr>
      <w:r w:rsidRPr="00F23605">
        <w:rPr>
          <w:rFonts w:ascii="Times New Roman" w:hAnsi="Times New Roman" w:cs="Times New Roman"/>
          <w:color w:val="000000"/>
          <w:sz w:val="28"/>
          <w:szCs w:val="28"/>
        </w:rPr>
        <w:t>В российской экономике для инвесторов самой насущной проблемой является периодически и непредсказуемо меняющееся законодательство, особенно в налоговой сфере, таможенное законодательство. Следующей проблемой является слабая защита прав собственности инвесторов и кредиторов, изменения в политической обстановке, в социально-экономической сфере, проблемы в кредитно-банковской сфере, развитая коррупция.</w:t>
      </w:r>
    </w:p>
    <w:p w:rsidR="00F23605" w:rsidRPr="00F23605" w:rsidRDefault="00F23605" w:rsidP="00F23605">
      <w:pPr>
        <w:shd w:val="clear" w:color="auto" w:fill="FFFFFF"/>
        <w:spacing w:after="0" w:line="240" w:lineRule="auto"/>
        <w:ind w:firstLine="737"/>
        <w:jc w:val="both"/>
        <w:rPr>
          <w:rFonts w:ascii="Times New Roman" w:hAnsi="Times New Roman" w:cs="Times New Roman"/>
          <w:color w:val="000000"/>
          <w:sz w:val="28"/>
          <w:szCs w:val="28"/>
        </w:rPr>
      </w:pPr>
      <w:r w:rsidRPr="00F23605">
        <w:rPr>
          <w:rFonts w:ascii="Times New Roman" w:hAnsi="Times New Roman" w:cs="Times New Roman"/>
          <w:color w:val="000000"/>
          <w:sz w:val="28"/>
          <w:szCs w:val="28"/>
        </w:rPr>
        <w:t xml:space="preserve">Проблемная ситуация с привлечением иностранных инвестиций в отраслях экономики взаимосвязана с такими же проблемами в региональной политике. Для эффективности проводимых реформ и решения указанных проблем необходимо учитывать региональные особенности развития, потенциал региона, факторы положительно и отрицательно влияющие на его развитие. </w:t>
      </w:r>
    </w:p>
    <w:p w:rsidR="00F23605" w:rsidRPr="00F23605" w:rsidRDefault="00F23605" w:rsidP="00F23605">
      <w:pPr>
        <w:shd w:val="clear" w:color="auto" w:fill="FFFFFF"/>
        <w:spacing w:after="0" w:line="240" w:lineRule="auto"/>
        <w:ind w:firstLine="737"/>
        <w:jc w:val="both"/>
        <w:rPr>
          <w:rFonts w:ascii="Times New Roman" w:hAnsi="Times New Roman" w:cs="Times New Roman"/>
          <w:color w:val="000000"/>
          <w:sz w:val="28"/>
          <w:szCs w:val="28"/>
        </w:rPr>
      </w:pPr>
      <w:r w:rsidRPr="00F23605">
        <w:rPr>
          <w:rFonts w:ascii="Times New Roman" w:hAnsi="Times New Roman" w:cs="Times New Roman"/>
          <w:color w:val="000000"/>
          <w:sz w:val="28"/>
          <w:szCs w:val="28"/>
        </w:rPr>
        <w:t>Именно рациональное и эффективное использование привлекаемых инвестиций обеспечит рост экономики на долгосрочный период.</w:t>
      </w:r>
    </w:p>
    <w:p w:rsidR="00F23605" w:rsidRPr="00F23605" w:rsidRDefault="00F23605" w:rsidP="00F23605">
      <w:pPr>
        <w:spacing w:after="0" w:line="240" w:lineRule="auto"/>
        <w:ind w:firstLine="737"/>
        <w:jc w:val="both"/>
        <w:rPr>
          <w:rFonts w:ascii="Times New Roman" w:hAnsi="Times New Roman" w:cs="Times New Roman"/>
          <w:spacing w:val="6"/>
          <w:sz w:val="28"/>
          <w:szCs w:val="28"/>
        </w:rPr>
      </w:pPr>
      <w:r w:rsidRPr="00F23605">
        <w:rPr>
          <w:rFonts w:ascii="Times New Roman" w:hAnsi="Times New Roman" w:cs="Times New Roman"/>
          <w:spacing w:val="6"/>
          <w:sz w:val="28"/>
          <w:szCs w:val="28"/>
        </w:rPr>
        <w:t xml:space="preserve"> В современных условиях высокие и устойчивые темпы экономического роста характерны обычно для стран с высокой нормой сбережения и значительной долей инвестиций в ВВП. </w:t>
      </w:r>
    </w:p>
    <w:p w:rsidR="00F23605" w:rsidRPr="00F23605" w:rsidRDefault="00F23605" w:rsidP="00F23605">
      <w:pPr>
        <w:spacing w:after="0" w:line="240" w:lineRule="auto"/>
        <w:ind w:firstLine="737"/>
        <w:jc w:val="both"/>
        <w:rPr>
          <w:rFonts w:ascii="Times New Roman" w:hAnsi="Times New Roman" w:cs="Times New Roman"/>
          <w:spacing w:val="6"/>
          <w:sz w:val="28"/>
          <w:szCs w:val="28"/>
        </w:rPr>
      </w:pPr>
      <w:r w:rsidRPr="00F23605">
        <w:rPr>
          <w:rFonts w:ascii="Times New Roman" w:hAnsi="Times New Roman" w:cs="Times New Roman"/>
          <w:spacing w:val="6"/>
          <w:sz w:val="28"/>
          <w:szCs w:val="28"/>
        </w:rPr>
        <w:t>Инвестиции являются наиболее динамичным компонентом ВВП. В периоды экономического спада или непосредственно перед ним удельный вес инвестиций в ВВП и темпы их роста обычно снижаются. Напротив, индикатором нормализации экономической ситуации служат высокие темпы роста инвестиций, прежде всего, инвестиций в основной капитал.</w:t>
      </w:r>
    </w:p>
    <w:p w:rsidR="00F23605" w:rsidRPr="00F23605" w:rsidRDefault="00F23605" w:rsidP="00F23605">
      <w:pPr>
        <w:spacing w:after="0" w:line="240" w:lineRule="auto"/>
        <w:ind w:firstLine="737"/>
        <w:jc w:val="both"/>
        <w:rPr>
          <w:rFonts w:ascii="Times New Roman" w:hAnsi="Times New Roman" w:cs="Times New Roman"/>
          <w:spacing w:val="6"/>
          <w:sz w:val="28"/>
          <w:szCs w:val="28"/>
        </w:rPr>
      </w:pPr>
      <w:r w:rsidRPr="00F23605">
        <w:rPr>
          <w:rFonts w:ascii="Times New Roman" w:hAnsi="Times New Roman" w:cs="Times New Roman"/>
          <w:spacing w:val="6"/>
          <w:sz w:val="28"/>
          <w:szCs w:val="28"/>
        </w:rPr>
        <w:lastRenderedPageBreak/>
        <w:t xml:space="preserve">Россия, Индия и Китай являются одними из наиболее успешно развивающихся в экономическом отношении стран. В ближайшем будущем им суждено оказаться в эпицентре глобальных процессов, которые могут привести к смене лидеров, как в экономике, так и на международной арене. </w:t>
      </w:r>
    </w:p>
    <w:p w:rsidR="00F23605" w:rsidRPr="00F23605" w:rsidRDefault="00F23605" w:rsidP="00F23605">
      <w:pPr>
        <w:spacing w:after="0" w:line="240" w:lineRule="auto"/>
        <w:ind w:firstLine="737"/>
        <w:jc w:val="both"/>
        <w:rPr>
          <w:sz w:val="28"/>
          <w:szCs w:val="28"/>
        </w:rPr>
      </w:pPr>
      <w:r w:rsidRPr="00F23605">
        <w:rPr>
          <w:rFonts w:ascii="Times New Roman" w:hAnsi="Times New Roman" w:cs="Times New Roman"/>
          <w:spacing w:val="6"/>
          <w:sz w:val="28"/>
          <w:szCs w:val="28"/>
        </w:rPr>
        <w:t xml:space="preserve">Каждая из этих трех стран по многим показателям является потенциально мощным игроком на международном рынке, способным определять стратегию и тенденции развития экономики всего мира. Кто из них станет лидером, зависит от многих факторов, и, в первую очередь, от того, кто победит в борьбе за привлечение международных инвестиций. </w:t>
      </w:r>
    </w:p>
    <w:p w:rsidR="00F23605" w:rsidRPr="00F23605" w:rsidRDefault="00F23605" w:rsidP="00F23605"/>
    <w:p w:rsidR="00F23605" w:rsidRPr="004F4BB1" w:rsidRDefault="00F23605" w:rsidP="00F23605">
      <w:pPr>
        <w:jc w:val="center"/>
        <w:rPr>
          <w:rFonts w:ascii="Times New Roman" w:hAnsi="Times New Roman" w:cs="Times New Roman"/>
          <w:b/>
          <w:sz w:val="28"/>
          <w:szCs w:val="28"/>
        </w:rPr>
      </w:pPr>
      <w:r w:rsidRPr="004F4BB1">
        <w:rPr>
          <w:rFonts w:ascii="Times New Roman" w:hAnsi="Times New Roman" w:cs="Times New Roman"/>
          <w:b/>
          <w:sz w:val="28"/>
          <w:szCs w:val="28"/>
        </w:rPr>
        <w:t>Список литературы</w:t>
      </w:r>
    </w:p>
    <w:p w:rsidR="00F23605" w:rsidRPr="004F4BB1" w:rsidRDefault="00F23605" w:rsidP="00E40705">
      <w:pPr>
        <w:numPr>
          <w:ilvl w:val="0"/>
          <w:numId w:val="36"/>
        </w:numPr>
        <w:tabs>
          <w:tab w:val="left" w:pos="142"/>
          <w:tab w:val="left" w:pos="284"/>
          <w:tab w:val="left" w:pos="567"/>
        </w:tabs>
        <w:spacing w:after="0" w:line="240" w:lineRule="auto"/>
        <w:ind w:left="0" w:firstLine="0"/>
        <w:contextualSpacing/>
        <w:jc w:val="both"/>
        <w:rPr>
          <w:rFonts w:ascii="Times New Roman" w:hAnsi="Times New Roman" w:cs="Times New Roman"/>
          <w:spacing w:val="6"/>
          <w:sz w:val="28"/>
          <w:szCs w:val="28"/>
        </w:rPr>
      </w:pPr>
      <w:r w:rsidRPr="004F4BB1">
        <w:rPr>
          <w:rFonts w:ascii="Times New Roman" w:hAnsi="Times New Roman" w:cs="Times New Roman"/>
          <w:spacing w:val="6"/>
          <w:sz w:val="28"/>
          <w:szCs w:val="28"/>
        </w:rPr>
        <w:t>Акопова Е.С., Воронкова О.Н., Гаврилко Н.Н. Мировая экономика и международные экономические отношения. Ростов-на-Дону: «Феникс», 2013.</w:t>
      </w:r>
    </w:p>
    <w:p w:rsidR="00F23605" w:rsidRPr="004F4BB1" w:rsidRDefault="00F23605" w:rsidP="00E40705">
      <w:pPr>
        <w:numPr>
          <w:ilvl w:val="0"/>
          <w:numId w:val="36"/>
        </w:numPr>
        <w:tabs>
          <w:tab w:val="left" w:pos="142"/>
          <w:tab w:val="left" w:pos="284"/>
          <w:tab w:val="left" w:pos="567"/>
          <w:tab w:val="left" w:pos="1276"/>
        </w:tabs>
        <w:spacing w:after="0" w:line="240" w:lineRule="auto"/>
        <w:ind w:left="0" w:firstLine="0"/>
        <w:contextualSpacing/>
        <w:jc w:val="both"/>
        <w:rPr>
          <w:rFonts w:ascii="Times New Roman" w:hAnsi="Times New Roman" w:cs="Times New Roman"/>
          <w:spacing w:val="6"/>
          <w:sz w:val="28"/>
          <w:szCs w:val="28"/>
        </w:rPr>
      </w:pPr>
      <w:r w:rsidRPr="004F4BB1">
        <w:rPr>
          <w:rFonts w:ascii="Times New Roman" w:hAnsi="Times New Roman" w:cs="Times New Roman"/>
          <w:spacing w:val="6"/>
          <w:sz w:val="28"/>
          <w:szCs w:val="28"/>
        </w:rPr>
        <w:t xml:space="preserve">Баринов Э.А., Хмыз О.В. Рынки: валютные и ценных бумаг.– М.: «Экзамен», 2014 г. – 608 с. </w:t>
      </w:r>
    </w:p>
    <w:p w:rsidR="00F23605" w:rsidRPr="004F4BB1" w:rsidRDefault="00F23605" w:rsidP="00E40705">
      <w:pPr>
        <w:numPr>
          <w:ilvl w:val="0"/>
          <w:numId w:val="36"/>
        </w:numPr>
        <w:tabs>
          <w:tab w:val="left" w:pos="142"/>
          <w:tab w:val="left" w:pos="284"/>
          <w:tab w:val="left" w:pos="567"/>
          <w:tab w:val="left" w:pos="1276"/>
        </w:tabs>
        <w:spacing w:after="0" w:line="240" w:lineRule="auto"/>
        <w:ind w:left="0" w:firstLine="0"/>
        <w:contextualSpacing/>
        <w:jc w:val="both"/>
        <w:rPr>
          <w:rFonts w:ascii="Times New Roman" w:hAnsi="Times New Roman" w:cs="Times New Roman"/>
          <w:spacing w:val="6"/>
          <w:sz w:val="28"/>
          <w:szCs w:val="28"/>
        </w:rPr>
      </w:pPr>
      <w:r w:rsidRPr="004F4BB1">
        <w:rPr>
          <w:rFonts w:ascii="Times New Roman" w:hAnsi="Times New Roman" w:cs="Times New Roman"/>
          <w:spacing w:val="6"/>
          <w:sz w:val="28"/>
          <w:szCs w:val="28"/>
        </w:rPr>
        <w:t xml:space="preserve">Габов А.В. Компенсационные схемы (программы, фонды) на рынке ценных бумаг  // Журнал зарубежного законодательства и сравнительного правоведения. – 2015. №6. </w:t>
      </w:r>
    </w:p>
    <w:p w:rsidR="00F23605" w:rsidRPr="004F4BB1" w:rsidRDefault="00F23605" w:rsidP="00E40705">
      <w:pPr>
        <w:widowControl w:val="0"/>
        <w:numPr>
          <w:ilvl w:val="0"/>
          <w:numId w:val="36"/>
        </w:numPr>
        <w:tabs>
          <w:tab w:val="left" w:pos="426"/>
          <w:tab w:val="left" w:pos="567"/>
        </w:tabs>
        <w:suppressAutoHyphens/>
        <w:spacing w:after="0" w:line="240" w:lineRule="auto"/>
        <w:ind w:left="0" w:firstLine="0"/>
        <w:contextualSpacing/>
        <w:jc w:val="both"/>
        <w:rPr>
          <w:rFonts w:ascii="Times New Roman" w:hAnsi="Times New Roman" w:cs="Times New Roman"/>
          <w:i/>
          <w:sz w:val="28"/>
          <w:szCs w:val="28"/>
        </w:rPr>
      </w:pPr>
      <w:r w:rsidRPr="004F4BB1">
        <w:rPr>
          <w:rFonts w:ascii="Times New Roman" w:hAnsi="Times New Roman" w:cs="Times New Roman"/>
          <w:iCs/>
          <w:sz w:val="28"/>
          <w:szCs w:val="28"/>
        </w:rPr>
        <w:t>Зенкина Е.В., Исиченко А.И. Глобальная конкуренция в современном мире – г. Уфа, Международная научно-практическая конференция «Актуальные вопросы развития науки», 2015 г.</w:t>
      </w:r>
    </w:p>
    <w:p w:rsidR="00B02619" w:rsidRPr="001D2A7E" w:rsidRDefault="00B02619" w:rsidP="00B02619">
      <w:pPr>
        <w:shd w:val="clear" w:color="auto" w:fill="FFFFFF"/>
        <w:spacing w:after="0" w:line="240" w:lineRule="auto"/>
        <w:ind w:firstLine="709"/>
        <w:jc w:val="center"/>
        <w:rPr>
          <w:rFonts w:ascii="Times New Roman" w:hAnsi="Times New Roman" w:cs="Times New Roman"/>
          <w:sz w:val="24"/>
          <w:szCs w:val="28"/>
        </w:rPr>
      </w:pPr>
    </w:p>
    <w:p w:rsidR="004F4BB1" w:rsidRPr="001D2A7E" w:rsidRDefault="004F4BB1" w:rsidP="00B02619">
      <w:pPr>
        <w:shd w:val="clear" w:color="auto" w:fill="FFFFFF"/>
        <w:spacing w:after="0" w:line="240" w:lineRule="auto"/>
        <w:ind w:firstLine="709"/>
        <w:jc w:val="center"/>
        <w:rPr>
          <w:rFonts w:ascii="Times New Roman" w:hAnsi="Times New Roman" w:cs="Times New Roman"/>
          <w:sz w:val="24"/>
          <w:szCs w:val="28"/>
        </w:rPr>
      </w:pPr>
    </w:p>
    <w:p w:rsidR="00864E5E" w:rsidRPr="00864E5E" w:rsidRDefault="00864E5E" w:rsidP="00864E5E">
      <w:pPr>
        <w:spacing w:after="0" w:line="240" w:lineRule="auto"/>
        <w:ind w:left="-108" w:right="-108"/>
        <w:rPr>
          <w:rFonts w:ascii="Times New Roman" w:eastAsia="Times New Roman" w:hAnsi="Times New Roman" w:cs="Times New Roman"/>
          <w:b/>
          <w:iCs/>
          <w:sz w:val="28"/>
          <w:szCs w:val="28"/>
          <w:lang w:eastAsia="ru-RU"/>
        </w:rPr>
      </w:pPr>
      <w:r w:rsidRPr="00864E5E">
        <w:rPr>
          <w:rFonts w:ascii="Times New Roman" w:eastAsia="Times New Roman" w:hAnsi="Times New Roman" w:cs="Times New Roman"/>
          <w:b/>
          <w:iCs/>
          <w:sz w:val="28"/>
          <w:szCs w:val="28"/>
          <w:lang w:eastAsia="ru-RU"/>
        </w:rPr>
        <w:t>УДК 657.1</w:t>
      </w:r>
    </w:p>
    <w:p w:rsidR="005E111B" w:rsidRDefault="004F4BB1" w:rsidP="004F4BB1">
      <w:pPr>
        <w:pStyle w:val="1"/>
        <w:spacing w:line="240" w:lineRule="auto"/>
        <w:rPr>
          <w:lang w:val="ru-RU"/>
        </w:rPr>
      </w:pPr>
      <w:bookmarkStart w:id="156" w:name="_Toc533408171"/>
      <w:r w:rsidRPr="00864E5E">
        <w:t xml:space="preserve">ПРИРОДНЫЙ КАПИТАЛ В ИНТЕГРИРОВАННОЙ ОТЧЕТНОСТИ: БИОЛОГИЧЕСКИЕ АКТИВЫ </w:t>
      </w:r>
    </w:p>
    <w:p w:rsidR="004F4BB1" w:rsidRPr="00864E5E" w:rsidRDefault="004F4BB1" w:rsidP="004F4BB1">
      <w:pPr>
        <w:pStyle w:val="1"/>
        <w:spacing w:line="240" w:lineRule="auto"/>
      </w:pPr>
      <w:r w:rsidRPr="00864E5E">
        <w:t>СЕЛЬСКОГО ХОЗЯЙСТВА</w:t>
      </w:r>
      <w:bookmarkEnd w:id="156"/>
    </w:p>
    <w:p w:rsidR="004F4BB1" w:rsidRPr="001D2A7E" w:rsidRDefault="004F4BB1" w:rsidP="00D61276">
      <w:pPr>
        <w:pStyle w:val="1"/>
        <w:spacing w:line="240" w:lineRule="auto"/>
        <w:jc w:val="both"/>
        <w:rPr>
          <w:b w:val="0"/>
          <w:i/>
          <w:caps w:val="0"/>
          <w:lang w:val="ru-RU"/>
        </w:rPr>
      </w:pPr>
      <w:bookmarkStart w:id="157" w:name="_Toc533408172"/>
    </w:p>
    <w:p w:rsidR="00864E5E" w:rsidRPr="00D61276" w:rsidRDefault="00864E5E" w:rsidP="00D61276">
      <w:pPr>
        <w:pStyle w:val="1"/>
        <w:spacing w:line="240" w:lineRule="auto"/>
        <w:jc w:val="both"/>
        <w:rPr>
          <w:b w:val="0"/>
          <w:i/>
          <w:caps w:val="0"/>
        </w:rPr>
      </w:pPr>
      <w:r w:rsidRPr="004F4BB1">
        <w:rPr>
          <w:i/>
          <w:caps w:val="0"/>
        </w:rPr>
        <w:t>Плотников В.С.</w:t>
      </w:r>
      <w:r w:rsidRPr="00D61276">
        <w:rPr>
          <w:b w:val="0"/>
          <w:i/>
          <w:caps w:val="0"/>
        </w:rPr>
        <w:t>, д.э. н., профессор, профессор кафедры информационно-аналитического обеспечения и бухгалтерского учета ФГБОУ ВО «Новосибирский государственный университет экономики и управления (НИНХ)»</w:t>
      </w:r>
      <w:r w:rsidR="00D61276">
        <w:rPr>
          <w:b w:val="0"/>
          <w:i/>
          <w:caps w:val="0"/>
          <w:lang w:val="ru-RU"/>
        </w:rPr>
        <w:t>,</w:t>
      </w:r>
      <w:r w:rsidRPr="00D61276">
        <w:rPr>
          <w:b w:val="0"/>
          <w:i/>
          <w:caps w:val="0"/>
        </w:rPr>
        <w:t>г. Новосибирск</w:t>
      </w:r>
      <w:bookmarkEnd w:id="157"/>
    </w:p>
    <w:p w:rsidR="00864E5E" w:rsidRPr="00D61276" w:rsidRDefault="00864E5E" w:rsidP="00D61276">
      <w:pPr>
        <w:pStyle w:val="1"/>
        <w:spacing w:line="240" w:lineRule="auto"/>
        <w:jc w:val="both"/>
        <w:rPr>
          <w:b w:val="0"/>
          <w:i/>
          <w:caps w:val="0"/>
        </w:rPr>
      </w:pPr>
      <w:bookmarkStart w:id="158" w:name="_Toc533408173"/>
      <w:r w:rsidRPr="004F4BB1">
        <w:rPr>
          <w:i/>
          <w:caps w:val="0"/>
        </w:rPr>
        <w:t>Плотникова О.В.,</w:t>
      </w:r>
      <w:r w:rsidRPr="00D61276">
        <w:rPr>
          <w:b w:val="0"/>
          <w:i/>
          <w:caps w:val="0"/>
        </w:rPr>
        <w:t xml:space="preserve"> д</w:t>
      </w:r>
      <w:r w:rsidR="00D61276">
        <w:rPr>
          <w:b w:val="0"/>
          <w:i/>
          <w:caps w:val="0"/>
          <w:lang w:val="ru-RU"/>
        </w:rPr>
        <w:t>.</w:t>
      </w:r>
      <w:r w:rsidRPr="00D61276">
        <w:rPr>
          <w:b w:val="0"/>
          <w:i/>
          <w:caps w:val="0"/>
        </w:rPr>
        <w:t xml:space="preserve"> э. н., доцент, профессор кафедры информационно-аналитического обеспечения и бухгалтерского учета ФГБОУ ВО «Новосибирский государственный университет экономики и управления (НИНХ)»</w:t>
      </w:r>
      <w:r w:rsidR="00D61276">
        <w:rPr>
          <w:b w:val="0"/>
          <w:i/>
          <w:caps w:val="0"/>
          <w:lang w:val="ru-RU"/>
        </w:rPr>
        <w:t xml:space="preserve">, </w:t>
      </w:r>
      <w:r w:rsidRPr="00D61276">
        <w:rPr>
          <w:b w:val="0"/>
          <w:i/>
          <w:caps w:val="0"/>
        </w:rPr>
        <w:t>г. Новосибирск</w:t>
      </w:r>
      <w:bookmarkEnd w:id="158"/>
    </w:p>
    <w:p w:rsidR="00864E5E" w:rsidRPr="00864E5E" w:rsidRDefault="00864E5E" w:rsidP="00864E5E">
      <w:pPr>
        <w:tabs>
          <w:tab w:val="right" w:pos="4852"/>
        </w:tabs>
        <w:suppressAutoHyphens/>
        <w:spacing w:after="0" w:line="240" w:lineRule="auto"/>
        <w:ind w:right="95"/>
        <w:jc w:val="center"/>
        <w:rPr>
          <w:rFonts w:ascii="Times New Roman" w:eastAsia="Times New Roman" w:hAnsi="Times New Roman" w:cs="Times New Roman"/>
          <w:b/>
          <w:i/>
          <w:sz w:val="28"/>
          <w:szCs w:val="28"/>
          <w:lang w:eastAsia="ru-RU"/>
        </w:rPr>
      </w:pPr>
    </w:p>
    <w:p w:rsidR="00864E5E" w:rsidRPr="004F4BB1" w:rsidRDefault="005E111B" w:rsidP="00864E5E">
      <w:pPr>
        <w:tabs>
          <w:tab w:val="right" w:pos="4852"/>
        </w:tabs>
        <w:suppressAutoHyphens/>
        <w:spacing w:after="0" w:line="240" w:lineRule="auto"/>
        <w:ind w:right="9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r w:rsidR="00FD2061">
        <w:rPr>
          <w:rFonts w:ascii="Times New Roman" w:eastAsia="Times New Roman" w:hAnsi="Times New Roman" w:cs="Times New Roman"/>
          <w:b/>
          <w:sz w:val="28"/>
          <w:szCs w:val="28"/>
        </w:rPr>
        <w:t xml:space="preserve">       </w:t>
      </w:r>
      <w:r w:rsidR="004F4BB1">
        <w:rPr>
          <w:rFonts w:ascii="Times New Roman" w:eastAsia="Times New Roman" w:hAnsi="Times New Roman" w:cs="Times New Roman"/>
          <w:b/>
          <w:sz w:val="28"/>
          <w:szCs w:val="28"/>
        </w:rPr>
        <w:t>Аннотация</w:t>
      </w:r>
      <w:r w:rsidR="004F4BB1" w:rsidRPr="004F4BB1">
        <w:rPr>
          <w:rFonts w:ascii="Times New Roman" w:eastAsia="Times New Roman" w:hAnsi="Times New Roman" w:cs="Times New Roman"/>
          <w:b/>
          <w:sz w:val="28"/>
          <w:szCs w:val="28"/>
        </w:rPr>
        <w:t xml:space="preserve">. </w:t>
      </w:r>
      <w:r w:rsidR="00864E5E" w:rsidRPr="00864E5E">
        <w:rPr>
          <w:rFonts w:ascii="Times New Roman" w:eastAsia="Times New Roman" w:hAnsi="Times New Roman" w:cs="Times New Roman"/>
          <w:sz w:val="28"/>
          <w:szCs w:val="28"/>
        </w:rPr>
        <w:t>Международные стандарты финансовой отчетности и, в частности, МСФО (</w:t>
      </w:r>
      <w:r w:rsidR="00864E5E" w:rsidRPr="00864E5E">
        <w:rPr>
          <w:rFonts w:ascii="Times New Roman" w:eastAsia="Times New Roman" w:hAnsi="Times New Roman" w:cs="Times New Roman"/>
          <w:sz w:val="28"/>
          <w:szCs w:val="28"/>
          <w:lang w:val="en-US"/>
        </w:rPr>
        <w:t>IAS</w:t>
      </w:r>
      <w:r w:rsidR="00864E5E" w:rsidRPr="00864E5E">
        <w:rPr>
          <w:rFonts w:ascii="Times New Roman" w:eastAsia="Times New Roman" w:hAnsi="Times New Roman" w:cs="Times New Roman"/>
          <w:sz w:val="28"/>
          <w:szCs w:val="28"/>
        </w:rPr>
        <w:t xml:space="preserve">) 41 «Сельское хозяйство» предполагают модель учета сельскохозяйственной деятельности от момента первоначального </w:t>
      </w:r>
      <w:r w:rsidR="00864E5E" w:rsidRPr="00864E5E">
        <w:rPr>
          <w:rFonts w:ascii="Times New Roman" w:eastAsia="Times New Roman" w:hAnsi="Times New Roman" w:cs="Times New Roman"/>
          <w:sz w:val="28"/>
          <w:szCs w:val="28"/>
        </w:rPr>
        <w:lastRenderedPageBreak/>
        <w:t>признания биологического актива до признания урожая сельскохозяйственной продукции. В соответствии с этой моделью рыночная цена сельскохозяйственного животного или урожая на корню считается существующей, и сельскохозяйственное животное или урожай на корню должны оцениваться по этой цене в финансовой отчетности организации. Данная модель учета соответствует Международной Концепции интегрированной отчетности.</w:t>
      </w:r>
    </w:p>
    <w:p w:rsidR="00864E5E" w:rsidRPr="00864E5E" w:rsidRDefault="00864E5E" w:rsidP="00864E5E">
      <w:pPr>
        <w:tabs>
          <w:tab w:val="right" w:pos="4852"/>
        </w:tabs>
        <w:suppressAutoHyphens/>
        <w:spacing w:after="0" w:line="240" w:lineRule="auto"/>
        <w:ind w:right="95"/>
        <w:jc w:val="both"/>
        <w:rPr>
          <w:rFonts w:ascii="Times New Roman" w:eastAsia="Times New Roman" w:hAnsi="Times New Roman" w:cs="Times New Roman"/>
          <w:sz w:val="28"/>
          <w:szCs w:val="28"/>
        </w:rPr>
      </w:pPr>
    </w:p>
    <w:p w:rsidR="00864E5E" w:rsidRPr="00864E5E" w:rsidRDefault="00FD2061" w:rsidP="00FD2061">
      <w:pPr>
        <w:tabs>
          <w:tab w:val="right" w:pos="4852"/>
        </w:tabs>
        <w:suppressAutoHyphens/>
        <w:spacing w:after="0" w:line="240" w:lineRule="auto"/>
        <w:ind w:right="95"/>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4F4BB1" w:rsidRPr="004F4BB1">
        <w:rPr>
          <w:rFonts w:ascii="Times New Roman" w:eastAsia="Times New Roman" w:hAnsi="Times New Roman" w:cs="Times New Roman"/>
          <w:b/>
          <w:sz w:val="28"/>
          <w:szCs w:val="28"/>
        </w:rPr>
        <w:t>Ключевые слова</w:t>
      </w:r>
      <w:r w:rsidR="004F4BB1">
        <w:rPr>
          <w:rFonts w:ascii="Times New Roman" w:eastAsia="Times New Roman" w:hAnsi="Times New Roman" w:cs="Times New Roman"/>
          <w:b/>
          <w:sz w:val="28"/>
          <w:szCs w:val="28"/>
        </w:rPr>
        <w:t>:</w:t>
      </w:r>
      <w:r w:rsidR="004F4BB1" w:rsidRPr="004F4BB1">
        <w:rPr>
          <w:rFonts w:ascii="Times New Roman" w:eastAsia="Times New Roman" w:hAnsi="Times New Roman" w:cs="Times New Roman"/>
          <w:sz w:val="28"/>
          <w:szCs w:val="28"/>
        </w:rPr>
        <w:t xml:space="preserve"> </w:t>
      </w:r>
      <w:r w:rsidR="00864E5E" w:rsidRPr="00864E5E">
        <w:rPr>
          <w:rFonts w:ascii="Times New Roman" w:eastAsia="Times New Roman" w:hAnsi="Times New Roman" w:cs="Times New Roman"/>
          <w:sz w:val="28"/>
          <w:szCs w:val="28"/>
        </w:rPr>
        <w:t>сельское хозяйство; биологические активы; справедливая стоимость; монетарный биологический актив; монетарное обязательство.</w:t>
      </w:r>
    </w:p>
    <w:p w:rsidR="00864E5E" w:rsidRPr="00864E5E" w:rsidRDefault="00864E5E" w:rsidP="00FD2061">
      <w:pPr>
        <w:tabs>
          <w:tab w:val="right" w:pos="4852"/>
        </w:tabs>
        <w:suppressAutoHyphens/>
        <w:spacing w:after="0" w:line="240" w:lineRule="auto"/>
        <w:ind w:right="95"/>
        <w:jc w:val="both"/>
        <w:rPr>
          <w:rFonts w:ascii="Times New Roman" w:eastAsia="Times New Roman" w:hAnsi="Times New Roman" w:cs="Times New Roman"/>
          <w:sz w:val="28"/>
          <w:szCs w:val="28"/>
        </w:rPr>
      </w:pPr>
    </w:p>
    <w:p w:rsidR="00864E5E" w:rsidRPr="004F4BB1" w:rsidRDefault="00FD2061" w:rsidP="00864E5E">
      <w:pPr>
        <w:tabs>
          <w:tab w:val="right" w:pos="4852"/>
        </w:tabs>
        <w:suppressAutoHyphens/>
        <w:spacing w:after="0" w:line="240" w:lineRule="auto"/>
        <w:ind w:right="95"/>
        <w:jc w:val="both"/>
        <w:rPr>
          <w:rFonts w:ascii="Times New Roman" w:eastAsia="Times New Roman" w:hAnsi="Times New Roman" w:cs="Times New Roman"/>
          <w:i/>
          <w:sz w:val="28"/>
          <w:szCs w:val="28"/>
          <w:lang w:val="en-GB"/>
        </w:rPr>
      </w:pPr>
      <w:r>
        <w:rPr>
          <w:rFonts w:ascii="Times New Roman" w:eastAsia="Times New Roman" w:hAnsi="Times New Roman" w:cs="Times New Roman"/>
          <w:b/>
          <w:i/>
          <w:sz w:val="28"/>
          <w:szCs w:val="28"/>
        </w:rPr>
        <w:t xml:space="preserve">        </w:t>
      </w:r>
      <w:proofErr w:type="gramStart"/>
      <w:r w:rsidR="004F4BB1" w:rsidRPr="004F4BB1">
        <w:rPr>
          <w:rFonts w:ascii="Times New Roman" w:eastAsia="Times New Roman" w:hAnsi="Times New Roman" w:cs="Times New Roman"/>
          <w:b/>
          <w:i/>
          <w:sz w:val="28"/>
          <w:szCs w:val="28"/>
          <w:lang w:val="en-GB"/>
        </w:rPr>
        <w:t>Annotation.</w:t>
      </w:r>
      <w:proofErr w:type="gramEnd"/>
      <w:r w:rsidR="004F4BB1" w:rsidRPr="004F4BB1">
        <w:rPr>
          <w:rFonts w:ascii="Times New Roman" w:eastAsia="Times New Roman" w:hAnsi="Times New Roman" w:cs="Times New Roman"/>
          <w:i/>
          <w:sz w:val="28"/>
          <w:szCs w:val="28"/>
          <w:lang w:val="en-GB"/>
        </w:rPr>
        <w:t xml:space="preserve"> </w:t>
      </w:r>
      <w:r w:rsidR="00864E5E" w:rsidRPr="004F4BB1">
        <w:rPr>
          <w:rFonts w:ascii="Times New Roman" w:eastAsia="Times New Roman" w:hAnsi="Times New Roman" w:cs="Times New Roman"/>
          <w:i/>
          <w:sz w:val="28"/>
          <w:szCs w:val="28"/>
          <w:lang w:val="en-GB"/>
        </w:rPr>
        <w:t>International financial reporting standards, and in particular IAS 41 Agriculture, provide a model for accounting for agricultural activities from the initial recognition of a biological asset to the recognition of agricultural yields. Under this model, the market price of an agricultural animal or crop on the root is considered to exist and the farm animal or crop on the root must be estimated at this price in the financial statements of the organization. This accounting model is consistent with the international c</w:t>
      </w:r>
      <w:r w:rsidR="004F4BB1">
        <w:rPr>
          <w:rFonts w:ascii="Times New Roman" w:eastAsia="Times New Roman" w:hAnsi="Times New Roman" w:cs="Times New Roman"/>
          <w:i/>
          <w:sz w:val="28"/>
          <w:szCs w:val="28"/>
          <w:lang w:val="en-GB"/>
        </w:rPr>
        <w:t>oncept of integrated reporting.</w:t>
      </w:r>
    </w:p>
    <w:p w:rsidR="00864E5E" w:rsidRPr="004F4BB1" w:rsidRDefault="00FD2061" w:rsidP="00864E5E">
      <w:pPr>
        <w:tabs>
          <w:tab w:val="right" w:pos="4852"/>
        </w:tabs>
        <w:suppressAutoHyphens/>
        <w:spacing w:after="0" w:line="240" w:lineRule="auto"/>
        <w:ind w:right="95"/>
        <w:jc w:val="both"/>
        <w:rPr>
          <w:rFonts w:ascii="Times New Roman" w:eastAsia="Times New Roman" w:hAnsi="Times New Roman" w:cs="Times New Roman"/>
          <w:i/>
          <w:sz w:val="28"/>
          <w:szCs w:val="28"/>
          <w:lang w:val="en-GB"/>
        </w:rPr>
      </w:pPr>
      <w:r w:rsidRPr="00FD2061">
        <w:rPr>
          <w:rFonts w:ascii="Times New Roman" w:eastAsia="Times New Roman" w:hAnsi="Times New Roman" w:cs="Times New Roman"/>
          <w:b/>
          <w:i/>
          <w:sz w:val="28"/>
          <w:szCs w:val="28"/>
          <w:lang w:val="en-US"/>
        </w:rPr>
        <w:t xml:space="preserve">         </w:t>
      </w:r>
      <w:r w:rsidR="004F4BB1" w:rsidRPr="004F4BB1">
        <w:rPr>
          <w:rFonts w:ascii="Times New Roman" w:eastAsia="Times New Roman" w:hAnsi="Times New Roman" w:cs="Times New Roman"/>
          <w:b/>
          <w:i/>
          <w:sz w:val="28"/>
          <w:szCs w:val="28"/>
          <w:lang w:val="en-GB"/>
        </w:rPr>
        <w:t>Keyword</w:t>
      </w:r>
      <w:r w:rsidR="004F4BB1">
        <w:rPr>
          <w:rFonts w:ascii="Times New Roman" w:eastAsia="Times New Roman" w:hAnsi="Times New Roman" w:cs="Times New Roman"/>
          <w:b/>
          <w:i/>
          <w:sz w:val="28"/>
          <w:szCs w:val="28"/>
          <w:lang w:val="en-GB"/>
        </w:rPr>
        <w:t>s</w:t>
      </w:r>
      <w:r w:rsidR="004F4BB1" w:rsidRPr="004F4BB1">
        <w:rPr>
          <w:rFonts w:ascii="Times New Roman" w:eastAsia="Times New Roman" w:hAnsi="Times New Roman" w:cs="Times New Roman"/>
          <w:b/>
          <w:i/>
          <w:sz w:val="28"/>
          <w:szCs w:val="28"/>
          <w:lang w:val="en-GB"/>
        </w:rPr>
        <w:t>:</w:t>
      </w:r>
      <w:r w:rsidR="004F4BB1" w:rsidRPr="004F4BB1">
        <w:rPr>
          <w:rFonts w:ascii="Times New Roman" w:eastAsia="Times New Roman" w:hAnsi="Times New Roman" w:cs="Times New Roman"/>
          <w:i/>
          <w:sz w:val="28"/>
          <w:szCs w:val="28"/>
          <w:lang w:val="en-GB"/>
        </w:rPr>
        <w:t xml:space="preserve"> </w:t>
      </w:r>
      <w:r w:rsidR="00864E5E" w:rsidRPr="004F4BB1">
        <w:rPr>
          <w:rFonts w:ascii="Times New Roman" w:eastAsia="Times New Roman" w:hAnsi="Times New Roman" w:cs="Times New Roman"/>
          <w:i/>
          <w:sz w:val="28"/>
          <w:szCs w:val="28"/>
          <w:lang w:val="en-GB"/>
        </w:rPr>
        <w:t>agriculture; biological assets; fair value; monetary biological asset; monetary liability.</w:t>
      </w:r>
    </w:p>
    <w:p w:rsidR="004F4BB1" w:rsidRPr="004F4BB1" w:rsidRDefault="004F4BB1" w:rsidP="00864E5E">
      <w:pPr>
        <w:tabs>
          <w:tab w:val="right" w:pos="4852"/>
        </w:tabs>
        <w:suppressAutoHyphens/>
        <w:spacing w:after="0" w:line="240" w:lineRule="auto"/>
        <w:ind w:firstLine="709"/>
        <w:jc w:val="both"/>
        <w:rPr>
          <w:rFonts w:ascii="Times New Roman" w:eastAsia="Times New Roman" w:hAnsi="Times New Roman" w:cs="Times New Roman"/>
          <w:sz w:val="28"/>
          <w:szCs w:val="28"/>
          <w:lang w:val="en-GB"/>
        </w:rPr>
      </w:pP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«Природный капитал – все возобновляемые и не возобновляемые природные ресурсы и процессы, которые позволяют создать товары или услуги, поддерживающие прошлое, настоящее и будущее процветание организации. Он включает:</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 воздух, вода, земля, полезные ископаемые и леса;</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 биологическое разнообразие и здоровье эко – системы» [2, п.2.15].</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Как видно из приведенного определения в международном стандарте интегрированной отчетности (далее МСИО) природного капитала, перечень его объектов – это «бесконечное множество», охватить которое неспособна даже интегрированная мышление профессионального бухгалтера. Бухгалтер привык, а принцип бухгалтерского консерватизма этого требует, что он работает с конкретным активами, которые можно и должно классифицировать следующим образом:</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 чтобы было достаточно оснований для признания таких объектов в системе бухгалтерского учета;</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 достаточно точно оценить эти активы;</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 определить изменение их стоимости в процессе их эксплуатации или использования;</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 выявить обстоятельства для прекращения их отражения в системе учета.</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lastRenderedPageBreak/>
        <w:t xml:space="preserve">Причем не только финансового, но и бизнес-учета и других видов учета. Поэтому наш выбор остановился на биологических активах, выращиваемых и используемых в сельском хозяйстве. </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 xml:space="preserve">Для решения выше поставленных вопросов обратимся к МСФО (IAS) 41 «Сельское хозяйство», где приведено определение биологического актива: «Биологический актив – живущее животное или растение» [4, с.960]. Такое определение биологического актива, опять же, подразумевает их «бесконечное множество», начиная от рыб, заканчивая слонами. </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Более конкретным является определение сельскохозяйственной деятельности как «осуществляемое предприятием управление биотрансформацией и сбором биологических активов в целях их продажи или переработки в сельскохозяйственную продукцию или в дополнительные биологические активы» [4, с.960].</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Специфическая характеристика сельскохозяйственной деятельности создает определенную неопределенность  и противоречие, если использовать традиционные модели бухгалтерского учета, основанные на концептуальной основе финансовой отчетности, особенно если учитывать биотрансформацию биологических активов, которая «включает в себя процессы роста, вырождения, продуцирования и размножения, вследствие которых в биологическом активе происходят качественные или количественные изменения» [4, с.962].</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Это затрудняет применение к ним оценки на основе первоначальной стоимости и реализации сельскохозяйственной продукции, последняя отделена от биологических активов и понимается как продукция, полученная (собранная) с биологических активов предприятия.</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В общих чертах, концепция – это свод общепринятых теоретических принципов, которые составляют основу той или иной области исследования. Так и для нашего исследования объектов биологических активов важно то, что в Концепции финансовой отчетности определяется субъект финансовой отчетности как «ограниченная сфера экономической деятельности, финансовая отчетность которой потенциально может оказаться полезной для существующих  и потенциальных акционеров, лиц, представляемый заемный капитал, и прочих кредитов, которые не в состоянии на прямую получать информацию, необходимую им при принятии решений о предоставлении данному субъекту финансовой отчетности ресурсов, и при оценке того, использовали ли его руководство и совет директоров предоставленные им ресурсы рационально и эффективно» [7, с.57].</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Признавая субъектом предоставления финансовой отчетности сельскохозяйственное предприятие, можно поставить следующие вопросы:</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 кто является собственником биологических активов?;</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 что определяет право собственности на биологические активы?;</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 имеет ли значение тот факт, кто становится собственником после сбора или выращивания биологического актива?</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lastRenderedPageBreak/>
        <w:t xml:space="preserve">Для учета имеют значение юридически санкционированные права собственности, а не сама собственность на биологические активы. Эти права являются формальными, и как отмечает Хасман: «упоминание о формальном праве имеет большое значении. Часто фирмы, имеющие формальное право контроля над фирмой… на самом деле довольно слабо используют эту возможность для эффективной реализации своих властных полномочий при управлении фирмой. </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Иногда утверждается, что собственники этих фирм не осуществляют контроль над ними – отсюда известные ссылки на отделение собственности от контроля» [11, с.268].</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Несомненно, эффективность прав собственности в сельскохозяйственном предприятии на биологические активы возможно обеспечить только при условии контроля над сельскохозяйственной деятельностью. «В этом случае … предметом исследования является деятельность по контролю и обеспечению дисциплины менеджеров (агентов) со стороны собственника фирмы (принципал)» [10, с.430].</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Используя теорию прав собственности А. Оноре [12], мы исходим из его мнения о том, что право собственности - это «пучок прав» по использованию ресурсов, а не сам ресурс.</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 xml:space="preserve">Следовательно, можно сказать, что определяющим в отношении биологического актива фактом является </w:t>
      </w:r>
      <w:r w:rsidRPr="00864E5E">
        <w:rPr>
          <w:rFonts w:ascii="Times New Roman" w:eastAsia="Times New Roman" w:hAnsi="Times New Roman" w:cs="Times New Roman"/>
          <w:sz w:val="28"/>
          <w:szCs w:val="28"/>
          <w:u w:val="single"/>
        </w:rPr>
        <w:t>контроль над сельскохозяйственной деятельностью, а не право собственности на биологический актив</w:t>
      </w:r>
      <w:r w:rsidRPr="00864E5E">
        <w:rPr>
          <w:rFonts w:ascii="Times New Roman" w:eastAsia="Times New Roman" w:hAnsi="Times New Roman" w:cs="Times New Roman"/>
          <w:sz w:val="28"/>
          <w:szCs w:val="28"/>
        </w:rPr>
        <w:t>. Поэтому</w:t>
      </w:r>
      <w:r w:rsidRPr="00864E5E">
        <w:rPr>
          <w:rFonts w:ascii="Times New Roman" w:eastAsia="Times New Roman" w:hAnsi="Times New Roman" w:cs="Times New Roman"/>
          <w:sz w:val="28"/>
          <w:szCs w:val="28"/>
          <w:u w:val="single"/>
        </w:rPr>
        <w:t xml:space="preserve"> право собственности справедливо применить к продукту сельскохозяйственной деятельности.</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Тем самым отделяется понятие контроля над деятельностью, по биотрансформации биологического актива от права собственности на сельскохозяйственную продукцию.</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«Соображения эффективности требуют делегирования контроля над решениями. Более того, когда претенденты на остаточный доход не играют никакой роли в контроле над решениями, следует ожидать отделения управления  важными решениями от контроля над ними на всех уровнях организации» [10, с.203].</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Из вышеприведенной аргументации следует, что позитивную теорию агентских отношений, для наблюдаемой в сельскохозяйственных предприятиях практики, можно взять в качестве обоснования отделения собственности от контроля.</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Другими словами, в учете сельскохозяйственной деятельности критерий контроля является основой для признания в учете и отчетности биологического актива.</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При этом сельскохозяйственная продукция принадлежащая по праву собственности – собственнику, не включается в состав биологических активов и подлежит учету только на момент ее сбора, в последующем учитывается в общественном порядке.</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lastRenderedPageBreak/>
        <w:t>В оценке биологических активов разработчики МСФО (IAS) 41 полагаются на оценку биологических активов по справедливой стоимости. Для этого можно привести следующие аргументы:</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 эффект от изменений, вызванных биологическим преобразованием, наилучшим образом выражается изменениями в справедливой стоимости биологических активов;</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 справедливая стоимость является наиболее значимой, надежной, сопоставимой и понятной для оценки будущих выгод, ожидаемых от биологических активов, чем первоначальная стоимость;</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 наличие активных рынков с наблюдаемыми рыночными ценами по многим биологическим активам повышает надежность рыночной стоимости в качестве показателя справедливой стоимости;</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 и, наконец, самая важная аргументация, имеющая методологическое значение для учета в сельском хозяйстве, относительно длительные и непрерывные производственные циклы с изменяющимися как производственными, так и рыночными условиями, означают, что учетный период часто не является отражением полного цикла.</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Следовательно, фактическая оценка биологического актива на конец биологического периода –его преобразование сельскохозяйственную продукцию, в редких случаях будет совпадать с оценкой биологического актива на начало и конец этого периода, что имеет большое значение для определения финансового положения и финансовых результатов сельскохозяйственного предприятия.</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Таким образом, «переход от оценки объектов бухгалтерского учета по первоначальной (исторической) стоимости приобретения (создания) к их оценке по справедливой стоимости  большинством профессиональных бухгалтеров признан как многообещающий и, даже, революционный» [6, с.10].</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«Поэтому мы видим в развитии бухгалтерского учета не менее важное направление, концепцию позитивного учета, точнее концепцию договорных обязательств, основанную на системном отражении в бухгалтерском учете систем внутренних и внешних договорных отношений, отражением в финансовом учете внешних факторов, определяемых во взаимоотношениях с внешними контрагентами:</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 поставщиками и покупателями;</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 биржи и другими посредниками и кредитными организациями, влияющими на конечные результаты деятельности и финансовое положение организации» [5, с.12].</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Факт значимости договорных обязательств отмечает и лауреат Нобелевской премии О.Уильямсон: «Я полагаю, что для терминологии соперничества хорошо подходит ссылка на угрозы, и поэтому предлагаю зарегистрировать термин «обязательство» для описания экономического  обмена» [9, с.273].</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lastRenderedPageBreak/>
        <w:t>Можно, конечно, привести еще много аргументов в пользу и необходимости в учетном отражении объектов биологической трансформации, договорных обязательств по справедливой стоимости. Однако, этих аргументов будет достаточно и стоит отметить лишь еще один факт того, что изменение справедливой стоимости договорных обязательств отражает изменение рыночных условий, которые, безусловно, необходимо отражать в прочем совокупном доходе сельскохозяйственного предприятия.</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Кроме вышеизложенных критериев признания биологических активов в качестве объектов учета, МСФО (IAS) 41 устанавливает 3 исключительных критерия для признания активов в качестве исключительных:</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«а) данное предприятие контролирует актив в результате прошлых событий;</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в) существует высокая вероятность получения предприятием будущих экономических выгод;</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с) справедливую стоимость или фактическую стоимость актива можно оценить» [1].</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i/>
          <w:sz w:val="28"/>
          <w:szCs w:val="28"/>
        </w:rPr>
        <w:t>Первым критерием</w:t>
      </w:r>
      <w:r w:rsidRPr="00864E5E">
        <w:rPr>
          <w:rFonts w:ascii="Times New Roman" w:eastAsia="Times New Roman" w:hAnsi="Times New Roman" w:cs="Times New Roman"/>
          <w:sz w:val="28"/>
          <w:szCs w:val="28"/>
        </w:rPr>
        <w:t xml:space="preserve">, подтверждающим, что биологический актив находится под контролем сельскохозяйственной организацией, часто обозначают маркировку скота в животноводческой деятельности. Хотя во время маркировки скота не всегда совпадает с первоначальным признанием биологического актива, оцененного по справедливой стоимости в качестве взрослой особи еще при, например, отеле коровы. </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Следовательно, изначально, рожденный теленок должен быть отражен в учете сельского хозяйства (бизнес – учете) в качестве монетарного биологического актива по существующим на этот момент текущим рыночным ценам. В то же время стоимость договорного обязательства должна отражать монетарное обязательство, оцененное по справедливой стоимости, как обязательство перед покупателем при продаже сельскохозяйственного продукта или внутренние обязательства по выращиванию скота, с последующим переводом его в основное стадо и оцененного по справедливой стоимости.</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В учете сельскохозяйственного предприятия это можно отразить следующим образом:</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Д-т сч. «Монетарный биологический актив»</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К-т сч. «Монетарные обязательства»</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 по справедливой стоимости взрослой особи (на момент отела).</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i/>
          <w:sz w:val="28"/>
          <w:szCs w:val="28"/>
        </w:rPr>
        <w:t>Второй критерий</w:t>
      </w:r>
      <w:r w:rsidRPr="00864E5E">
        <w:rPr>
          <w:rFonts w:ascii="Times New Roman" w:eastAsia="Times New Roman" w:hAnsi="Times New Roman" w:cs="Times New Roman"/>
          <w:sz w:val="28"/>
          <w:szCs w:val="28"/>
        </w:rPr>
        <w:t xml:space="preserve"> как бы подчеркивает специфику сельского хозяйства в том, что вероятность получения будущих экономических выгод от биологических активов зависит от физического состояния животных, и может быть подвержена высокой вероятности дегенерации (заболеванию или даже падежа), что безусловно должно отразится  в оценке справедливой стоимости биологического актива, а также на результатах деятельности сельскохозяйственной организации.</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lastRenderedPageBreak/>
        <w:t>По сути дела, здесь речь идет о концепции «экономической прибыли»,  которая предполагает, что «доход можно разделить на составляющие: денежные поток и стоимость, где сопровождающая стоимости отражает изменения в отношении будущих потоках денежных средств [3, с.179].</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i/>
          <w:sz w:val="28"/>
          <w:szCs w:val="28"/>
        </w:rPr>
        <w:t>Третий критерий</w:t>
      </w:r>
      <w:r w:rsidRPr="00864E5E">
        <w:rPr>
          <w:rFonts w:ascii="Times New Roman" w:eastAsia="Times New Roman" w:hAnsi="Times New Roman" w:cs="Times New Roman"/>
          <w:sz w:val="28"/>
          <w:szCs w:val="28"/>
        </w:rPr>
        <w:t xml:space="preserve"> - это критерий оценки биологических активов, т.к. признать в учете биологический актив, т.е. существующий факт хозяйственной жизни, означает дать ему стоимостную оценку, оценку его справедливой стоимости. </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Без оценки объекта бухгалтерского учета не существует в бухгалтерском учете и самого объекта. «Оценка есть способ перевода учетных объектов из натурально измерителя в денежный. Она выполняется в целях тех или иных хозяйствующих субъектов и представляет собой воплощение принципа квантификации» [8, с.197].</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Справедливая стоимость биологических активов по своим критериям ближе к экономической оценке, которая призвана решать задачи конкретной сделки, для каждой из которых она рассчитывается заново и поэтому носит, как правило, калькуляционный характер.</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 xml:space="preserve">Какие оценки предназначены для оценки стоимости имущественного обеспечения обязательств? Они рассчитываются индивидуально для каждого вида биологических активов и представляют собой его настоящие или будущие оценки. Методы оценки могут определяться контрактом, и, поскольку оказывают влияние на результаты сделок, крайне разнообразны. </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Кроме того, их вид зависит от способа возмещения и может включать определение упрощенной выгоды. Последняя опирается на экспертные оценки будущего периода, а ограничение подсчетов действительного ущерба ведет к использованию калькуляционной стоимости приобретения прошедшего времени.</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 xml:space="preserve">Принятое в отечественной практике разделение сельскохозяйственных активов на оборотные и внеоборотные активы, не применимо в контексте МСФО (IAS) 41, так как потребляемые биологические активы при их выращивании до определенной степени зрелости прекращают свое признание в качестве биологического актива и должны быть проклассифицированы либо в основное стадо (основные средства), либо сельскохозяйственную продукцию. </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На изменение методологии финансового учета в сельском хозяйстве указывает и тот факт, что «в момент первоначального признания и на конец каждого отчетного периода биологический актив должен оцениваться по справедливой стоимости за вычетом расходов на продажу» [4, с.962].</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 xml:space="preserve">Что же в этом положении изменяет методологию учета в сельском хозяйстве? Ответ напрашивается однозначный – при первоначальном признании и последующем признании, на конец каждого отчетного периода биологического актива по справедливой стоимости, из бухгалтерского баланса сельскохозяйственного предприятия исключается незавершенное </w:t>
      </w:r>
      <w:r w:rsidRPr="00864E5E">
        <w:rPr>
          <w:rFonts w:ascii="Times New Roman" w:eastAsia="Times New Roman" w:hAnsi="Times New Roman" w:cs="Times New Roman"/>
          <w:sz w:val="28"/>
          <w:szCs w:val="28"/>
        </w:rPr>
        <w:lastRenderedPageBreak/>
        <w:t>производство, и отражаются фактические затраты по биотрансформации долгосрочных биологических активов.</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Следовательно, сельскохозяйственное «предприятие не включает в свои расчеты потоки денежных средств, связанные с финансированием активов, налогообложением или восстановлением биологических после получения ( сбора) сельскохозяйственной продукции (например, затрата на восстановление лесопосадок, после получения сбора сельскохозяйственной продукции)» [4, с.962].</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 xml:space="preserve">Таким образом, в сфере финансового учета остается только задача по корректировке справедливой стоимости биологического актива на конец каждого отчетного периода. Это ли не изменение методологии учета, и мы даже добавили бы – философии бухгалтера. </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Более того, «прибыли или убыток, возникающие при первоначальном признании биологического актива по справедливой стоимости за вычетом расходов на продажу, а также в результате изменений справедливой стоимости биологического актива за вычетом расходов на продажу, должны включаться в состав прибыли и убытков за период, в котором они возникают» [4, с.963].</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Следовательно, прибыли или убытки от биологического актива возникают только при изменении его справедливой стоимости, при изменении рыночных условий, отражающих колебание цен на сельскохозяйственную продукцию. К этому мы бы добавили  также убытки, связанные со снятием биологического актива с учета (например, в результате падежа крупнорогатого скота).</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Из выше изложенного текста можно сделать вывод о том, что изменение методологии финансового учета предполагает перевод учета затрат по биотрансформации биологического актива в сферу управленческого учета, так как трудно представить себе ситуацию оценки всех затрат по справедливой стоимости. И только в этой ситуации фактическая стоимость биологического актива может соответствовать его справедливой стоимости на конец каждого отчетного периода.</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Факт необходимости управления затратами подчеркивает и МСФО (IAS) 41: «Управление способствует биотрансформации путем создания благоприятных или, по крайне мере, стабильных условий, необходимых для осуществления данного процесса (например, обеспечение соотношения питательных веществ на определенном уровне, поддержание влажности, температуры, продуктивности и света). Такое управление отличает сельскохозяйственную деятельность от других видов деятельности» [1].</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На необходимость использования и трансформацию информации в структуру интегрированной отчетности указывает и Международный Стандарт интегрированной отчетности: «В настоящем Стандарте понятие создания стоимости:</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 включает случаи сохранения и снижения стоимости;</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lastRenderedPageBreak/>
        <w:t>- подразумевает создание стоимости на протяжении определенного периода времени (т.е. в краткосрочной, долгосрочной, среднесрочной перспективе)» [2, п.1.6].</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Поэтому конструкция затрат по преобразованию (биотрансформации) биологического актива в конструкцию фактов хозяйственной жизни (сельскохозяйственной продукции) должна включать отражение обязательств в системе бизнес – учета. При этом в бизнес – учете текущие обязательства и обязательное право должны формировать отдельный фонд как на счетах финансового учета так и в балансе в качестве монетарных активов и обязательств.</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Введение в структуру бизнес – учета в сельском хозяйстве монетарных активов и обязательств обеспечивает методологическую основу учета биологических активов в процессе их биотрансформации.</w:t>
      </w:r>
    </w:p>
    <w:p w:rsidR="00864E5E" w:rsidRPr="00864E5E" w:rsidRDefault="00864E5E" w:rsidP="00864E5E">
      <w:pPr>
        <w:tabs>
          <w:tab w:val="right" w:pos="4852"/>
        </w:tabs>
        <w:suppressAutoHyphens/>
        <w:spacing w:after="0" w:line="240" w:lineRule="auto"/>
        <w:ind w:firstLine="709"/>
        <w:jc w:val="both"/>
        <w:rPr>
          <w:rFonts w:ascii="Times New Roman" w:eastAsia="Times New Roman" w:hAnsi="Times New Roman" w:cs="Times New Roman"/>
          <w:sz w:val="28"/>
          <w:szCs w:val="28"/>
        </w:rPr>
      </w:pPr>
    </w:p>
    <w:p w:rsidR="00864E5E" w:rsidRPr="00FD2061" w:rsidRDefault="00864E5E" w:rsidP="00FD2061">
      <w:pPr>
        <w:spacing w:after="0" w:line="240" w:lineRule="auto"/>
        <w:jc w:val="center"/>
        <w:rPr>
          <w:rFonts w:ascii="Times New Roman" w:eastAsia="Times New Roman" w:hAnsi="Times New Roman" w:cs="Times New Roman"/>
          <w:b/>
          <w:sz w:val="28"/>
          <w:szCs w:val="28"/>
        </w:rPr>
      </w:pPr>
      <w:r w:rsidRPr="00FD2061">
        <w:rPr>
          <w:rFonts w:ascii="Times New Roman" w:eastAsia="Times New Roman" w:hAnsi="Times New Roman" w:cs="Times New Roman"/>
          <w:b/>
          <w:sz w:val="28"/>
          <w:szCs w:val="28"/>
        </w:rPr>
        <w:t>Список литературы</w:t>
      </w:r>
    </w:p>
    <w:p w:rsidR="00864E5E" w:rsidRPr="00864E5E" w:rsidRDefault="00864E5E" w:rsidP="00E40705">
      <w:pPr>
        <w:numPr>
          <w:ilvl w:val="0"/>
          <w:numId w:val="26"/>
        </w:numPr>
        <w:spacing w:after="0" w:line="240" w:lineRule="auto"/>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Международный стандарт финансовой отчетности (IAS) 41 "Сельское хозяйство" (введен в действие на территории Российской Федерации приказом Минфина России от 28.12.2015 N 217н) (ред. от 27.06.2016).</w:t>
      </w:r>
    </w:p>
    <w:p w:rsidR="00864E5E" w:rsidRPr="00864E5E" w:rsidRDefault="00864E5E" w:rsidP="00E40705">
      <w:pPr>
        <w:numPr>
          <w:ilvl w:val="0"/>
          <w:numId w:val="26"/>
        </w:numPr>
        <w:spacing w:after="0" w:line="240" w:lineRule="auto"/>
        <w:jc w:val="both"/>
        <w:rPr>
          <w:rFonts w:ascii="Times New Roman" w:eastAsia="Cambria" w:hAnsi="Times New Roman" w:cs="Times New Roman"/>
          <w:sz w:val="28"/>
          <w:szCs w:val="28"/>
          <w:lang w:eastAsia="ru-RU"/>
        </w:rPr>
      </w:pPr>
      <w:r w:rsidRPr="00864E5E">
        <w:rPr>
          <w:rFonts w:ascii="Times New Roman" w:eastAsia="Cambria" w:hAnsi="Times New Roman" w:cs="Times New Roman"/>
          <w:sz w:val="28"/>
          <w:szCs w:val="28"/>
          <w:lang w:eastAsia="ru-RU"/>
        </w:rPr>
        <w:t xml:space="preserve">Международный стандарт интегрированной отчетности. – URL: </w:t>
      </w:r>
      <w:hyperlink r:id="rId245" w:history="1">
        <w:r w:rsidRPr="00864E5E">
          <w:rPr>
            <w:rFonts w:ascii="Times New Roman" w:eastAsia="Cambria" w:hAnsi="Times New Roman" w:cs="Times New Roman"/>
            <w:sz w:val="28"/>
            <w:szCs w:val="28"/>
            <w:lang w:eastAsia="ru-RU"/>
          </w:rPr>
          <w:t>http://ir.org.ru/attachments/article/94/13-12-08-THE-INTERNATIONAL-IR-FRAMEWORK.docx_en-US_ru-RU.pdf</w:t>
        </w:r>
      </w:hyperlink>
    </w:p>
    <w:p w:rsidR="00864E5E" w:rsidRPr="00864E5E" w:rsidRDefault="00864E5E" w:rsidP="00E40705">
      <w:pPr>
        <w:numPr>
          <w:ilvl w:val="0"/>
          <w:numId w:val="26"/>
        </w:numPr>
        <w:spacing w:after="0" w:line="240" w:lineRule="auto"/>
        <w:jc w:val="both"/>
        <w:rPr>
          <w:rFonts w:ascii="Cambria" w:eastAsia="Cambria" w:hAnsi="Cambria" w:cs="Times New Roman"/>
          <w:lang w:eastAsia="ru-RU"/>
        </w:rPr>
      </w:pPr>
      <w:r w:rsidRPr="00864E5E">
        <w:rPr>
          <w:rFonts w:ascii="Times New Roman" w:eastAsia="Cambria" w:hAnsi="Times New Roman" w:cs="Times New Roman"/>
          <w:sz w:val="28"/>
          <w:szCs w:val="28"/>
          <w:lang w:eastAsia="ru-RU"/>
        </w:rPr>
        <w:t>Вопросы стоимости. Овладейте новейшими приемами управления, инвестирования и регулирования, основанными на стоимости компаний / Под ред. Э. Блэка/ [Пер. С англ. Н.А. Мельник]. – М.: ЗАО «Олимп» - Бизнес», 2009. – 400 с.</w:t>
      </w:r>
    </w:p>
    <w:p w:rsidR="00864E5E" w:rsidRPr="00864E5E" w:rsidRDefault="00864E5E" w:rsidP="00E40705">
      <w:pPr>
        <w:numPr>
          <w:ilvl w:val="0"/>
          <w:numId w:val="26"/>
        </w:numPr>
        <w:spacing w:after="0" w:line="240" w:lineRule="auto"/>
        <w:jc w:val="both"/>
        <w:rPr>
          <w:rFonts w:ascii="Times New Roman" w:eastAsia="Times New Roman" w:hAnsi="Times New Roman" w:cs="Times New Roman"/>
          <w:sz w:val="28"/>
          <w:szCs w:val="28"/>
        </w:rPr>
      </w:pPr>
      <w:r w:rsidRPr="00864E5E">
        <w:rPr>
          <w:rFonts w:ascii="Times New Roman" w:eastAsia="Times New Roman" w:hAnsi="Times New Roman" w:cs="Times New Roman"/>
          <w:sz w:val="28"/>
          <w:szCs w:val="28"/>
        </w:rPr>
        <w:t>Международные стандарты финансовой отчетности 2013: издание на русском языке. – М.: Аскери-АССА, 2013. – 1075 с.</w:t>
      </w:r>
    </w:p>
    <w:p w:rsidR="00864E5E" w:rsidRPr="00864E5E" w:rsidRDefault="00864E5E" w:rsidP="00E40705">
      <w:pPr>
        <w:numPr>
          <w:ilvl w:val="0"/>
          <w:numId w:val="26"/>
        </w:numPr>
        <w:spacing w:after="0" w:line="240" w:lineRule="auto"/>
        <w:jc w:val="both"/>
        <w:rPr>
          <w:rFonts w:ascii="Times New Roman" w:eastAsia="Cambria" w:hAnsi="Times New Roman" w:cs="Times New Roman"/>
          <w:sz w:val="28"/>
          <w:szCs w:val="28"/>
          <w:lang w:eastAsia="ru-RU"/>
        </w:rPr>
      </w:pPr>
      <w:r w:rsidRPr="00864E5E">
        <w:rPr>
          <w:rFonts w:ascii="Times New Roman" w:eastAsia="Cambria" w:hAnsi="Times New Roman" w:cs="Times New Roman"/>
          <w:sz w:val="28"/>
          <w:szCs w:val="28"/>
          <w:lang w:eastAsia="ru-RU"/>
        </w:rPr>
        <w:t>Плотников В.С., Плотникова О.В. Концепция позитивного учета договорных обязательств // Международный бухучет. - 2013. - № 13. - С.9-17.</w:t>
      </w:r>
    </w:p>
    <w:p w:rsidR="00864E5E" w:rsidRPr="00864E5E" w:rsidRDefault="00864E5E" w:rsidP="00E40705">
      <w:pPr>
        <w:numPr>
          <w:ilvl w:val="0"/>
          <w:numId w:val="26"/>
        </w:numPr>
        <w:spacing w:after="0" w:line="240" w:lineRule="auto"/>
        <w:jc w:val="both"/>
        <w:rPr>
          <w:rFonts w:ascii="Times New Roman" w:eastAsia="Cambria" w:hAnsi="Times New Roman" w:cs="Times New Roman"/>
          <w:sz w:val="28"/>
          <w:szCs w:val="28"/>
          <w:lang w:eastAsia="ru-RU"/>
        </w:rPr>
      </w:pPr>
      <w:r w:rsidRPr="00864E5E">
        <w:rPr>
          <w:rFonts w:ascii="Times New Roman" w:eastAsia="Cambria" w:hAnsi="Times New Roman" w:cs="Times New Roman"/>
          <w:sz w:val="28"/>
          <w:szCs w:val="28"/>
          <w:lang w:eastAsia="ru-RU"/>
        </w:rPr>
        <w:t>Плотников В.С., Плотникова О.В. Анализ оценки справедливой стоимости в соответствии с Проектом Концепции Международной интегрированной отчетности // Международный бухучет. - 2014. - № 9 (303). - С. 9-18.</w:t>
      </w:r>
    </w:p>
    <w:p w:rsidR="00864E5E" w:rsidRPr="00864E5E" w:rsidRDefault="00864E5E" w:rsidP="00E40705">
      <w:pPr>
        <w:numPr>
          <w:ilvl w:val="0"/>
          <w:numId w:val="26"/>
        </w:numPr>
        <w:spacing w:after="0" w:line="240" w:lineRule="auto"/>
        <w:jc w:val="both"/>
        <w:rPr>
          <w:rFonts w:ascii="Times New Roman" w:eastAsia="Cambria" w:hAnsi="Times New Roman" w:cs="Times New Roman"/>
          <w:sz w:val="28"/>
          <w:szCs w:val="28"/>
          <w:lang w:eastAsia="ru-RU"/>
        </w:rPr>
      </w:pPr>
      <w:r w:rsidRPr="00864E5E">
        <w:rPr>
          <w:rFonts w:ascii="Times New Roman" w:eastAsia="Cambria" w:hAnsi="Times New Roman" w:cs="Times New Roman"/>
          <w:sz w:val="28"/>
          <w:szCs w:val="28"/>
          <w:lang w:eastAsia="ru-RU"/>
        </w:rPr>
        <w:t>Применение МСФО: в 3 ч. : пер. с англ. – 6–е изд., перераб. и доп. – М. : ООО «Юнайтед Пресс», 2013. – 3225 с.</w:t>
      </w:r>
    </w:p>
    <w:p w:rsidR="00864E5E" w:rsidRPr="00864E5E" w:rsidRDefault="00864E5E" w:rsidP="00E40705">
      <w:pPr>
        <w:numPr>
          <w:ilvl w:val="0"/>
          <w:numId w:val="26"/>
        </w:numPr>
        <w:spacing w:after="0" w:line="240" w:lineRule="auto"/>
        <w:jc w:val="both"/>
        <w:rPr>
          <w:rFonts w:ascii="Times New Roman" w:eastAsia="Cambria" w:hAnsi="Times New Roman" w:cs="Times New Roman"/>
          <w:sz w:val="28"/>
          <w:szCs w:val="28"/>
          <w:lang w:eastAsia="ru-RU"/>
        </w:rPr>
      </w:pPr>
      <w:r w:rsidRPr="00864E5E">
        <w:rPr>
          <w:rFonts w:ascii="Times New Roman" w:eastAsia="Cambria" w:hAnsi="Times New Roman" w:cs="Times New Roman"/>
          <w:sz w:val="28"/>
          <w:szCs w:val="28"/>
          <w:lang w:eastAsia="ru-RU"/>
        </w:rPr>
        <w:t>Соколов Я.В. Основы теории бухгалтерского учета / Я.В. Сколов. – М. : Финансы и статистика, 2000. – 473 с.</w:t>
      </w:r>
    </w:p>
    <w:p w:rsidR="00864E5E" w:rsidRPr="00864E5E" w:rsidRDefault="00864E5E" w:rsidP="00E40705">
      <w:pPr>
        <w:numPr>
          <w:ilvl w:val="0"/>
          <w:numId w:val="26"/>
        </w:numPr>
        <w:spacing w:after="0" w:line="240" w:lineRule="auto"/>
        <w:jc w:val="both"/>
        <w:rPr>
          <w:rFonts w:ascii="Times New Roman" w:eastAsia="Cambria" w:hAnsi="Times New Roman" w:cs="Times New Roman"/>
          <w:sz w:val="28"/>
          <w:szCs w:val="28"/>
          <w:lang w:eastAsia="ru-RU"/>
        </w:rPr>
      </w:pPr>
      <w:r w:rsidRPr="00864E5E">
        <w:rPr>
          <w:rFonts w:ascii="Times New Roman" w:eastAsia="Cambria" w:hAnsi="Times New Roman" w:cs="Times New Roman"/>
          <w:sz w:val="28"/>
          <w:szCs w:val="28"/>
          <w:lang w:eastAsia="ru-RU"/>
        </w:rPr>
        <w:t>Уильямсон О.И. Экономические институты капитализма: Фирмы, рынки «отношенческая» контрактация/ Научное редактирование и вступительная статья В.С. Катькало; Пер. с англ. Ю.Е. Благого, В.С. Катькало, Д.С. Славнова, Ю.В. Федотова, Н.Н. Цитович. – Сп-б.: Лениздат; CEV, Press, 1996. – 702 с., ил.</w:t>
      </w:r>
    </w:p>
    <w:p w:rsidR="00864E5E" w:rsidRPr="00864E5E" w:rsidRDefault="00864E5E" w:rsidP="00E40705">
      <w:pPr>
        <w:numPr>
          <w:ilvl w:val="0"/>
          <w:numId w:val="26"/>
        </w:numPr>
        <w:spacing w:after="0" w:line="240" w:lineRule="auto"/>
        <w:jc w:val="both"/>
        <w:rPr>
          <w:rFonts w:ascii="Times New Roman" w:eastAsia="Cambria" w:hAnsi="Times New Roman" w:cs="Times New Roman"/>
          <w:sz w:val="28"/>
          <w:szCs w:val="28"/>
          <w:lang w:eastAsia="ru-RU"/>
        </w:rPr>
      </w:pPr>
      <w:r w:rsidRPr="00864E5E">
        <w:rPr>
          <w:rFonts w:ascii="Times New Roman" w:eastAsia="Cambria" w:hAnsi="Times New Roman" w:cs="Times New Roman"/>
          <w:sz w:val="28"/>
          <w:szCs w:val="28"/>
          <w:lang w:eastAsia="ru-RU"/>
        </w:rPr>
        <w:lastRenderedPageBreak/>
        <w:t>Фуруботн Э. Институты и экономическая теория: Достижения новой институциональной экономической теории / Э. Фуруботн, Р. Рихтер; [пер. с англ. под ред. В.С. Катькало, Н.П. Дроздовой]. – СПб. : Издат. Дом Санкт–Петерб. гос. ун–та, 2005. – 701 с.</w:t>
      </w:r>
    </w:p>
    <w:p w:rsidR="00864E5E" w:rsidRPr="00864E5E" w:rsidRDefault="00864E5E" w:rsidP="00E40705">
      <w:pPr>
        <w:numPr>
          <w:ilvl w:val="0"/>
          <w:numId w:val="26"/>
        </w:numPr>
        <w:spacing w:after="0" w:line="240" w:lineRule="auto"/>
        <w:jc w:val="both"/>
        <w:rPr>
          <w:rFonts w:ascii="Times New Roman" w:eastAsia="Cambria" w:hAnsi="Times New Roman" w:cs="Times New Roman"/>
          <w:sz w:val="28"/>
          <w:szCs w:val="28"/>
          <w:lang w:val="en-GB"/>
        </w:rPr>
      </w:pPr>
      <w:r w:rsidRPr="00864E5E">
        <w:rPr>
          <w:rFonts w:ascii="Times New Roman" w:eastAsia="Times New Roman" w:hAnsi="Times New Roman" w:cs="Times New Roman"/>
          <w:sz w:val="28"/>
          <w:szCs w:val="28"/>
          <w:lang w:val="en-GB"/>
        </w:rPr>
        <w:t>Нan</w:t>
      </w:r>
      <w:r w:rsidRPr="00864E5E">
        <w:rPr>
          <w:rFonts w:ascii="Times New Roman" w:eastAsia="Cambria" w:hAnsi="Times New Roman" w:cs="Times New Roman"/>
          <w:sz w:val="28"/>
          <w:szCs w:val="28"/>
          <w:lang w:val="en-GB"/>
        </w:rPr>
        <w:t>sman H. 1988.Ownership of the Fi</w:t>
      </w:r>
      <w:r w:rsidRPr="00864E5E">
        <w:rPr>
          <w:rFonts w:ascii="Times New Roman" w:eastAsia="Times New Roman" w:hAnsi="Times New Roman" w:cs="Times New Roman"/>
          <w:sz w:val="28"/>
          <w:szCs w:val="28"/>
          <w:lang w:val="en-GB"/>
        </w:rPr>
        <w:t>rm journal of Law, Economies, and Organization 4: 267-304.</w:t>
      </w:r>
    </w:p>
    <w:p w:rsidR="00544822" w:rsidRPr="004F4BB1" w:rsidRDefault="00864E5E" w:rsidP="00E40705">
      <w:pPr>
        <w:numPr>
          <w:ilvl w:val="0"/>
          <w:numId w:val="26"/>
        </w:numPr>
        <w:spacing w:after="0" w:line="240" w:lineRule="auto"/>
        <w:jc w:val="both"/>
        <w:rPr>
          <w:rFonts w:ascii="Times New Roman" w:eastAsia="Cambria" w:hAnsi="Times New Roman" w:cs="Times New Roman"/>
          <w:sz w:val="28"/>
          <w:szCs w:val="28"/>
          <w:lang w:val="en-GB"/>
        </w:rPr>
      </w:pPr>
      <w:r w:rsidRPr="00864E5E">
        <w:rPr>
          <w:rFonts w:ascii="Times New Roman" w:eastAsia="Times New Roman" w:hAnsi="Times New Roman" w:cs="Times New Roman"/>
          <w:sz w:val="28"/>
          <w:szCs w:val="28"/>
          <w:lang w:val="en-GB"/>
        </w:rPr>
        <w:t>Homore A.M Ownership. – Oxford essays in jurisprudence. Ed. By Guest A.W., Oxford, 1961.</w:t>
      </w:r>
    </w:p>
    <w:p w:rsidR="00544822" w:rsidRDefault="00544822" w:rsidP="00544822">
      <w:pPr>
        <w:rPr>
          <w:lang w:val="en-GB"/>
        </w:rPr>
      </w:pPr>
    </w:p>
    <w:p w:rsidR="00544822" w:rsidRPr="00544822" w:rsidRDefault="00544822" w:rsidP="00544822">
      <w:pPr>
        <w:spacing w:after="0" w:line="360" w:lineRule="auto"/>
        <w:ind w:firstLine="426"/>
        <w:rPr>
          <w:rFonts w:ascii="Times New Roman" w:eastAsia="Times New Roman" w:hAnsi="Times New Roman" w:cs="Times New Roman"/>
          <w:b/>
          <w:sz w:val="24"/>
          <w:szCs w:val="32"/>
          <w:lang w:eastAsia="ru-RU"/>
        </w:rPr>
      </w:pPr>
      <w:r w:rsidRPr="00544822">
        <w:rPr>
          <w:rFonts w:ascii="Times New Roman" w:eastAsia="Times New Roman" w:hAnsi="Times New Roman" w:cs="Times New Roman"/>
          <w:b/>
          <w:sz w:val="24"/>
          <w:szCs w:val="32"/>
          <w:lang w:eastAsia="ru-RU"/>
        </w:rPr>
        <w:t>УДК: 631.115:658.511.</w:t>
      </w:r>
    </w:p>
    <w:p w:rsidR="00544822" w:rsidRPr="001D2A7E" w:rsidRDefault="00544822" w:rsidP="004F4BB1">
      <w:pPr>
        <w:pStyle w:val="1"/>
        <w:spacing w:line="240" w:lineRule="auto"/>
        <w:rPr>
          <w:lang w:val="ru-RU"/>
        </w:rPr>
      </w:pPr>
      <w:bookmarkStart w:id="159" w:name="_Toc533408174"/>
      <w:r w:rsidRPr="00544822">
        <w:t>Повышение экономической эффективности производства продукции виноградарства на основе инновационного развития отрасли</w:t>
      </w:r>
      <w:bookmarkEnd w:id="159"/>
      <w:r w:rsidRPr="00544822">
        <w:t xml:space="preserve"> </w:t>
      </w:r>
    </w:p>
    <w:p w:rsidR="004F4BB1" w:rsidRPr="001D2A7E" w:rsidRDefault="004F4BB1" w:rsidP="004F4BB1">
      <w:pPr>
        <w:rPr>
          <w:lang w:eastAsia="x-none"/>
        </w:rPr>
      </w:pPr>
    </w:p>
    <w:p w:rsidR="00544822" w:rsidRPr="00D61276" w:rsidRDefault="00544822" w:rsidP="00D61276">
      <w:pPr>
        <w:pStyle w:val="1"/>
        <w:spacing w:line="240" w:lineRule="auto"/>
        <w:jc w:val="both"/>
        <w:rPr>
          <w:b w:val="0"/>
          <w:i/>
          <w:caps w:val="0"/>
        </w:rPr>
      </w:pPr>
      <w:bookmarkStart w:id="160" w:name="_Toc533408175"/>
      <w:r w:rsidRPr="004F4BB1">
        <w:rPr>
          <w:i/>
          <w:caps w:val="0"/>
        </w:rPr>
        <w:t>Раджабов Р.А.</w:t>
      </w:r>
      <w:r w:rsidR="0005465A">
        <w:rPr>
          <w:b w:val="0"/>
          <w:i/>
          <w:caps w:val="0"/>
          <w:lang w:val="ru-RU"/>
        </w:rPr>
        <w:t>,</w:t>
      </w:r>
      <w:r w:rsidRPr="00D61276">
        <w:rPr>
          <w:b w:val="0"/>
          <w:i/>
          <w:caps w:val="0"/>
        </w:rPr>
        <w:t xml:space="preserve"> к.э.н., доцент кафедры анализа, статистики и организации предпринимательства в АПК</w:t>
      </w:r>
      <w:bookmarkEnd w:id="160"/>
      <w:r w:rsidRPr="00D61276">
        <w:rPr>
          <w:b w:val="0"/>
          <w:i/>
          <w:caps w:val="0"/>
        </w:rPr>
        <w:t xml:space="preserve"> </w:t>
      </w:r>
    </w:p>
    <w:p w:rsidR="00544822" w:rsidRPr="00D61276" w:rsidRDefault="00544822" w:rsidP="00D61276">
      <w:pPr>
        <w:pStyle w:val="1"/>
        <w:spacing w:line="240" w:lineRule="auto"/>
        <w:jc w:val="both"/>
        <w:rPr>
          <w:b w:val="0"/>
          <w:i/>
          <w:caps w:val="0"/>
        </w:rPr>
      </w:pPr>
      <w:bookmarkStart w:id="161" w:name="_Toc533408176"/>
      <w:r w:rsidRPr="0005465A">
        <w:rPr>
          <w:i/>
          <w:caps w:val="0"/>
        </w:rPr>
        <w:t>Раджабов А.Н.</w:t>
      </w:r>
      <w:r w:rsidR="0005465A">
        <w:rPr>
          <w:i/>
          <w:caps w:val="0"/>
          <w:lang w:val="ru-RU"/>
        </w:rPr>
        <w:t>,</w:t>
      </w:r>
      <w:r w:rsidRPr="00D61276">
        <w:rPr>
          <w:b w:val="0"/>
          <w:i/>
          <w:caps w:val="0"/>
        </w:rPr>
        <w:t xml:space="preserve"> к.с.-х.н., профессор, зав. кафедрой анализа, статистики и организации предпринимательства в АПК</w:t>
      </w:r>
      <w:bookmarkEnd w:id="161"/>
    </w:p>
    <w:p w:rsidR="00544822" w:rsidRPr="00D61276" w:rsidRDefault="00544822" w:rsidP="00D61276">
      <w:pPr>
        <w:pStyle w:val="1"/>
        <w:spacing w:line="240" w:lineRule="auto"/>
        <w:jc w:val="both"/>
        <w:rPr>
          <w:b w:val="0"/>
          <w:i/>
          <w:caps w:val="0"/>
        </w:rPr>
      </w:pPr>
      <w:bookmarkStart w:id="162" w:name="_Toc533408177"/>
      <w:r w:rsidRPr="0005465A">
        <w:rPr>
          <w:i/>
          <w:caps w:val="0"/>
        </w:rPr>
        <w:t>Гаджиев М.Г.</w:t>
      </w:r>
      <w:r w:rsidR="0005465A">
        <w:rPr>
          <w:i/>
          <w:caps w:val="0"/>
          <w:lang w:val="ru-RU"/>
        </w:rPr>
        <w:t>,</w:t>
      </w:r>
      <w:r w:rsidRPr="00D61276">
        <w:rPr>
          <w:b w:val="0"/>
          <w:i/>
          <w:caps w:val="0"/>
        </w:rPr>
        <w:t xml:space="preserve"> магистрант кафедры анализа, статистики и организации предпринимательства в АПК</w:t>
      </w:r>
      <w:bookmarkEnd w:id="162"/>
    </w:p>
    <w:p w:rsidR="00544822" w:rsidRPr="00D61276" w:rsidRDefault="00544822" w:rsidP="00D61276">
      <w:pPr>
        <w:pStyle w:val="1"/>
        <w:spacing w:line="240" w:lineRule="auto"/>
        <w:jc w:val="both"/>
        <w:rPr>
          <w:b w:val="0"/>
          <w:i/>
          <w:caps w:val="0"/>
        </w:rPr>
      </w:pPr>
      <w:bookmarkStart w:id="163" w:name="_Toc533408178"/>
      <w:r w:rsidRPr="00D61276">
        <w:rPr>
          <w:b w:val="0"/>
          <w:i/>
          <w:caps w:val="0"/>
        </w:rPr>
        <w:t xml:space="preserve">ФГБОУ ВО </w:t>
      </w:r>
      <w:r w:rsidR="00FD2061">
        <w:rPr>
          <w:b w:val="0"/>
          <w:i/>
          <w:caps w:val="0"/>
          <w:lang w:val="ru-RU"/>
        </w:rPr>
        <w:t>«</w:t>
      </w:r>
      <w:r w:rsidRPr="00D61276">
        <w:rPr>
          <w:b w:val="0"/>
          <w:i/>
          <w:caps w:val="0"/>
        </w:rPr>
        <w:t>Дагестанский</w:t>
      </w:r>
      <w:r w:rsidR="00FD2061">
        <w:rPr>
          <w:b w:val="0"/>
          <w:i/>
          <w:caps w:val="0"/>
          <w:lang w:val="ru-RU"/>
        </w:rPr>
        <w:t xml:space="preserve"> ГАУ»</w:t>
      </w:r>
      <w:r w:rsidRPr="00D61276">
        <w:rPr>
          <w:b w:val="0"/>
          <w:i/>
          <w:caps w:val="0"/>
        </w:rPr>
        <w:t>, Махачкала</w:t>
      </w:r>
      <w:bookmarkEnd w:id="163"/>
    </w:p>
    <w:p w:rsidR="00544822" w:rsidRPr="00544822" w:rsidRDefault="00544822" w:rsidP="00544822">
      <w:pPr>
        <w:spacing w:after="0" w:line="240" w:lineRule="auto"/>
        <w:ind w:firstLine="539"/>
        <w:jc w:val="center"/>
        <w:rPr>
          <w:rFonts w:ascii="Times New Roman" w:eastAsia="Times New Roman" w:hAnsi="Times New Roman" w:cs="Times New Roman"/>
          <w:sz w:val="28"/>
          <w:szCs w:val="28"/>
          <w:lang w:eastAsia="ru-RU"/>
        </w:rPr>
      </w:pPr>
    </w:p>
    <w:p w:rsidR="00544822" w:rsidRPr="00544822" w:rsidRDefault="00544822" w:rsidP="00544822">
      <w:pPr>
        <w:spacing w:after="0" w:line="240" w:lineRule="auto"/>
        <w:ind w:firstLine="720"/>
        <w:jc w:val="both"/>
        <w:rPr>
          <w:rFonts w:ascii="Times New Roman" w:eastAsia="Times New Roman" w:hAnsi="Times New Roman" w:cs="Times New Roman"/>
          <w:color w:val="000000"/>
          <w:sz w:val="28"/>
          <w:szCs w:val="28"/>
          <w:shd w:val="clear" w:color="auto" w:fill="FFFFFF"/>
          <w:lang w:eastAsia="ru-RU"/>
        </w:rPr>
      </w:pPr>
      <w:r w:rsidRPr="00544822">
        <w:rPr>
          <w:rFonts w:ascii="Times New Roman" w:eastAsia="Times New Roman" w:hAnsi="Times New Roman" w:cs="Times New Roman"/>
          <w:b/>
          <w:color w:val="000000"/>
          <w:sz w:val="28"/>
          <w:szCs w:val="28"/>
          <w:shd w:val="clear" w:color="auto" w:fill="FFFFFF"/>
          <w:lang w:eastAsia="ru-RU"/>
        </w:rPr>
        <w:t xml:space="preserve">Аннотация: </w:t>
      </w:r>
      <w:r w:rsidRPr="00544822">
        <w:rPr>
          <w:rFonts w:ascii="Times New Roman" w:eastAsia="Times New Roman" w:hAnsi="Times New Roman" w:cs="Times New Roman"/>
          <w:color w:val="000000"/>
          <w:sz w:val="28"/>
          <w:szCs w:val="28"/>
          <w:shd w:val="clear" w:color="auto" w:fill="FFFFFF"/>
          <w:lang w:eastAsia="ru-RU"/>
        </w:rPr>
        <w:t>в статье представлен анализ некоторых факторов влияющих на экономическую эффективность производства продукции виноградно-винодельческого подкомплекса Республики Дагестан, отмечен современный уровень производства, выявлены проблемы повышения конкурентоспособности, продукции отрасли виноградарства, рассмотрен экономически эффективный механизм развития подкомплекса на основе инновационного развития.</w:t>
      </w:r>
    </w:p>
    <w:p w:rsidR="00544822" w:rsidRPr="00544822" w:rsidRDefault="00544822" w:rsidP="00544822">
      <w:pPr>
        <w:spacing w:after="0" w:line="240" w:lineRule="auto"/>
        <w:ind w:firstLine="539"/>
        <w:jc w:val="both"/>
        <w:rPr>
          <w:rFonts w:ascii="Times New Roman" w:eastAsia="Times New Roman" w:hAnsi="Times New Roman" w:cs="Times New Roman"/>
          <w:color w:val="000000"/>
          <w:sz w:val="28"/>
          <w:szCs w:val="28"/>
          <w:shd w:val="clear" w:color="auto" w:fill="FFFFFF"/>
          <w:lang w:eastAsia="ru-RU"/>
        </w:rPr>
      </w:pPr>
      <w:r w:rsidRPr="00544822">
        <w:rPr>
          <w:rFonts w:ascii="Times New Roman" w:eastAsia="Times New Roman" w:hAnsi="Times New Roman" w:cs="Times New Roman"/>
          <w:b/>
          <w:color w:val="000000"/>
          <w:sz w:val="28"/>
          <w:szCs w:val="28"/>
          <w:shd w:val="clear" w:color="auto" w:fill="FFFFFF"/>
          <w:lang w:eastAsia="ru-RU"/>
        </w:rPr>
        <w:t>Ключевые слова:</w:t>
      </w:r>
      <w:r w:rsidRPr="00544822">
        <w:rPr>
          <w:rFonts w:ascii="Times New Roman" w:eastAsia="Times New Roman" w:hAnsi="Times New Roman" w:cs="Times New Roman"/>
          <w:color w:val="000000"/>
          <w:sz w:val="28"/>
          <w:szCs w:val="28"/>
          <w:shd w:val="clear" w:color="auto" w:fill="FFFFFF"/>
          <w:lang w:eastAsia="ru-RU"/>
        </w:rPr>
        <w:t xml:space="preserve"> виноградовинодельческий подкомплекс,</w:t>
      </w:r>
      <w:r w:rsidRPr="00544822">
        <w:rPr>
          <w:rFonts w:ascii="Times New Roman" w:eastAsia="Times New Roman" w:hAnsi="Times New Roman" w:cs="Times New Roman"/>
          <w:sz w:val="24"/>
          <w:szCs w:val="24"/>
          <w:lang w:eastAsia="ru-RU"/>
        </w:rPr>
        <w:t xml:space="preserve"> </w:t>
      </w:r>
      <w:r w:rsidRPr="00544822">
        <w:rPr>
          <w:rFonts w:ascii="Times New Roman" w:eastAsia="Times New Roman" w:hAnsi="Times New Roman" w:cs="Times New Roman"/>
          <w:color w:val="000000"/>
          <w:sz w:val="28"/>
          <w:szCs w:val="28"/>
          <w:shd w:val="clear" w:color="auto" w:fill="FFFFFF"/>
          <w:lang w:eastAsia="ru-RU"/>
        </w:rPr>
        <w:t>инновационное развития, повышение экономической эффективности, аграрный рынок, агропромышленный комплекс, интенсификации производства, интеграционный процесс, конкурентоспособность, эффективный механизм развития, качество.</w:t>
      </w:r>
    </w:p>
    <w:p w:rsidR="0005465A" w:rsidRPr="001D2A7E" w:rsidRDefault="0005465A" w:rsidP="00544822">
      <w:pPr>
        <w:shd w:val="clear" w:color="auto" w:fill="FFFFFF"/>
        <w:spacing w:after="0" w:line="240" w:lineRule="auto"/>
        <w:ind w:firstLine="539"/>
        <w:jc w:val="both"/>
        <w:rPr>
          <w:rFonts w:ascii="Times New Roman" w:eastAsia="Times New Roman" w:hAnsi="Times New Roman" w:cs="Times New Roman"/>
          <w:b/>
          <w:sz w:val="28"/>
          <w:szCs w:val="28"/>
          <w:lang w:eastAsia="ru-RU"/>
        </w:rPr>
      </w:pPr>
    </w:p>
    <w:p w:rsidR="00544822" w:rsidRPr="0005465A" w:rsidRDefault="0005465A" w:rsidP="00544822">
      <w:pPr>
        <w:shd w:val="clear" w:color="auto" w:fill="FFFFFF"/>
        <w:spacing w:after="0" w:line="240" w:lineRule="auto"/>
        <w:ind w:firstLine="539"/>
        <w:jc w:val="both"/>
        <w:rPr>
          <w:rFonts w:ascii="Times New Roman" w:eastAsia="Times New Roman" w:hAnsi="Times New Roman" w:cs="Times New Roman"/>
          <w:b/>
          <w:i/>
          <w:color w:val="333333"/>
          <w:sz w:val="28"/>
          <w:szCs w:val="28"/>
          <w:lang w:val="en-US" w:eastAsia="ru-RU"/>
        </w:rPr>
      </w:pPr>
      <w:r w:rsidRPr="0005465A">
        <w:rPr>
          <w:rFonts w:ascii="Times New Roman" w:eastAsia="Times New Roman" w:hAnsi="Times New Roman" w:cs="Times New Roman"/>
          <w:b/>
          <w:i/>
          <w:sz w:val="28"/>
          <w:szCs w:val="28"/>
          <w:lang w:val="en-GB" w:eastAsia="ru-RU"/>
        </w:rPr>
        <w:t>Annotation</w:t>
      </w:r>
      <w:r w:rsidR="00544822" w:rsidRPr="0005465A">
        <w:rPr>
          <w:rFonts w:ascii="Times New Roman" w:eastAsia="Times New Roman" w:hAnsi="Times New Roman" w:cs="Times New Roman"/>
          <w:b/>
          <w:i/>
          <w:sz w:val="28"/>
          <w:szCs w:val="28"/>
          <w:lang w:val="en-US" w:eastAsia="ru-RU"/>
        </w:rPr>
        <w:t xml:space="preserve">: </w:t>
      </w:r>
      <w:r w:rsidR="00544822" w:rsidRPr="0005465A">
        <w:rPr>
          <w:rFonts w:ascii="Times New Roman" w:eastAsia="Times New Roman" w:hAnsi="Times New Roman" w:cs="Times New Roman"/>
          <w:i/>
          <w:sz w:val="28"/>
          <w:szCs w:val="28"/>
          <w:lang w:val="en-US" w:eastAsia="ru-RU"/>
        </w:rPr>
        <w:t>the article presents an analysis of some factors affecting the economic efficiency of production of grape-wine subcomplex of the Republic of Dagestan, noted the current level of production, identified problems of increasing competitiveness, production of viticulture, considered the cost-effective mechanism of development of the subcomplex on the basis of innovative development.</w:t>
      </w:r>
    </w:p>
    <w:p w:rsidR="00544822" w:rsidRPr="0005465A" w:rsidRDefault="00544822" w:rsidP="00544822">
      <w:pPr>
        <w:shd w:val="clear" w:color="auto" w:fill="FFFFFF"/>
        <w:spacing w:after="0" w:line="240" w:lineRule="auto"/>
        <w:ind w:firstLine="539"/>
        <w:jc w:val="both"/>
        <w:rPr>
          <w:rFonts w:ascii="Times New Roman" w:eastAsia="Times New Roman" w:hAnsi="Times New Roman" w:cs="Times New Roman"/>
          <w:i/>
          <w:color w:val="333333"/>
          <w:sz w:val="28"/>
          <w:szCs w:val="28"/>
          <w:lang w:val="en-US" w:eastAsia="ru-RU"/>
        </w:rPr>
      </w:pPr>
      <w:r w:rsidRPr="0005465A">
        <w:rPr>
          <w:rFonts w:ascii="Times New Roman" w:eastAsia="Times New Roman" w:hAnsi="Times New Roman" w:cs="Times New Roman"/>
          <w:b/>
          <w:i/>
          <w:color w:val="333333"/>
          <w:sz w:val="28"/>
          <w:szCs w:val="28"/>
          <w:lang w:val="en-US" w:eastAsia="ru-RU"/>
        </w:rPr>
        <w:t xml:space="preserve">Keywords: </w:t>
      </w:r>
      <w:r w:rsidRPr="0005465A">
        <w:rPr>
          <w:rFonts w:ascii="Times New Roman" w:eastAsia="Times New Roman" w:hAnsi="Times New Roman" w:cs="Times New Roman"/>
          <w:i/>
          <w:color w:val="333333"/>
          <w:sz w:val="28"/>
          <w:szCs w:val="28"/>
          <w:lang w:val="en-US" w:eastAsia="ru-RU"/>
        </w:rPr>
        <w:t xml:space="preserve">wine-making sub-complex, innovative development, economic efficiency, agricultural market, agriculture, intensification of production, the </w:t>
      </w:r>
      <w:r w:rsidRPr="0005465A">
        <w:rPr>
          <w:rFonts w:ascii="Times New Roman" w:eastAsia="Times New Roman" w:hAnsi="Times New Roman" w:cs="Times New Roman"/>
          <w:i/>
          <w:color w:val="333333"/>
          <w:sz w:val="28"/>
          <w:szCs w:val="28"/>
          <w:lang w:val="en-US" w:eastAsia="ru-RU"/>
        </w:rPr>
        <w:lastRenderedPageBreak/>
        <w:t>integration process, competitiveness, an effective mechanism for development, quality.</w:t>
      </w:r>
    </w:p>
    <w:p w:rsidR="00544822" w:rsidRPr="00544822" w:rsidRDefault="00544822" w:rsidP="00544822">
      <w:pPr>
        <w:shd w:val="clear" w:color="auto" w:fill="FFFFFF"/>
        <w:spacing w:after="0" w:line="240" w:lineRule="auto"/>
        <w:ind w:firstLine="539"/>
        <w:jc w:val="both"/>
        <w:rPr>
          <w:rFonts w:ascii="Times New Roman" w:eastAsia="Times New Roman" w:hAnsi="Times New Roman" w:cs="Times New Roman"/>
          <w:sz w:val="28"/>
          <w:szCs w:val="28"/>
          <w:lang w:val="en-US" w:eastAsia="ru-RU"/>
        </w:rPr>
      </w:pPr>
    </w:p>
    <w:p w:rsidR="00544822" w:rsidRPr="00544822" w:rsidRDefault="00544822" w:rsidP="0054482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544822">
        <w:rPr>
          <w:rFonts w:ascii="Times New Roman" w:eastAsia="Times New Roman" w:hAnsi="Times New Roman" w:cs="Times New Roman"/>
          <w:sz w:val="28"/>
          <w:szCs w:val="28"/>
          <w:lang w:eastAsia="ru-RU"/>
        </w:rPr>
        <w:t>Благодаря системным мерам государственной поддержке сельского хозяйства, республика сохранила положительный тренд своего развития и в прошлом году продолжила устойчивый рост производства аграрной продукции. Так, в 2017 г. объем валовой продукции сельского хозяйства достиг 123,1 млрд. руб. Наметившуюся тенденцию улучшения экономической ситуации необходимо наращивать с использованием качественных факторов роста на инновационной основе, правильно определив перспективы направления развития и точек роста.</w:t>
      </w:r>
    </w:p>
    <w:p w:rsidR="00544822" w:rsidRPr="00544822" w:rsidRDefault="00544822" w:rsidP="0054482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544822">
        <w:rPr>
          <w:rFonts w:ascii="Times New Roman" w:eastAsia="Times New Roman" w:hAnsi="Times New Roman" w:cs="Times New Roman"/>
          <w:sz w:val="28"/>
          <w:szCs w:val="28"/>
          <w:lang w:eastAsia="ru-RU"/>
        </w:rPr>
        <w:t>В настоящее время Дагестан трудно представить без виноградарства и виноделия и они по праву считаются – ведущими отраслями сельского хозяйства. На республику приходится свыше 31% винограда РФ, по рейтинговой оценке регион занимает второе место после Краснодарского края.</w:t>
      </w:r>
    </w:p>
    <w:p w:rsidR="00544822" w:rsidRPr="00544822" w:rsidRDefault="00544822" w:rsidP="0054482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544822">
        <w:rPr>
          <w:rFonts w:ascii="Times New Roman" w:eastAsia="Times New Roman" w:hAnsi="Times New Roman" w:cs="Times New Roman"/>
          <w:sz w:val="28"/>
          <w:szCs w:val="28"/>
          <w:lang w:eastAsia="ru-RU"/>
        </w:rPr>
        <w:t xml:space="preserve">Виноградно-винодельческий подкомплекс Дагестана является одним из экономически ведущих направлений АПК республики, обеспечивающий получение до 20% валовой продукции растениеводства. В регионе функционируют 92 сельскохозяйственные организации, развивающие виноградарство, и 6 крупных заводов производящих вино-коньячную продукцию. </w:t>
      </w:r>
    </w:p>
    <w:p w:rsidR="00544822" w:rsidRPr="00544822" w:rsidRDefault="00544822" w:rsidP="0054482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544822">
        <w:rPr>
          <w:rFonts w:ascii="Times New Roman" w:eastAsia="Times New Roman" w:hAnsi="Times New Roman" w:cs="Times New Roman"/>
          <w:sz w:val="28"/>
          <w:szCs w:val="28"/>
          <w:lang w:eastAsia="ru-RU"/>
        </w:rPr>
        <w:t xml:space="preserve">Виноградарство и виноделие являются традиционными отраслями сельского хозяйства для РД. Наличие не только благоприятных природно-климатических условий, но и экономическая, а также и социальная  целесообразность развития агробизнеса, способствуют его сохранению в современных условия функционирования. </w:t>
      </w:r>
    </w:p>
    <w:p w:rsidR="00544822" w:rsidRPr="00544822" w:rsidRDefault="00544822" w:rsidP="00544822">
      <w:pPr>
        <w:shd w:val="clear" w:color="auto" w:fill="FFFFFF"/>
        <w:spacing w:after="0" w:line="240" w:lineRule="auto"/>
        <w:ind w:firstLine="539"/>
        <w:jc w:val="both"/>
        <w:rPr>
          <w:rFonts w:ascii="Times New Roman" w:eastAsia="Times New Roman" w:hAnsi="Times New Roman" w:cs="Times New Roman"/>
          <w:sz w:val="28"/>
          <w:szCs w:val="28"/>
          <w:lang w:eastAsia="ru-RU"/>
        </w:rPr>
      </w:pPr>
      <w:r w:rsidRPr="00544822">
        <w:rPr>
          <w:rFonts w:ascii="Times New Roman" w:eastAsia="Times New Roman" w:hAnsi="Times New Roman" w:cs="Times New Roman"/>
          <w:sz w:val="28"/>
          <w:szCs w:val="28"/>
          <w:lang w:eastAsia="ru-RU"/>
        </w:rPr>
        <w:t>Отечественное виноградарство и виноделие обладают достаточно огромным экономическим потенциалом развития при обоснованной государственной поддержке, направленной на выравнивание условий начала ведения бизнеса по сравнению с менее капиталоемкими отраслями АПК, что позволит занять свою нишу на рынке вино-коньячной продукции.</w:t>
      </w:r>
    </w:p>
    <w:p w:rsidR="00544822" w:rsidRPr="00544822" w:rsidRDefault="00544822" w:rsidP="00544822">
      <w:pPr>
        <w:shd w:val="clear" w:color="auto" w:fill="FFFFFF"/>
        <w:spacing w:after="0" w:line="240" w:lineRule="auto"/>
        <w:ind w:firstLine="539"/>
        <w:jc w:val="both"/>
        <w:rPr>
          <w:rFonts w:ascii="Times New Roman" w:eastAsia="Times New Roman" w:hAnsi="Times New Roman" w:cs="Times New Roman"/>
          <w:sz w:val="28"/>
          <w:szCs w:val="28"/>
          <w:lang w:eastAsia="ru-RU"/>
        </w:rPr>
      </w:pPr>
      <w:r w:rsidRPr="00544822">
        <w:rPr>
          <w:rFonts w:ascii="Times New Roman" w:eastAsia="Times New Roman" w:hAnsi="Times New Roman" w:cs="Times New Roman"/>
          <w:sz w:val="28"/>
          <w:szCs w:val="28"/>
          <w:lang w:eastAsia="ru-RU"/>
        </w:rPr>
        <w:t xml:space="preserve">Необходимо отметить, что концептуальными положениями развития виноградовинодельческого подкомплекса РД должны быть ориентированы, </w:t>
      </w:r>
      <w:r w:rsidRPr="00544822">
        <w:rPr>
          <w:rFonts w:ascii="Times New Roman" w:eastAsia="Times New Roman" w:hAnsi="Times New Roman" w:cs="Times New Roman"/>
          <w:b/>
          <w:sz w:val="28"/>
          <w:szCs w:val="28"/>
          <w:lang w:eastAsia="ru-RU"/>
        </w:rPr>
        <w:t>во-первых</w:t>
      </w:r>
      <w:r w:rsidRPr="00544822">
        <w:rPr>
          <w:rFonts w:ascii="Times New Roman" w:eastAsia="Times New Roman" w:hAnsi="Times New Roman" w:cs="Times New Roman"/>
          <w:sz w:val="28"/>
          <w:szCs w:val="28"/>
          <w:lang w:eastAsia="ru-RU"/>
        </w:rPr>
        <w:t xml:space="preserve">, на максимальное вовлечение сельскохозяйственных товаропроизводителей в совместные проекты ведения предпринимательской деятельности на кооперативной основе, в том числе по вертикали технологического всего цикла производства конечной продукции, с учетом внутренней конкуренции; </w:t>
      </w:r>
      <w:r w:rsidRPr="00544822">
        <w:rPr>
          <w:rFonts w:ascii="Times New Roman" w:eastAsia="Times New Roman" w:hAnsi="Times New Roman" w:cs="Times New Roman"/>
          <w:b/>
          <w:sz w:val="28"/>
          <w:szCs w:val="28"/>
          <w:lang w:eastAsia="ru-RU"/>
        </w:rPr>
        <w:t>во-вторых,</w:t>
      </w:r>
      <w:r w:rsidRPr="00544822">
        <w:rPr>
          <w:rFonts w:ascii="Times New Roman" w:eastAsia="Times New Roman" w:hAnsi="Times New Roman" w:cs="Times New Roman"/>
          <w:sz w:val="28"/>
          <w:szCs w:val="28"/>
          <w:lang w:eastAsia="ru-RU"/>
        </w:rPr>
        <w:t xml:space="preserve"> на более широкое внедрение инновационных технологий производства и способов возделывания солнечной ягоды и подготовки виноматериалов к производству вино - коньячной продукции.</w:t>
      </w:r>
    </w:p>
    <w:p w:rsidR="00544822" w:rsidRPr="00544822" w:rsidRDefault="00544822" w:rsidP="00544822">
      <w:pPr>
        <w:shd w:val="clear" w:color="auto" w:fill="FFFFFF"/>
        <w:spacing w:after="0" w:line="240" w:lineRule="auto"/>
        <w:ind w:firstLine="539"/>
        <w:jc w:val="both"/>
        <w:rPr>
          <w:rFonts w:ascii="Times New Roman" w:eastAsia="Times New Roman" w:hAnsi="Times New Roman" w:cs="Times New Roman"/>
          <w:sz w:val="28"/>
          <w:szCs w:val="28"/>
          <w:lang w:eastAsia="ru-RU"/>
        </w:rPr>
      </w:pPr>
      <w:r w:rsidRPr="00544822">
        <w:rPr>
          <w:rFonts w:ascii="Times New Roman" w:eastAsia="Times New Roman" w:hAnsi="Times New Roman" w:cs="Times New Roman"/>
          <w:sz w:val="28"/>
          <w:szCs w:val="28"/>
          <w:lang w:eastAsia="ru-RU"/>
        </w:rPr>
        <w:t xml:space="preserve">Разрушительные преобразования, которым подвергся виноградно-винодельческий подкомплекс с 1985 - 2000 годы, негативно отразились на </w:t>
      </w:r>
      <w:r w:rsidRPr="00544822">
        <w:rPr>
          <w:rFonts w:ascii="Times New Roman" w:eastAsia="Times New Roman" w:hAnsi="Times New Roman" w:cs="Times New Roman"/>
          <w:sz w:val="28"/>
          <w:szCs w:val="28"/>
          <w:lang w:eastAsia="ru-RU"/>
        </w:rPr>
        <w:lastRenderedPageBreak/>
        <w:t>деятельности всего АПК региона. За этот период  площади дагестанских виноградников, некогда дававшие до 40% российского винограда, сократились  более чем в 3 раза (с 71 до 20,7 тысячи гектаров), а валовый сбор винограда снизился более чем в 6.5 раз (с 384,0 до 58,1 тыс. тонн).</w:t>
      </w:r>
    </w:p>
    <w:p w:rsidR="00544822" w:rsidRPr="00544822" w:rsidRDefault="00544822" w:rsidP="00544822">
      <w:pPr>
        <w:shd w:val="clear" w:color="auto" w:fill="FFFFFF"/>
        <w:spacing w:after="0" w:line="240" w:lineRule="auto"/>
        <w:ind w:firstLine="539"/>
        <w:jc w:val="both"/>
        <w:rPr>
          <w:rFonts w:ascii="Times New Roman" w:eastAsia="Times New Roman" w:hAnsi="Times New Roman" w:cs="Times New Roman"/>
          <w:sz w:val="28"/>
          <w:szCs w:val="28"/>
          <w:lang w:eastAsia="ru-RU"/>
        </w:rPr>
      </w:pPr>
      <w:r w:rsidRPr="00544822">
        <w:rPr>
          <w:rFonts w:ascii="Times New Roman" w:eastAsia="Times New Roman" w:hAnsi="Times New Roman" w:cs="Times New Roman"/>
          <w:sz w:val="28"/>
          <w:szCs w:val="28"/>
          <w:lang w:eastAsia="ru-RU"/>
        </w:rPr>
        <w:t xml:space="preserve">В современных условиях функционирования, дальнейшее развитие виноградно-винодельческое подкомплекса возможно только на основе повышения эффективности производства и инновационной деятельности. Повышению эффективности производства винограда и продукции виноделия будет способствовать углубление интенсификации их производства. </w:t>
      </w:r>
    </w:p>
    <w:p w:rsidR="00544822" w:rsidRPr="00544822" w:rsidRDefault="00544822" w:rsidP="00544822">
      <w:pPr>
        <w:shd w:val="clear" w:color="auto" w:fill="FFFFFF"/>
        <w:spacing w:after="0" w:line="240" w:lineRule="auto"/>
        <w:ind w:firstLine="539"/>
        <w:jc w:val="both"/>
        <w:rPr>
          <w:rFonts w:ascii="Times New Roman" w:eastAsia="Times New Roman" w:hAnsi="Times New Roman" w:cs="Times New Roman"/>
          <w:sz w:val="28"/>
          <w:szCs w:val="28"/>
          <w:lang w:eastAsia="ru-RU"/>
        </w:rPr>
      </w:pPr>
      <w:r w:rsidRPr="00544822">
        <w:rPr>
          <w:rFonts w:ascii="Times New Roman" w:eastAsia="Times New Roman" w:hAnsi="Times New Roman" w:cs="Times New Roman"/>
          <w:sz w:val="28"/>
          <w:szCs w:val="28"/>
          <w:lang w:eastAsia="ru-RU"/>
        </w:rPr>
        <w:t>Необходимо отметить, что развитие виноградарства на интенсивной основе является стратегическим направлением экономической политики республики. Анализ возможностей увеличения товарной массы на потребительском рынке на фоне повышения эффективности ее производства выступает наиболее привлекательной перспективой для производителей продукции виноградно-винодельческого подкомплекса РД, что обусловило повышенный интерес к интенсификации производства, предполагающий широкое внедрение инновационных решений, а также масштабную модернизацию экономики региона [6].</w:t>
      </w:r>
    </w:p>
    <w:p w:rsidR="00544822" w:rsidRPr="00544822" w:rsidRDefault="00544822" w:rsidP="00544822">
      <w:pPr>
        <w:widowControl w:val="0"/>
        <w:spacing w:after="0" w:line="240" w:lineRule="auto"/>
        <w:ind w:firstLine="539"/>
        <w:jc w:val="both"/>
        <w:rPr>
          <w:rFonts w:ascii="Times New Roman" w:eastAsia="Times New Roman" w:hAnsi="Times New Roman" w:cs="Times New Roman"/>
          <w:sz w:val="28"/>
          <w:szCs w:val="28"/>
          <w:lang w:eastAsia="ru-RU"/>
        </w:rPr>
      </w:pPr>
      <w:r w:rsidRPr="00544822">
        <w:rPr>
          <w:rFonts w:ascii="Times New Roman" w:eastAsia="Times New Roman" w:hAnsi="Times New Roman" w:cs="Times New Roman"/>
          <w:sz w:val="28"/>
          <w:szCs w:val="28"/>
          <w:lang w:eastAsia="ru-RU"/>
        </w:rPr>
        <w:t>Экономически эффективный механизм развития виноградно-винодельческого подкомплекса – это совокупность отношений между хозяйствующими субъектами, формирующими отрасль, на основе получения прибавленной стоимости в виде продукта и уровнями управления, оказывающими организационно-административное, финансово-экономическое воздействие в рамках действующего правового поля, способствующее эффективному развитию на основе принципов целенаправленности, инновационности, согласованности интересов взаимодействующих сторон. Экономически эффективный механизм развития должен быть направлен на формирование условий возможности осуществления расширенного воспроизводства, побуждение к наращиванию масштабов ведения агробизнеса, выравнивание экономических условий хозяйствования предприятий отрасли на территории размещения и т.д.[2].</w:t>
      </w:r>
    </w:p>
    <w:p w:rsidR="00544822" w:rsidRPr="00544822" w:rsidRDefault="00544822" w:rsidP="00544822">
      <w:pPr>
        <w:widowControl w:val="0"/>
        <w:spacing w:after="0" w:line="240" w:lineRule="auto"/>
        <w:ind w:firstLine="540"/>
        <w:jc w:val="both"/>
        <w:rPr>
          <w:rFonts w:ascii="Times New Roman" w:eastAsia="Times New Roman" w:hAnsi="Times New Roman" w:cs="Times New Roman"/>
          <w:sz w:val="28"/>
          <w:szCs w:val="28"/>
          <w:lang w:eastAsia="ru-RU"/>
        </w:rPr>
      </w:pPr>
      <w:r w:rsidRPr="00544822">
        <w:rPr>
          <w:rFonts w:ascii="Times New Roman" w:eastAsia="Times New Roman" w:hAnsi="Times New Roman" w:cs="Times New Roman"/>
          <w:sz w:val="28"/>
          <w:szCs w:val="28"/>
          <w:lang w:eastAsia="ru-RU"/>
        </w:rPr>
        <w:t xml:space="preserve">Теоретические разработки содержания и сущности эффективности функционирования виноградно-винодельческого подкомплекса АПК позволяют раскрыть методологическую и методическую стороны формирования системы показателей ее оценки. В методологическом плане рыночная среда предполагает применение адекватных ей критериев оценки производственной деятельности виноградно-винодельческих предприятий. </w:t>
      </w:r>
    </w:p>
    <w:p w:rsidR="00544822" w:rsidRPr="00544822" w:rsidRDefault="00544822" w:rsidP="00544822">
      <w:pPr>
        <w:widowControl w:val="0"/>
        <w:spacing w:after="0" w:line="240" w:lineRule="auto"/>
        <w:ind w:firstLine="540"/>
        <w:jc w:val="both"/>
        <w:rPr>
          <w:rFonts w:ascii="Times New Roman" w:eastAsia="Times New Roman" w:hAnsi="Times New Roman" w:cs="Times New Roman"/>
          <w:sz w:val="28"/>
          <w:szCs w:val="28"/>
          <w:lang w:eastAsia="ru-RU"/>
        </w:rPr>
      </w:pPr>
      <w:r w:rsidRPr="00544822">
        <w:rPr>
          <w:rFonts w:ascii="Times New Roman" w:eastAsia="Times New Roman" w:hAnsi="Times New Roman" w:cs="Times New Roman"/>
          <w:sz w:val="28"/>
          <w:szCs w:val="28"/>
          <w:lang w:eastAsia="ru-RU"/>
        </w:rPr>
        <w:t xml:space="preserve">Конкурентоспособность определяет уровень хозяйствования, возможность сбыта произведенной продукции, приемлемый уровень цен, прибыль и др. При этом степень конкурентоспособности производимой продукции необходимо определять с помощью комплексного показателя, а также его сопоставления с аналогичным показателем отечественного и </w:t>
      </w:r>
      <w:r w:rsidRPr="00544822">
        <w:rPr>
          <w:rFonts w:ascii="Times New Roman" w:eastAsia="Times New Roman" w:hAnsi="Times New Roman" w:cs="Times New Roman"/>
          <w:sz w:val="28"/>
          <w:szCs w:val="28"/>
          <w:lang w:eastAsia="ru-RU"/>
        </w:rPr>
        <w:lastRenderedPageBreak/>
        <w:t>мирового рынков. Подобный подход определения критерий обуславливает необходимость отражения показателями эффективности производственной, инновационной и коммерческой деятельность подкомплекса. Данному требованию отвечает система основных показателей эффективности виноградарства в виде 3 групп: 1) показатели использования основного средства производства - земли (производство винограда в стоимостном и натуральном выражении, получение дохода на единицу площади); 2) показатели затрат живого и овеществленного труда (производительность труда, себестоимость и норма рентабельности); 3) показатели экономической эффективности использования основных производственных фондов (фондоотдача и норма прибыли) [7].</w:t>
      </w:r>
    </w:p>
    <w:p w:rsidR="00544822" w:rsidRPr="00544822" w:rsidRDefault="00544822" w:rsidP="00544822">
      <w:pPr>
        <w:spacing w:after="0" w:line="240" w:lineRule="auto"/>
        <w:ind w:firstLine="540"/>
        <w:jc w:val="both"/>
        <w:rPr>
          <w:rFonts w:ascii="Times New Roman" w:eastAsia="Times New Roman" w:hAnsi="Times New Roman" w:cs="Times New Roman"/>
          <w:color w:val="000000"/>
          <w:sz w:val="28"/>
          <w:szCs w:val="28"/>
          <w:shd w:val="clear" w:color="auto" w:fill="FFFFFF"/>
          <w:lang w:eastAsia="ru-RU"/>
        </w:rPr>
      </w:pPr>
      <w:r w:rsidRPr="00544822">
        <w:rPr>
          <w:rFonts w:ascii="Times New Roman" w:eastAsia="Times New Roman" w:hAnsi="Times New Roman" w:cs="Times New Roman"/>
          <w:color w:val="000000"/>
          <w:sz w:val="28"/>
          <w:szCs w:val="28"/>
          <w:shd w:val="clear" w:color="auto" w:fill="FFFFFF"/>
          <w:lang w:eastAsia="ru-RU"/>
        </w:rPr>
        <w:t xml:space="preserve">Современные экономические условия диктуют необходимость перехода АПК региона на инновационно-интеграционный путь развития, широко использовать достижения научно-технического прогресса. В этих условиях для стабилизации производства продукции отрасли, целесообразно создавать интегрированные структуры различных организационно-правовых форм хозяйствования (ассоциации, финансово-промышленные группы, агрофирмы и т.д.). Такие формирования должны взять на себя весь комплекс функций, связанных с производством, закупкой продукции, ее переработкой и реализацией. </w:t>
      </w:r>
    </w:p>
    <w:p w:rsidR="00544822" w:rsidRPr="00544822" w:rsidRDefault="00544822" w:rsidP="00544822">
      <w:pPr>
        <w:widowControl w:val="0"/>
        <w:spacing w:after="0" w:line="240" w:lineRule="auto"/>
        <w:ind w:firstLine="540"/>
        <w:jc w:val="both"/>
        <w:rPr>
          <w:rFonts w:ascii="Times New Roman" w:eastAsia="Times New Roman" w:hAnsi="Times New Roman" w:cs="Times New Roman"/>
          <w:color w:val="000000"/>
          <w:sz w:val="28"/>
          <w:szCs w:val="28"/>
          <w:shd w:val="clear" w:color="auto" w:fill="FFFFFF"/>
          <w:lang w:eastAsia="ru-RU"/>
        </w:rPr>
      </w:pPr>
      <w:r w:rsidRPr="00544822">
        <w:rPr>
          <w:rFonts w:ascii="Times New Roman" w:eastAsia="Times New Roman" w:hAnsi="Times New Roman" w:cs="Times New Roman"/>
          <w:sz w:val="28"/>
          <w:szCs w:val="28"/>
          <w:lang w:eastAsia="ru-RU"/>
        </w:rPr>
        <w:t>Аналитическое обобщение различных подходов к оценке экономической эффективности показывает, что в рыночных условиях хозяйствования основными показателями выступают прибыль и уровень рентабельности продукции и фондов. Они охватывают весь воспроизводственный цикл виноделия, отражая не только издержки производства, но и использование виноградных отходов. Подобное их содержание позволяет принимать управленческие решения, отвечающие принципам и требованиям современного менеджмента, как системы рыночного управления предприятием [5].</w:t>
      </w:r>
    </w:p>
    <w:p w:rsidR="00544822" w:rsidRPr="00544822" w:rsidRDefault="00544822" w:rsidP="00544822">
      <w:pPr>
        <w:spacing w:after="0" w:line="240" w:lineRule="auto"/>
        <w:ind w:firstLine="540"/>
        <w:jc w:val="both"/>
        <w:rPr>
          <w:rFonts w:ascii="Times New Roman" w:eastAsia="Times New Roman" w:hAnsi="Times New Roman" w:cs="Times New Roman"/>
          <w:sz w:val="28"/>
          <w:szCs w:val="28"/>
          <w:lang w:eastAsia="ru-RU"/>
        </w:rPr>
      </w:pPr>
      <w:r w:rsidRPr="00544822">
        <w:rPr>
          <w:rFonts w:ascii="Times New Roman" w:eastAsia="Times New Roman" w:hAnsi="Times New Roman" w:cs="Times New Roman"/>
          <w:sz w:val="28"/>
          <w:szCs w:val="24"/>
          <w:lang w:eastAsia="ru-RU"/>
        </w:rPr>
        <w:t xml:space="preserve">К основным факторам, характеризующим эффективность производства сельскохозяйственной продукции как важного условия выбора рационального ведения хозяйственной деятельности виноградно-винодельческого подкомплекса АПК, способствующим укреплению его экономики на новой качественной основе, отнесены следующие: 1) кооперация и интеграция товаропроизводителей и переработчиков сельскохозяйственного сырья путем создания интегрированных структур; </w:t>
      </w:r>
      <w:r w:rsidRPr="00544822">
        <w:rPr>
          <w:rFonts w:ascii="Times New Roman" w:eastAsia="Times New Roman" w:hAnsi="Times New Roman" w:cs="Times New Roman"/>
          <w:sz w:val="28"/>
          <w:szCs w:val="28"/>
          <w:lang w:eastAsia="ru-RU"/>
        </w:rPr>
        <w:t xml:space="preserve">2) автоматизация, химизация, мелиорация, прогрессивные технологии, адаптированные к определенной территории, почвенно-климатическим условиям и разным уровням ресурсного обеспечения; 3) ресурсосбережение, как решающий источник удовлетворения растущих потребностей в сырье, материалах, топливе и энергии; 4) производственный потенциал перерабатывающих предприятий с позиции его интенсивного использования на основе максимальной загрузки оборудования и производственных площадей; 5) хозяйственный механизм, экономически </w:t>
      </w:r>
      <w:r w:rsidRPr="00544822">
        <w:rPr>
          <w:rFonts w:ascii="Times New Roman" w:eastAsia="Times New Roman" w:hAnsi="Times New Roman" w:cs="Times New Roman"/>
          <w:sz w:val="28"/>
          <w:szCs w:val="28"/>
          <w:lang w:eastAsia="ru-RU"/>
        </w:rPr>
        <w:lastRenderedPageBreak/>
        <w:t>побуждающий к рационализации производственных процессов, применению прогрессивной технологии, согласованной деятельности всех структурных звеньев подкомплекса [3].</w:t>
      </w:r>
    </w:p>
    <w:p w:rsidR="00544822" w:rsidRPr="00544822" w:rsidRDefault="00544822" w:rsidP="00544822">
      <w:pPr>
        <w:widowControl w:val="0"/>
        <w:spacing w:after="0" w:line="240" w:lineRule="auto"/>
        <w:ind w:firstLine="540"/>
        <w:jc w:val="both"/>
        <w:rPr>
          <w:rFonts w:ascii="Times New Roman" w:eastAsia="Times New Roman" w:hAnsi="Times New Roman" w:cs="Times New Roman"/>
          <w:sz w:val="28"/>
          <w:szCs w:val="28"/>
          <w:lang w:eastAsia="ru-RU"/>
        </w:rPr>
      </w:pPr>
      <w:r w:rsidRPr="00544822">
        <w:rPr>
          <w:rFonts w:ascii="Times New Roman" w:eastAsia="Times New Roman" w:hAnsi="Times New Roman" w:cs="Times New Roman"/>
          <w:sz w:val="28"/>
          <w:szCs w:val="28"/>
          <w:lang w:eastAsia="ru-RU"/>
        </w:rPr>
        <w:t>По мнению Яхьяева Г.У., в современных условиях функционирования наиболее эффективным, с точки зрения, оценки результативности инвестиционных проектов инновационного характера в виноградарстве является направления, предусматривающее обработку насаждений стимулятором роста, показавшее значение коэффициента эффективности инвестиций равное 1. Данный вектор развития позволит обеспечить уровень рентабельности реализации проекта равный 76,4%, что на 10,4% меньше, чем наиболее доходный проект внедрения инновационного решения, предусматривающий сочетание виноградных и ягодных плантаций, таблица 1. [8].</w:t>
      </w:r>
    </w:p>
    <w:p w:rsidR="00544822" w:rsidRPr="00544822" w:rsidRDefault="00544822" w:rsidP="00544822">
      <w:pPr>
        <w:spacing w:after="0" w:line="240" w:lineRule="auto"/>
        <w:ind w:firstLine="540"/>
        <w:jc w:val="right"/>
        <w:rPr>
          <w:rFonts w:ascii="Times New Roman" w:eastAsia="Times New Roman" w:hAnsi="Times New Roman" w:cs="Times New Roman"/>
          <w:sz w:val="28"/>
          <w:szCs w:val="28"/>
          <w:lang w:eastAsia="ru-RU"/>
        </w:rPr>
      </w:pPr>
      <w:r w:rsidRPr="00544822">
        <w:rPr>
          <w:rFonts w:ascii="Times New Roman" w:eastAsia="Times New Roman" w:hAnsi="Times New Roman" w:cs="Times New Roman"/>
          <w:sz w:val="28"/>
          <w:szCs w:val="28"/>
          <w:lang w:eastAsia="ru-RU"/>
        </w:rPr>
        <w:t>Таблица 1</w:t>
      </w:r>
    </w:p>
    <w:p w:rsidR="00544822" w:rsidRPr="00544822" w:rsidRDefault="00544822" w:rsidP="00544822">
      <w:pPr>
        <w:spacing w:after="0" w:line="240" w:lineRule="auto"/>
        <w:jc w:val="center"/>
        <w:rPr>
          <w:rFonts w:ascii="Times New Roman" w:eastAsia="Times New Roman" w:hAnsi="Times New Roman" w:cs="Times New Roman"/>
          <w:sz w:val="28"/>
          <w:szCs w:val="28"/>
          <w:lang w:eastAsia="ru-RU"/>
        </w:rPr>
      </w:pPr>
      <w:r w:rsidRPr="00544822">
        <w:rPr>
          <w:rFonts w:ascii="Times New Roman" w:eastAsia="Times New Roman" w:hAnsi="Times New Roman" w:cs="Times New Roman"/>
          <w:sz w:val="28"/>
          <w:szCs w:val="28"/>
          <w:lang w:eastAsia="ru-RU"/>
        </w:rPr>
        <w:t>Эффективность инновационного развития виноградарства РД</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993"/>
        <w:gridCol w:w="1134"/>
        <w:gridCol w:w="1701"/>
        <w:gridCol w:w="1417"/>
      </w:tblGrid>
      <w:tr w:rsidR="00544822" w:rsidRPr="00544822" w:rsidTr="00D61276">
        <w:tc>
          <w:tcPr>
            <w:tcW w:w="4077" w:type="dxa"/>
            <w:shd w:val="clear" w:color="auto" w:fill="auto"/>
            <w:vAlign w:val="center"/>
          </w:tcPr>
          <w:p w:rsidR="00544822" w:rsidRPr="00544822" w:rsidRDefault="00544822" w:rsidP="00D61276">
            <w:pPr>
              <w:spacing w:after="0" w:line="240" w:lineRule="auto"/>
              <w:ind w:right="12"/>
              <w:jc w:val="center"/>
              <w:rPr>
                <w:rFonts w:ascii="Times New Roman" w:eastAsia="Times New Roman" w:hAnsi="Times New Roman" w:cs="Times New Roman"/>
                <w:sz w:val="28"/>
                <w:szCs w:val="20"/>
                <w:lang w:eastAsia="ru-RU"/>
              </w:rPr>
            </w:pPr>
            <w:r w:rsidRPr="00544822">
              <w:rPr>
                <w:rFonts w:ascii="Times New Roman" w:eastAsia="Times New Roman" w:hAnsi="Times New Roman" w:cs="Times New Roman"/>
                <w:sz w:val="28"/>
                <w:szCs w:val="20"/>
                <w:lang w:eastAsia="ru-RU"/>
              </w:rPr>
              <w:t>Показатели</w:t>
            </w:r>
          </w:p>
        </w:tc>
        <w:tc>
          <w:tcPr>
            <w:tcW w:w="993" w:type="dxa"/>
            <w:shd w:val="clear" w:color="auto" w:fill="auto"/>
            <w:vAlign w:val="center"/>
          </w:tcPr>
          <w:p w:rsidR="00544822" w:rsidRPr="00544822" w:rsidRDefault="00544822" w:rsidP="00D61276">
            <w:pPr>
              <w:spacing w:after="0" w:line="240" w:lineRule="auto"/>
              <w:ind w:left="-108" w:right="-98"/>
              <w:jc w:val="center"/>
              <w:rPr>
                <w:rFonts w:ascii="Times New Roman" w:eastAsia="Times New Roman" w:hAnsi="Times New Roman" w:cs="Times New Roman"/>
                <w:sz w:val="28"/>
                <w:szCs w:val="20"/>
                <w:lang w:eastAsia="ru-RU"/>
              </w:rPr>
            </w:pPr>
            <w:r w:rsidRPr="00544822">
              <w:rPr>
                <w:rFonts w:ascii="Times New Roman" w:eastAsia="Times New Roman" w:hAnsi="Times New Roman" w:cs="Times New Roman"/>
                <w:sz w:val="28"/>
                <w:szCs w:val="20"/>
                <w:lang w:eastAsia="ru-RU"/>
              </w:rPr>
              <w:t>Срок окупаемости, лет</w:t>
            </w:r>
          </w:p>
        </w:tc>
        <w:tc>
          <w:tcPr>
            <w:tcW w:w="1134" w:type="dxa"/>
            <w:shd w:val="clear" w:color="auto" w:fill="auto"/>
            <w:vAlign w:val="center"/>
          </w:tcPr>
          <w:p w:rsidR="00544822" w:rsidRPr="00544822" w:rsidRDefault="00544822" w:rsidP="00D61276">
            <w:pPr>
              <w:spacing w:after="0" w:line="240" w:lineRule="auto"/>
              <w:ind w:left="-108" w:right="-98"/>
              <w:jc w:val="center"/>
              <w:rPr>
                <w:rFonts w:ascii="Times New Roman" w:eastAsia="Times New Roman" w:hAnsi="Times New Roman" w:cs="Times New Roman"/>
                <w:sz w:val="28"/>
                <w:szCs w:val="20"/>
                <w:lang w:eastAsia="ru-RU"/>
              </w:rPr>
            </w:pPr>
            <w:r w:rsidRPr="00544822">
              <w:rPr>
                <w:rFonts w:ascii="Times New Roman" w:eastAsia="Times New Roman" w:hAnsi="Times New Roman" w:cs="Times New Roman"/>
                <w:sz w:val="28"/>
                <w:szCs w:val="20"/>
                <w:lang w:eastAsia="ru-RU"/>
              </w:rPr>
              <w:t>Норма рентабельности, %</w:t>
            </w:r>
          </w:p>
        </w:tc>
        <w:tc>
          <w:tcPr>
            <w:tcW w:w="1701" w:type="dxa"/>
            <w:shd w:val="clear" w:color="auto" w:fill="auto"/>
            <w:vAlign w:val="center"/>
          </w:tcPr>
          <w:p w:rsidR="00544822" w:rsidRPr="00544822" w:rsidRDefault="00544822" w:rsidP="00D61276">
            <w:pPr>
              <w:spacing w:after="0" w:line="240" w:lineRule="auto"/>
              <w:ind w:left="-108" w:right="-98"/>
              <w:jc w:val="center"/>
              <w:rPr>
                <w:rFonts w:ascii="Times New Roman" w:eastAsia="Times New Roman" w:hAnsi="Times New Roman" w:cs="Times New Roman"/>
                <w:sz w:val="28"/>
                <w:szCs w:val="20"/>
                <w:lang w:eastAsia="ru-RU"/>
              </w:rPr>
            </w:pPr>
            <w:r w:rsidRPr="00544822">
              <w:rPr>
                <w:rFonts w:ascii="Times New Roman" w:eastAsia="Times New Roman" w:hAnsi="Times New Roman" w:cs="Times New Roman"/>
                <w:sz w:val="28"/>
                <w:szCs w:val="20"/>
                <w:lang w:eastAsia="ru-RU"/>
              </w:rPr>
              <w:t>Уровень рентабельности проекта, %</w:t>
            </w:r>
          </w:p>
        </w:tc>
        <w:tc>
          <w:tcPr>
            <w:tcW w:w="1417" w:type="dxa"/>
            <w:shd w:val="clear" w:color="auto" w:fill="auto"/>
            <w:vAlign w:val="center"/>
          </w:tcPr>
          <w:p w:rsidR="00544822" w:rsidRPr="00544822" w:rsidRDefault="00544822" w:rsidP="00D61276">
            <w:pPr>
              <w:spacing w:after="0" w:line="240" w:lineRule="auto"/>
              <w:ind w:left="-108" w:right="-98"/>
              <w:jc w:val="center"/>
              <w:rPr>
                <w:rFonts w:ascii="Times New Roman" w:eastAsia="Times New Roman" w:hAnsi="Times New Roman" w:cs="Times New Roman"/>
                <w:sz w:val="28"/>
                <w:szCs w:val="20"/>
                <w:lang w:eastAsia="ru-RU"/>
              </w:rPr>
            </w:pPr>
            <w:r w:rsidRPr="00544822">
              <w:rPr>
                <w:rFonts w:ascii="Times New Roman" w:eastAsia="Times New Roman" w:hAnsi="Times New Roman" w:cs="Times New Roman"/>
                <w:sz w:val="28"/>
                <w:szCs w:val="20"/>
                <w:lang w:eastAsia="ru-RU"/>
              </w:rPr>
              <w:t>Коэффициент эффективности инвестиций</w:t>
            </w:r>
          </w:p>
        </w:tc>
      </w:tr>
      <w:tr w:rsidR="00544822" w:rsidRPr="00544822" w:rsidTr="00D61276">
        <w:tc>
          <w:tcPr>
            <w:tcW w:w="4077" w:type="dxa"/>
            <w:shd w:val="clear" w:color="auto" w:fill="auto"/>
          </w:tcPr>
          <w:p w:rsidR="00544822" w:rsidRPr="00544822" w:rsidRDefault="00544822" w:rsidP="00D61276">
            <w:pPr>
              <w:spacing w:after="0" w:line="240" w:lineRule="auto"/>
              <w:ind w:right="12"/>
              <w:jc w:val="both"/>
              <w:rPr>
                <w:rFonts w:ascii="Times New Roman" w:eastAsia="Times New Roman" w:hAnsi="Times New Roman" w:cs="Times New Roman"/>
                <w:sz w:val="28"/>
                <w:szCs w:val="20"/>
                <w:lang w:eastAsia="ru-RU"/>
              </w:rPr>
            </w:pPr>
            <w:r w:rsidRPr="00544822">
              <w:rPr>
                <w:rFonts w:ascii="Times New Roman" w:eastAsia="Times New Roman" w:hAnsi="Times New Roman" w:cs="Times New Roman"/>
                <w:sz w:val="28"/>
                <w:szCs w:val="20"/>
                <w:lang w:eastAsia="ru-RU"/>
              </w:rPr>
              <w:t>Виноградники, находящиеся в плодоносящем возрасте, обработанные стимулятором роста</w:t>
            </w:r>
          </w:p>
        </w:tc>
        <w:tc>
          <w:tcPr>
            <w:tcW w:w="993" w:type="dxa"/>
            <w:shd w:val="clear" w:color="auto" w:fill="auto"/>
            <w:vAlign w:val="center"/>
          </w:tcPr>
          <w:p w:rsidR="00544822" w:rsidRPr="00544822" w:rsidRDefault="00544822" w:rsidP="00D61276">
            <w:pPr>
              <w:spacing w:after="0" w:line="240" w:lineRule="auto"/>
              <w:ind w:right="12"/>
              <w:jc w:val="center"/>
              <w:rPr>
                <w:rFonts w:ascii="Times New Roman" w:eastAsia="Times New Roman" w:hAnsi="Times New Roman" w:cs="Times New Roman"/>
                <w:sz w:val="28"/>
                <w:szCs w:val="20"/>
                <w:lang w:eastAsia="ru-RU"/>
              </w:rPr>
            </w:pPr>
            <w:r w:rsidRPr="00544822">
              <w:rPr>
                <w:rFonts w:ascii="Times New Roman" w:eastAsia="Times New Roman" w:hAnsi="Times New Roman" w:cs="Times New Roman"/>
                <w:sz w:val="28"/>
                <w:szCs w:val="20"/>
                <w:lang w:eastAsia="ru-RU"/>
              </w:rPr>
              <w:t>1</w:t>
            </w:r>
          </w:p>
        </w:tc>
        <w:tc>
          <w:tcPr>
            <w:tcW w:w="1134" w:type="dxa"/>
            <w:shd w:val="clear" w:color="auto" w:fill="auto"/>
            <w:vAlign w:val="center"/>
          </w:tcPr>
          <w:p w:rsidR="00544822" w:rsidRPr="00544822" w:rsidRDefault="00544822" w:rsidP="00D61276">
            <w:pPr>
              <w:spacing w:after="0" w:line="240" w:lineRule="auto"/>
              <w:ind w:right="12"/>
              <w:jc w:val="center"/>
              <w:rPr>
                <w:rFonts w:ascii="Times New Roman" w:eastAsia="Times New Roman" w:hAnsi="Times New Roman" w:cs="Times New Roman"/>
                <w:sz w:val="28"/>
                <w:szCs w:val="20"/>
                <w:lang w:eastAsia="ru-RU"/>
              </w:rPr>
            </w:pPr>
            <w:r w:rsidRPr="00544822">
              <w:rPr>
                <w:rFonts w:ascii="Times New Roman" w:eastAsia="Times New Roman" w:hAnsi="Times New Roman" w:cs="Times New Roman"/>
                <w:sz w:val="28"/>
                <w:szCs w:val="20"/>
                <w:lang w:eastAsia="ru-RU"/>
              </w:rPr>
              <w:t>19,3</w:t>
            </w:r>
          </w:p>
        </w:tc>
        <w:tc>
          <w:tcPr>
            <w:tcW w:w="1701" w:type="dxa"/>
            <w:shd w:val="clear" w:color="auto" w:fill="auto"/>
            <w:vAlign w:val="center"/>
          </w:tcPr>
          <w:p w:rsidR="00544822" w:rsidRPr="00544822" w:rsidRDefault="00544822" w:rsidP="00D61276">
            <w:pPr>
              <w:spacing w:after="0" w:line="240" w:lineRule="auto"/>
              <w:ind w:right="12"/>
              <w:jc w:val="center"/>
              <w:rPr>
                <w:rFonts w:ascii="Times New Roman" w:eastAsia="Times New Roman" w:hAnsi="Times New Roman" w:cs="Times New Roman"/>
                <w:sz w:val="28"/>
                <w:szCs w:val="20"/>
                <w:lang w:eastAsia="ru-RU"/>
              </w:rPr>
            </w:pPr>
            <w:r w:rsidRPr="00544822">
              <w:rPr>
                <w:rFonts w:ascii="Times New Roman" w:eastAsia="Times New Roman" w:hAnsi="Times New Roman" w:cs="Times New Roman"/>
                <w:sz w:val="28"/>
                <w:szCs w:val="20"/>
                <w:lang w:eastAsia="ru-RU"/>
              </w:rPr>
              <w:t>76,4</w:t>
            </w:r>
          </w:p>
        </w:tc>
        <w:tc>
          <w:tcPr>
            <w:tcW w:w="1417" w:type="dxa"/>
            <w:shd w:val="clear" w:color="auto" w:fill="auto"/>
            <w:vAlign w:val="center"/>
          </w:tcPr>
          <w:p w:rsidR="00544822" w:rsidRPr="00544822" w:rsidRDefault="00544822" w:rsidP="00D61276">
            <w:pPr>
              <w:spacing w:after="0" w:line="240" w:lineRule="auto"/>
              <w:ind w:right="12"/>
              <w:jc w:val="center"/>
              <w:rPr>
                <w:rFonts w:ascii="Times New Roman" w:eastAsia="Times New Roman" w:hAnsi="Times New Roman" w:cs="Times New Roman"/>
                <w:sz w:val="28"/>
                <w:szCs w:val="20"/>
                <w:lang w:eastAsia="ru-RU"/>
              </w:rPr>
            </w:pPr>
            <w:r w:rsidRPr="00544822">
              <w:rPr>
                <w:rFonts w:ascii="Times New Roman" w:eastAsia="Times New Roman" w:hAnsi="Times New Roman" w:cs="Times New Roman"/>
                <w:sz w:val="28"/>
                <w:szCs w:val="20"/>
                <w:lang w:eastAsia="ru-RU"/>
              </w:rPr>
              <w:t>1,0</w:t>
            </w:r>
          </w:p>
        </w:tc>
      </w:tr>
      <w:tr w:rsidR="00544822" w:rsidRPr="00544822" w:rsidTr="00D61276">
        <w:tc>
          <w:tcPr>
            <w:tcW w:w="4077" w:type="dxa"/>
            <w:shd w:val="clear" w:color="auto" w:fill="auto"/>
            <w:vAlign w:val="bottom"/>
          </w:tcPr>
          <w:p w:rsidR="00544822" w:rsidRPr="00544822" w:rsidRDefault="00544822" w:rsidP="00D61276">
            <w:pPr>
              <w:spacing w:after="0" w:line="240" w:lineRule="auto"/>
              <w:ind w:right="12"/>
              <w:jc w:val="both"/>
              <w:rPr>
                <w:rFonts w:ascii="Times New Roman" w:eastAsia="Times New Roman" w:hAnsi="Times New Roman" w:cs="Times New Roman"/>
                <w:sz w:val="28"/>
                <w:szCs w:val="20"/>
                <w:lang w:eastAsia="ru-RU"/>
              </w:rPr>
            </w:pPr>
            <w:r w:rsidRPr="00544822">
              <w:rPr>
                <w:rFonts w:ascii="Times New Roman" w:eastAsia="Times New Roman" w:hAnsi="Times New Roman" w:cs="Times New Roman"/>
                <w:sz w:val="28"/>
                <w:szCs w:val="20"/>
                <w:lang w:eastAsia="ru-RU"/>
              </w:rPr>
              <w:t>Возделывание виноградников в открытом грунте в сочетании с земляникой</w:t>
            </w:r>
          </w:p>
        </w:tc>
        <w:tc>
          <w:tcPr>
            <w:tcW w:w="993" w:type="dxa"/>
            <w:shd w:val="clear" w:color="auto" w:fill="auto"/>
            <w:vAlign w:val="center"/>
          </w:tcPr>
          <w:p w:rsidR="00544822" w:rsidRPr="00544822" w:rsidRDefault="00544822" w:rsidP="00D61276">
            <w:pPr>
              <w:spacing w:after="0" w:line="240" w:lineRule="auto"/>
              <w:ind w:right="12"/>
              <w:jc w:val="center"/>
              <w:rPr>
                <w:rFonts w:ascii="Times New Roman" w:eastAsia="Times New Roman" w:hAnsi="Times New Roman" w:cs="Times New Roman"/>
                <w:sz w:val="28"/>
                <w:szCs w:val="20"/>
                <w:lang w:eastAsia="ru-RU"/>
              </w:rPr>
            </w:pPr>
            <w:r w:rsidRPr="00544822">
              <w:rPr>
                <w:rFonts w:ascii="Times New Roman" w:eastAsia="Times New Roman" w:hAnsi="Times New Roman" w:cs="Times New Roman"/>
                <w:sz w:val="28"/>
                <w:szCs w:val="20"/>
                <w:lang w:eastAsia="ru-RU"/>
              </w:rPr>
              <w:t>2</w:t>
            </w:r>
          </w:p>
        </w:tc>
        <w:tc>
          <w:tcPr>
            <w:tcW w:w="1134" w:type="dxa"/>
            <w:shd w:val="clear" w:color="auto" w:fill="auto"/>
            <w:vAlign w:val="center"/>
          </w:tcPr>
          <w:p w:rsidR="00544822" w:rsidRPr="00544822" w:rsidRDefault="00544822" w:rsidP="00D61276">
            <w:pPr>
              <w:spacing w:after="0" w:line="240" w:lineRule="auto"/>
              <w:ind w:right="12"/>
              <w:jc w:val="center"/>
              <w:rPr>
                <w:rFonts w:ascii="Times New Roman" w:eastAsia="Times New Roman" w:hAnsi="Times New Roman" w:cs="Times New Roman"/>
                <w:sz w:val="28"/>
                <w:szCs w:val="20"/>
                <w:lang w:eastAsia="ru-RU"/>
              </w:rPr>
            </w:pPr>
            <w:r w:rsidRPr="00544822">
              <w:rPr>
                <w:rFonts w:ascii="Times New Roman" w:eastAsia="Times New Roman" w:hAnsi="Times New Roman" w:cs="Times New Roman"/>
                <w:sz w:val="28"/>
                <w:szCs w:val="20"/>
                <w:lang w:eastAsia="ru-RU"/>
              </w:rPr>
              <w:t>20,4</w:t>
            </w:r>
          </w:p>
        </w:tc>
        <w:tc>
          <w:tcPr>
            <w:tcW w:w="1701" w:type="dxa"/>
            <w:shd w:val="clear" w:color="auto" w:fill="auto"/>
            <w:vAlign w:val="center"/>
          </w:tcPr>
          <w:p w:rsidR="00544822" w:rsidRPr="00544822" w:rsidRDefault="00544822" w:rsidP="00D61276">
            <w:pPr>
              <w:spacing w:after="0" w:line="240" w:lineRule="auto"/>
              <w:ind w:right="12"/>
              <w:jc w:val="center"/>
              <w:rPr>
                <w:rFonts w:ascii="Times New Roman" w:eastAsia="Times New Roman" w:hAnsi="Times New Roman" w:cs="Times New Roman"/>
                <w:sz w:val="28"/>
                <w:szCs w:val="20"/>
                <w:lang w:eastAsia="ru-RU"/>
              </w:rPr>
            </w:pPr>
            <w:r w:rsidRPr="00544822">
              <w:rPr>
                <w:rFonts w:ascii="Times New Roman" w:eastAsia="Times New Roman" w:hAnsi="Times New Roman" w:cs="Times New Roman"/>
                <w:sz w:val="28"/>
                <w:szCs w:val="20"/>
                <w:lang w:eastAsia="ru-RU"/>
              </w:rPr>
              <w:t>86,8</w:t>
            </w:r>
          </w:p>
        </w:tc>
        <w:tc>
          <w:tcPr>
            <w:tcW w:w="1417" w:type="dxa"/>
            <w:shd w:val="clear" w:color="auto" w:fill="auto"/>
            <w:vAlign w:val="center"/>
          </w:tcPr>
          <w:p w:rsidR="00544822" w:rsidRPr="00544822" w:rsidRDefault="00544822" w:rsidP="00D61276">
            <w:pPr>
              <w:spacing w:after="0" w:line="240" w:lineRule="auto"/>
              <w:ind w:right="12"/>
              <w:jc w:val="center"/>
              <w:rPr>
                <w:rFonts w:ascii="Times New Roman" w:eastAsia="Times New Roman" w:hAnsi="Times New Roman" w:cs="Times New Roman"/>
                <w:sz w:val="28"/>
                <w:szCs w:val="20"/>
                <w:lang w:eastAsia="ru-RU"/>
              </w:rPr>
            </w:pPr>
            <w:r w:rsidRPr="00544822">
              <w:rPr>
                <w:rFonts w:ascii="Times New Roman" w:eastAsia="Times New Roman" w:hAnsi="Times New Roman" w:cs="Times New Roman"/>
                <w:sz w:val="28"/>
                <w:szCs w:val="20"/>
                <w:lang w:eastAsia="ru-RU"/>
              </w:rPr>
              <w:t>0,5</w:t>
            </w:r>
          </w:p>
        </w:tc>
      </w:tr>
      <w:tr w:rsidR="00544822" w:rsidRPr="00544822" w:rsidTr="00D61276">
        <w:tc>
          <w:tcPr>
            <w:tcW w:w="4077" w:type="dxa"/>
            <w:shd w:val="clear" w:color="auto" w:fill="auto"/>
            <w:vAlign w:val="bottom"/>
          </w:tcPr>
          <w:p w:rsidR="00544822" w:rsidRPr="00544822" w:rsidRDefault="00544822" w:rsidP="00D61276">
            <w:pPr>
              <w:spacing w:after="0" w:line="240" w:lineRule="auto"/>
              <w:ind w:right="12"/>
              <w:jc w:val="both"/>
              <w:rPr>
                <w:rFonts w:ascii="Times New Roman" w:eastAsia="Times New Roman" w:hAnsi="Times New Roman" w:cs="Times New Roman"/>
                <w:sz w:val="28"/>
                <w:szCs w:val="20"/>
                <w:lang w:eastAsia="ru-RU"/>
              </w:rPr>
            </w:pPr>
            <w:r w:rsidRPr="00544822">
              <w:rPr>
                <w:rFonts w:ascii="Times New Roman" w:eastAsia="Times New Roman" w:hAnsi="Times New Roman" w:cs="Times New Roman"/>
                <w:sz w:val="28"/>
                <w:szCs w:val="20"/>
                <w:lang w:eastAsia="ru-RU"/>
              </w:rPr>
              <w:t xml:space="preserve">Возделывание виноградников, сформированные различным способом обрезки </w:t>
            </w:r>
          </w:p>
        </w:tc>
        <w:tc>
          <w:tcPr>
            <w:tcW w:w="993" w:type="dxa"/>
            <w:shd w:val="clear" w:color="auto" w:fill="auto"/>
            <w:vAlign w:val="center"/>
          </w:tcPr>
          <w:p w:rsidR="00544822" w:rsidRPr="00544822" w:rsidRDefault="00544822" w:rsidP="00D61276">
            <w:pPr>
              <w:spacing w:after="0" w:line="240" w:lineRule="auto"/>
              <w:ind w:right="12"/>
              <w:jc w:val="center"/>
              <w:rPr>
                <w:rFonts w:ascii="Times New Roman" w:eastAsia="Times New Roman" w:hAnsi="Times New Roman" w:cs="Times New Roman"/>
                <w:sz w:val="28"/>
                <w:szCs w:val="20"/>
                <w:lang w:eastAsia="ru-RU"/>
              </w:rPr>
            </w:pPr>
            <w:r w:rsidRPr="00544822">
              <w:rPr>
                <w:rFonts w:ascii="Times New Roman" w:eastAsia="Times New Roman" w:hAnsi="Times New Roman" w:cs="Times New Roman"/>
                <w:sz w:val="28"/>
                <w:szCs w:val="20"/>
                <w:lang w:eastAsia="ru-RU"/>
              </w:rPr>
              <w:t>5</w:t>
            </w:r>
          </w:p>
        </w:tc>
        <w:tc>
          <w:tcPr>
            <w:tcW w:w="1134" w:type="dxa"/>
            <w:shd w:val="clear" w:color="auto" w:fill="auto"/>
            <w:vAlign w:val="center"/>
          </w:tcPr>
          <w:p w:rsidR="00544822" w:rsidRPr="00544822" w:rsidRDefault="00544822" w:rsidP="00D61276">
            <w:pPr>
              <w:spacing w:after="0" w:line="240" w:lineRule="auto"/>
              <w:ind w:right="12"/>
              <w:jc w:val="center"/>
              <w:rPr>
                <w:rFonts w:ascii="Times New Roman" w:eastAsia="Times New Roman" w:hAnsi="Times New Roman" w:cs="Times New Roman"/>
                <w:sz w:val="28"/>
                <w:szCs w:val="20"/>
                <w:lang w:eastAsia="ru-RU"/>
              </w:rPr>
            </w:pPr>
            <w:r w:rsidRPr="00544822">
              <w:rPr>
                <w:rFonts w:ascii="Times New Roman" w:eastAsia="Times New Roman" w:hAnsi="Times New Roman" w:cs="Times New Roman"/>
                <w:sz w:val="28"/>
                <w:szCs w:val="20"/>
                <w:lang w:eastAsia="ru-RU"/>
              </w:rPr>
              <w:t>11,7</w:t>
            </w:r>
          </w:p>
        </w:tc>
        <w:tc>
          <w:tcPr>
            <w:tcW w:w="1701" w:type="dxa"/>
            <w:shd w:val="clear" w:color="auto" w:fill="auto"/>
            <w:vAlign w:val="center"/>
          </w:tcPr>
          <w:p w:rsidR="00544822" w:rsidRPr="00544822" w:rsidRDefault="00544822" w:rsidP="00D61276">
            <w:pPr>
              <w:spacing w:after="0" w:line="240" w:lineRule="auto"/>
              <w:ind w:right="12"/>
              <w:jc w:val="center"/>
              <w:rPr>
                <w:rFonts w:ascii="Times New Roman" w:eastAsia="Times New Roman" w:hAnsi="Times New Roman" w:cs="Times New Roman"/>
                <w:sz w:val="28"/>
                <w:szCs w:val="20"/>
                <w:lang w:eastAsia="ru-RU"/>
              </w:rPr>
            </w:pPr>
            <w:r w:rsidRPr="00544822">
              <w:rPr>
                <w:rFonts w:ascii="Times New Roman" w:eastAsia="Times New Roman" w:hAnsi="Times New Roman" w:cs="Times New Roman"/>
                <w:sz w:val="28"/>
                <w:szCs w:val="20"/>
                <w:lang w:eastAsia="ru-RU"/>
              </w:rPr>
              <w:t>35,4</w:t>
            </w:r>
          </w:p>
        </w:tc>
        <w:tc>
          <w:tcPr>
            <w:tcW w:w="1417" w:type="dxa"/>
            <w:shd w:val="clear" w:color="auto" w:fill="auto"/>
            <w:vAlign w:val="center"/>
          </w:tcPr>
          <w:p w:rsidR="00544822" w:rsidRPr="00544822" w:rsidRDefault="00544822" w:rsidP="00D61276">
            <w:pPr>
              <w:spacing w:after="0" w:line="240" w:lineRule="auto"/>
              <w:ind w:right="12"/>
              <w:jc w:val="center"/>
              <w:rPr>
                <w:rFonts w:ascii="Times New Roman" w:eastAsia="Times New Roman" w:hAnsi="Times New Roman" w:cs="Times New Roman"/>
                <w:sz w:val="28"/>
                <w:szCs w:val="20"/>
                <w:lang w:eastAsia="ru-RU"/>
              </w:rPr>
            </w:pPr>
            <w:r w:rsidRPr="00544822">
              <w:rPr>
                <w:rFonts w:ascii="Times New Roman" w:eastAsia="Times New Roman" w:hAnsi="Times New Roman" w:cs="Times New Roman"/>
                <w:sz w:val="28"/>
                <w:szCs w:val="20"/>
                <w:lang w:eastAsia="ru-RU"/>
              </w:rPr>
              <w:t>0,2</w:t>
            </w:r>
          </w:p>
        </w:tc>
      </w:tr>
      <w:tr w:rsidR="00544822" w:rsidRPr="00544822" w:rsidTr="00D61276">
        <w:tc>
          <w:tcPr>
            <w:tcW w:w="4077" w:type="dxa"/>
            <w:shd w:val="clear" w:color="auto" w:fill="auto"/>
          </w:tcPr>
          <w:p w:rsidR="00544822" w:rsidRPr="00544822" w:rsidRDefault="00544822" w:rsidP="00D61276">
            <w:pPr>
              <w:spacing w:after="0" w:line="240" w:lineRule="auto"/>
              <w:ind w:right="-108"/>
              <w:jc w:val="both"/>
              <w:rPr>
                <w:rFonts w:ascii="Times New Roman" w:eastAsia="Times New Roman" w:hAnsi="Times New Roman" w:cs="Times New Roman"/>
                <w:sz w:val="28"/>
                <w:szCs w:val="20"/>
                <w:lang w:eastAsia="ru-RU"/>
              </w:rPr>
            </w:pPr>
            <w:r w:rsidRPr="00544822">
              <w:rPr>
                <w:rFonts w:ascii="Times New Roman" w:eastAsia="Times New Roman" w:hAnsi="Times New Roman" w:cs="Times New Roman"/>
                <w:sz w:val="28"/>
                <w:szCs w:val="20"/>
                <w:lang w:eastAsia="ru-RU"/>
              </w:rPr>
              <w:t>Возделывание виноградников перспективных сортов</w:t>
            </w:r>
          </w:p>
        </w:tc>
        <w:tc>
          <w:tcPr>
            <w:tcW w:w="993" w:type="dxa"/>
            <w:shd w:val="clear" w:color="auto" w:fill="auto"/>
            <w:vAlign w:val="center"/>
          </w:tcPr>
          <w:p w:rsidR="00544822" w:rsidRPr="00544822" w:rsidRDefault="00544822" w:rsidP="00D61276">
            <w:pPr>
              <w:spacing w:after="0" w:line="240" w:lineRule="auto"/>
              <w:ind w:right="12"/>
              <w:jc w:val="center"/>
              <w:rPr>
                <w:rFonts w:ascii="Times New Roman" w:eastAsia="Times New Roman" w:hAnsi="Times New Roman" w:cs="Times New Roman"/>
                <w:sz w:val="28"/>
                <w:szCs w:val="20"/>
                <w:lang w:eastAsia="ru-RU"/>
              </w:rPr>
            </w:pPr>
            <w:r w:rsidRPr="00544822">
              <w:rPr>
                <w:rFonts w:ascii="Times New Roman" w:eastAsia="Times New Roman" w:hAnsi="Times New Roman" w:cs="Times New Roman"/>
                <w:sz w:val="28"/>
                <w:szCs w:val="20"/>
                <w:lang w:eastAsia="ru-RU"/>
              </w:rPr>
              <w:t>5</w:t>
            </w:r>
          </w:p>
        </w:tc>
        <w:tc>
          <w:tcPr>
            <w:tcW w:w="1134" w:type="dxa"/>
            <w:shd w:val="clear" w:color="auto" w:fill="auto"/>
            <w:vAlign w:val="center"/>
          </w:tcPr>
          <w:p w:rsidR="00544822" w:rsidRPr="00544822" w:rsidRDefault="00544822" w:rsidP="00D61276">
            <w:pPr>
              <w:spacing w:after="0" w:line="240" w:lineRule="auto"/>
              <w:ind w:right="12"/>
              <w:jc w:val="center"/>
              <w:rPr>
                <w:rFonts w:ascii="Times New Roman" w:eastAsia="Times New Roman" w:hAnsi="Times New Roman" w:cs="Times New Roman"/>
                <w:sz w:val="28"/>
                <w:szCs w:val="20"/>
                <w:lang w:eastAsia="ru-RU"/>
              </w:rPr>
            </w:pPr>
            <w:r w:rsidRPr="00544822">
              <w:rPr>
                <w:rFonts w:ascii="Times New Roman" w:eastAsia="Times New Roman" w:hAnsi="Times New Roman" w:cs="Times New Roman"/>
                <w:sz w:val="28"/>
                <w:szCs w:val="20"/>
                <w:lang w:eastAsia="ru-RU"/>
              </w:rPr>
              <w:t>9,6</w:t>
            </w:r>
          </w:p>
        </w:tc>
        <w:tc>
          <w:tcPr>
            <w:tcW w:w="1701" w:type="dxa"/>
            <w:shd w:val="clear" w:color="auto" w:fill="auto"/>
            <w:vAlign w:val="center"/>
          </w:tcPr>
          <w:p w:rsidR="00544822" w:rsidRPr="00544822" w:rsidRDefault="00544822" w:rsidP="00D61276">
            <w:pPr>
              <w:spacing w:after="0" w:line="240" w:lineRule="auto"/>
              <w:ind w:right="12"/>
              <w:jc w:val="center"/>
              <w:rPr>
                <w:rFonts w:ascii="Times New Roman" w:eastAsia="Times New Roman" w:hAnsi="Times New Roman" w:cs="Times New Roman"/>
                <w:sz w:val="28"/>
                <w:szCs w:val="20"/>
                <w:lang w:eastAsia="ru-RU"/>
              </w:rPr>
            </w:pPr>
            <w:r w:rsidRPr="00544822">
              <w:rPr>
                <w:rFonts w:ascii="Times New Roman" w:eastAsia="Times New Roman" w:hAnsi="Times New Roman" w:cs="Times New Roman"/>
                <w:sz w:val="28"/>
                <w:szCs w:val="20"/>
                <w:lang w:eastAsia="ru-RU"/>
              </w:rPr>
              <w:t>32,1</w:t>
            </w:r>
          </w:p>
        </w:tc>
        <w:tc>
          <w:tcPr>
            <w:tcW w:w="1417" w:type="dxa"/>
            <w:shd w:val="clear" w:color="auto" w:fill="auto"/>
            <w:vAlign w:val="center"/>
          </w:tcPr>
          <w:p w:rsidR="00544822" w:rsidRPr="00544822" w:rsidRDefault="00544822" w:rsidP="00D61276">
            <w:pPr>
              <w:spacing w:after="0" w:line="240" w:lineRule="auto"/>
              <w:ind w:right="12"/>
              <w:jc w:val="center"/>
              <w:rPr>
                <w:rFonts w:ascii="Times New Roman" w:eastAsia="Times New Roman" w:hAnsi="Times New Roman" w:cs="Times New Roman"/>
                <w:sz w:val="28"/>
                <w:szCs w:val="20"/>
                <w:lang w:eastAsia="ru-RU"/>
              </w:rPr>
            </w:pPr>
            <w:r w:rsidRPr="00544822">
              <w:rPr>
                <w:rFonts w:ascii="Times New Roman" w:eastAsia="Times New Roman" w:hAnsi="Times New Roman" w:cs="Times New Roman"/>
                <w:sz w:val="28"/>
                <w:szCs w:val="20"/>
                <w:lang w:eastAsia="ru-RU"/>
              </w:rPr>
              <w:t>0,2</w:t>
            </w:r>
          </w:p>
        </w:tc>
      </w:tr>
      <w:tr w:rsidR="00544822" w:rsidRPr="00544822" w:rsidTr="00D61276">
        <w:tc>
          <w:tcPr>
            <w:tcW w:w="4077" w:type="dxa"/>
            <w:shd w:val="clear" w:color="auto" w:fill="auto"/>
          </w:tcPr>
          <w:p w:rsidR="00544822" w:rsidRPr="00544822" w:rsidRDefault="00544822" w:rsidP="00D61276">
            <w:pPr>
              <w:spacing w:after="0" w:line="240" w:lineRule="auto"/>
              <w:ind w:right="12"/>
              <w:jc w:val="both"/>
              <w:rPr>
                <w:rFonts w:ascii="Times New Roman" w:eastAsia="Times New Roman" w:hAnsi="Times New Roman" w:cs="Times New Roman"/>
                <w:sz w:val="28"/>
                <w:szCs w:val="20"/>
                <w:lang w:eastAsia="ru-RU"/>
              </w:rPr>
            </w:pPr>
            <w:r w:rsidRPr="00544822">
              <w:rPr>
                <w:rFonts w:ascii="Times New Roman" w:eastAsia="Times New Roman" w:hAnsi="Times New Roman" w:cs="Times New Roman"/>
                <w:sz w:val="28"/>
                <w:szCs w:val="20"/>
                <w:lang w:eastAsia="ru-RU"/>
              </w:rPr>
              <w:t>Орошение виноградников столовых сортов</w:t>
            </w:r>
          </w:p>
        </w:tc>
        <w:tc>
          <w:tcPr>
            <w:tcW w:w="993" w:type="dxa"/>
            <w:shd w:val="clear" w:color="auto" w:fill="auto"/>
            <w:vAlign w:val="center"/>
          </w:tcPr>
          <w:p w:rsidR="00544822" w:rsidRPr="00544822" w:rsidRDefault="00544822" w:rsidP="00D61276">
            <w:pPr>
              <w:spacing w:after="0" w:line="240" w:lineRule="auto"/>
              <w:ind w:right="12"/>
              <w:jc w:val="center"/>
              <w:rPr>
                <w:rFonts w:ascii="Times New Roman" w:eastAsia="Times New Roman" w:hAnsi="Times New Roman" w:cs="Times New Roman"/>
                <w:sz w:val="28"/>
                <w:szCs w:val="20"/>
                <w:lang w:eastAsia="ru-RU"/>
              </w:rPr>
            </w:pPr>
            <w:r w:rsidRPr="00544822">
              <w:rPr>
                <w:rFonts w:ascii="Times New Roman" w:eastAsia="Times New Roman" w:hAnsi="Times New Roman" w:cs="Times New Roman"/>
                <w:sz w:val="28"/>
                <w:szCs w:val="20"/>
                <w:lang w:eastAsia="ru-RU"/>
              </w:rPr>
              <w:t>7</w:t>
            </w:r>
          </w:p>
        </w:tc>
        <w:tc>
          <w:tcPr>
            <w:tcW w:w="1134" w:type="dxa"/>
            <w:shd w:val="clear" w:color="auto" w:fill="auto"/>
            <w:vAlign w:val="center"/>
          </w:tcPr>
          <w:p w:rsidR="00544822" w:rsidRPr="00544822" w:rsidRDefault="00544822" w:rsidP="00D61276">
            <w:pPr>
              <w:spacing w:after="0" w:line="240" w:lineRule="auto"/>
              <w:ind w:right="12"/>
              <w:jc w:val="center"/>
              <w:rPr>
                <w:rFonts w:ascii="Times New Roman" w:eastAsia="Times New Roman" w:hAnsi="Times New Roman" w:cs="Times New Roman"/>
                <w:sz w:val="28"/>
                <w:szCs w:val="20"/>
                <w:lang w:eastAsia="ru-RU"/>
              </w:rPr>
            </w:pPr>
            <w:r w:rsidRPr="00544822">
              <w:rPr>
                <w:rFonts w:ascii="Times New Roman" w:eastAsia="Times New Roman" w:hAnsi="Times New Roman" w:cs="Times New Roman"/>
                <w:sz w:val="28"/>
                <w:szCs w:val="20"/>
                <w:lang w:eastAsia="ru-RU"/>
              </w:rPr>
              <w:t>14,6</w:t>
            </w:r>
          </w:p>
        </w:tc>
        <w:tc>
          <w:tcPr>
            <w:tcW w:w="1701" w:type="dxa"/>
            <w:shd w:val="clear" w:color="auto" w:fill="auto"/>
            <w:vAlign w:val="center"/>
          </w:tcPr>
          <w:p w:rsidR="00544822" w:rsidRPr="00544822" w:rsidRDefault="00544822" w:rsidP="00D61276">
            <w:pPr>
              <w:spacing w:after="0" w:line="240" w:lineRule="auto"/>
              <w:ind w:right="12"/>
              <w:jc w:val="center"/>
              <w:rPr>
                <w:rFonts w:ascii="Times New Roman" w:eastAsia="Times New Roman" w:hAnsi="Times New Roman" w:cs="Times New Roman"/>
                <w:sz w:val="28"/>
                <w:szCs w:val="20"/>
                <w:lang w:eastAsia="ru-RU"/>
              </w:rPr>
            </w:pPr>
            <w:r w:rsidRPr="00544822">
              <w:rPr>
                <w:rFonts w:ascii="Times New Roman" w:eastAsia="Times New Roman" w:hAnsi="Times New Roman" w:cs="Times New Roman"/>
                <w:sz w:val="28"/>
                <w:szCs w:val="20"/>
                <w:lang w:eastAsia="ru-RU"/>
              </w:rPr>
              <w:t>34,3</w:t>
            </w:r>
          </w:p>
        </w:tc>
        <w:tc>
          <w:tcPr>
            <w:tcW w:w="1417" w:type="dxa"/>
            <w:shd w:val="clear" w:color="auto" w:fill="auto"/>
            <w:vAlign w:val="center"/>
          </w:tcPr>
          <w:p w:rsidR="00544822" w:rsidRPr="00544822" w:rsidRDefault="00544822" w:rsidP="00D61276">
            <w:pPr>
              <w:spacing w:after="0" w:line="240" w:lineRule="auto"/>
              <w:ind w:right="12"/>
              <w:jc w:val="center"/>
              <w:rPr>
                <w:rFonts w:ascii="Times New Roman" w:eastAsia="Times New Roman" w:hAnsi="Times New Roman" w:cs="Times New Roman"/>
                <w:sz w:val="28"/>
                <w:szCs w:val="20"/>
                <w:lang w:eastAsia="ru-RU"/>
              </w:rPr>
            </w:pPr>
            <w:r w:rsidRPr="00544822">
              <w:rPr>
                <w:rFonts w:ascii="Times New Roman" w:eastAsia="Times New Roman" w:hAnsi="Times New Roman" w:cs="Times New Roman"/>
                <w:sz w:val="28"/>
                <w:szCs w:val="20"/>
                <w:lang w:eastAsia="ru-RU"/>
              </w:rPr>
              <w:t>0,1</w:t>
            </w:r>
          </w:p>
        </w:tc>
      </w:tr>
      <w:tr w:rsidR="00544822" w:rsidRPr="00544822" w:rsidTr="00D61276">
        <w:tc>
          <w:tcPr>
            <w:tcW w:w="4077" w:type="dxa"/>
            <w:shd w:val="clear" w:color="auto" w:fill="auto"/>
            <w:vAlign w:val="bottom"/>
          </w:tcPr>
          <w:p w:rsidR="00544822" w:rsidRPr="00544822" w:rsidRDefault="00544822" w:rsidP="00D61276">
            <w:pPr>
              <w:spacing w:after="0" w:line="240" w:lineRule="auto"/>
              <w:ind w:right="12"/>
              <w:jc w:val="both"/>
              <w:rPr>
                <w:rFonts w:ascii="Times New Roman" w:eastAsia="Times New Roman" w:hAnsi="Times New Roman" w:cs="Times New Roman"/>
                <w:sz w:val="28"/>
                <w:szCs w:val="20"/>
                <w:lang w:eastAsia="ru-RU"/>
              </w:rPr>
            </w:pPr>
            <w:r w:rsidRPr="00544822">
              <w:rPr>
                <w:rFonts w:ascii="Times New Roman" w:eastAsia="Times New Roman" w:hAnsi="Times New Roman" w:cs="Times New Roman"/>
                <w:sz w:val="28"/>
                <w:szCs w:val="20"/>
                <w:lang w:eastAsia="ru-RU"/>
              </w:rPr>
              <w:t>Возделывание виноградников разных возрастов, с применением специализированной техники</w:t>
            </w:r>
          </w:p>
        </w:tc>
        <w:tc>
          <w:tcPr>
            <w:tcW w:w="993" w:type="dxa"/>
            <w:shd w:val="clear" w:color="auto" w:fill="auto"/>
            <w:vAlign w:val="center"/>
          </w:tcPr>
          <w:p w:rsidR="00544822" w:rsidRPr="00544822" w:rsidRDefault="00544822" w:rsidP="00D61276">
            <w:pPr>
              <w:spacing w:after="0" w:line="240" w:lineRule="auto"/>
              <w:ind w:right="12"/>
              <w:jc w:val="center"/>
              <w:rPr>
                <w:rFonts w:ascii="Times New Roman" w:eastAsia="Times New Roman" w:hAnsi="Times New Roman" w:cs="Times New Roman"/>
                <w:sz w:val="28"/>
                <w:szCs w:val="20"/>
                <w:lang w:eastAsia="ru-RU"/>
              </w:rPr>
            </w:pPr>
            <w:r w:rsidRPr="00544822">
              <w:rPr>
                <w:rFonts w:ascii="Times New Roman" w:eastAsia="Times New Roman" w:hAnsi="Times New Roman" w:cs="Times New Roman"/>
                <w:sz w:val="28"/>
                <w:szCs w:val="20"/>
                <w:lang w:eastAsia="ru-RU"/>
              </w:rPr>
              <w:t>8</w:t>
            </w:r>
          </w:p>
        </w:tc>
        <w:tc>
          <w:tcPr>
            <w:tcW w:w="1134" w:type="dxa"/>
            <w:shd w:val="clear" w:color="auto" w:fill="auto"/>
            <w:vAlign w:val="center"/>
          </w:tcPr>
          <w:p w:rsidR="00544822" w:rsidRPr="00544822" w:rsidRDefault="00544822" w:rsidP="00D61276">
            <w:pPr>
              <w:spacing w:after="0" w:line="240" w:lineRule="auto"/>
              <w:ind w:right="12"/>
              <w:jc w:val="center"/>
              <w:rPr>
                <w:rFonts w:ascii="Times New Roman" w:eastAsia="Times New Roman" w:hAnsi="Times New Roman" w:cs="Times New Roman"/>
                <w:sz w:val="28"/>
                <w:szCs w:val="20"/>
                <w:lang w:eastAsia="ru-RU"/>
              </w:rPr>
            </w:pPr>
            <w:r w:rsidRPr="00544822">
              <w:rPr>
                <w:rFonts w:ascii="Times New Roman" w:eastAsia="Times New Roman" w:hAnsi="Times New Roman" w:cs="Times New Roman"/>
                <w:sz w:val="28"/>
                <w:szCs w:val="20"/>
                <w:lang w:eastAsia="ru-RU"/>
              </w:rPr>
              <w:t>11,7</w:t>
            </w:r>
          </w:p>
        </w:tc>
        <w:tc>
          <w:tcPr>
            <w:tcW w:w="1701" w:type="dxa"/>
            <w:shd w:val="clear" w:color="auto" w:fill="auto"/>
            <w:vAlign w:val="center"/>
          </w:tcPr>
          <w:p w:rsidR="00544822" w:rsidRPr="00544822" w:rsidRDefault="00544822" w:rsidP="00D61276">
            <w:pPr>
              <w:spacing w:after="0" w:line="240" w:lineRule="auto"/>
              <w:ind w:right="12"/>
              <w:jc w:val="center"/>
              <w:rPr>
                <w:rFonts w:ascii="Times New Roman" w:eastAsia="Times New Roman" w:hAnsi="Times New Roman" w:cs="Times New Roman"/>
                <w:sz w:val="28"/>
                <w:szCs w:val="20"/>
                <w:lang w:eastAsia="ru-RU"/>
              </w:rPr>
            </w:pPr>
            <w:r w:rsidRPr="00544822">
              <w:rPr>
                <w:rFonts w:ascii="Times New Roman" w:eastAsia="Times New Roman" w:hAnsi="Times New Roman" w:cs="Times New Roman"/>
                <w:sz w:val="28"/>
                <w:szCs w:val="20"/>
                <w:lang w:eastAsia="ru-RU"/>
              </w:rPr>
              <w:t>34,9</w:t>
            </w:r>
          </w:p>
        </w:tc>
        <w:tc>
          <w:tcPr>
            <w:tcW w:w="1417" w:type="dxa"/>
            <w:shd w:val="clear" w:color="auto" w:fill="auto"/>
            <w:vAlign w:val="center"/>
          </w:tcPr>
          <w:p w:rsidR="00544822" w:rsidRPr="00544822" w:rsidRDefault="00544822" w:rsidP="00D61276">
            <w:pPr>
              <w:spacing w:after="0" w:line="240" w:lineRule="auto"/>
              <w:ind w:right="12"/>
              <w:jc w:val="center"/>
              <w:rPr>
                <w:rFonts w:ascii="Times New Roman" w:eastAsia="Times New Roman" w:hAnsi="Times New Roman" w:cs="Times New Roman"/>
                <w:sz w:val="28"/>
                <w:szCs w:val="20"/>
                <w:lang w:eastAsia="ru-RU"/>
              </w:rPr>
            </w:pPr>
            <w:r w:rsidRPr="00544822">
              <w:rPr>
                <w:rFonts w:ascii="Times New Roman" w:eastAsia="Times New Roman" w:hAnsi="Times New Roman" w:cs="Times New Roman"/>
                <w:sz w:val="28"/>
                <w:szCs w:val="20"/>
                <w:lang w:eastAsia="ru-RU"/>
              </w:rPr>
              <w:t>0,1</w:t>
            </w:r>
          </w:p>
        </w:tc>
      </w:tr>
    </w:tbl>
    <w:p w:rsidR="00D61276" w:rsidRDefault="00D61276" w:rsidP="00544822">
      <w:pPr>
        <w:spacing w:after="0" w:line="360" w:lineRule="auto"/>
        <w:ind w:firstLine="709"/>
        <w:jc w:val="both"/>
        <w:rPr>
          <w:rFonts w:ascii="Times New Roman" w:eastAsia="Times New Roman" w:hAnsi="Times New Roman" w:cs="Times New Roman"/>
          <w:sz w:val="28"/>
          <w:szCs w:val="20"/>
          <w:lang w:eastAsia="ru-RU"/>
        </w:rPr>
      </w:pPr>
    </w:p>
    <w:p w:rsidR="00544822" w:rsidRPr="00544822" w:rsidRDefault="00544822" w:rsidP="00D61276">
      <w:pPr>
        <w:spacing w:after="0" w:line="240" w:lineRule="auto"/>
        <w:ind w:firstLine="709"/>
        <w:jc w:val="both"/>
        <w:rPr>
          <w:rFonts w:ascii="Times New Roman" w:eastAsia="Times New Roman" w:hAnsi="Times New Roman" w:cs="Times New Roman"/>
          <w:sz w:val="28"/>
          <w:szCs w:val="20"/>
          <w:lang w:eastAsia="ru-RU"/>
        </w:rPr>
      </w:pPr>
      <w:r w:rsidRPr="00544822">
        <w:rPr>
          <w:rFonts w:ascii="Times New Roman" w:eastAsia="Times New Roman" w:hAnsi="Times New Roman" w:cs="Times New Roman"/>
          <w:sz w:val="28"/>
          <w:szCs w:val="20"/>
          <w:lang w:eastAsia="ru-RU"/>
        </w:rPr>
        <w:t xml:space="preserve">С учетом процессов углубления интенсификации возделывания солнечной ягоды, можно выделить направления развития, которые, во-первых, требуют больших капитальных затрат и влекущих существенные изменения в организации производственного процесса, например, комплексная механизация, развитие капельного орошения, развитие </w:t>
      </w:r>
      <w:r w:rsidRPr="00544822">
        <w:rPr>
          <w:rFonts w:ascii="Times New Roman" w:eastAsia="Times New Roman" w:hAnsi="Times New Roman" w:cs="Times New Roman"/>
          <w:sz w:val="28"/>
          <w:szCs w:val="20"/>
          <w:lang w:eastAsia="ru-RU"/>
        </w:rPr>
        <w:lastRenderedPageBreak/>
        <w:t xml:space="preserve">виноградарства открытого грунта в сочетании с производством плодово-ягодной продукцией; во-вторых, предполагают определённые изменения в системах обработки почв и питания, защиты растений от вредителей и болезней, а также стимулирования роста продуктивных насаждений винограда. </w:t>
      </w:r>
    </w:p>
    <w:p w:rsidR="00544822" w:rsidRPr="00544822" w:rsidRDefault="00544822" w:rsidP="00D61276">
      <w:pPr>
        <w:spacing w:after="0" w:line="240" w:lineRule="auto"/>
        <w:ind w:firstLine="709"/>
        <w:jc w:val="both"/>
        <w:rPr>
          <w:rFonts w:ascii="Times New Roman" w:eastAsia="Times New Roman" w:hAnsi="Times New Roman" w:cs="Times New Roman"/>
          <w:b/>
          <w:sz w:val="28"/>
          <w:szCs w:val="20"/>
          <w:lang w:eastAsia="ru-RU"/>
        </w:rPr>
      </w:pPr>
      <w:r w:rsidRPr="00544822">
        <w:rPr>
          <w:rFonts w:ascii="Times New Roman" w:eastAsia="Times New Roman" w:hAnsi="Times New Roman" w:cs="Times New Roman"/>
          <w:sz w:val="28"/>
          <w:szCs w:val="20"/>
          <w:lang w:eastAsia="ru-RU"/>
        </w:rPr>
        <w:t xml:space="preserve">Использование прибыли и рентабельности при определении экономической эффективности виноградарства и виноделия отвечает применению конкурентоспособности в качестве критерия оценки производственно-хозяйственной деятельности предприятий подкомплекса. В рыночной экономике именно конкурентоспособность определяет уровень хозяйственной деятельности, возможность сбыта произведенной продукции, приемлемый уровень цен и прибыльность предприятия [4]. </w:t>
      </w:r>
    </w:p>
    <w:p w:rsidR="00544822" w:rsidRPr="00544822" w:rsidRDefault="00544822" w:rsidP="00D61276">
      <w:pPr>
        <w:spacing w:after="0" w:line="240" w:lineRule="auto"/>
        <w:ind w:firstLine="540"/>
        <w:jc w:val="both"/>
        <w:rPr>
          <w:rFonts w:ascii="Times New Roman" w:eastAsia="Times New Roman" w:hAnsi="Times New Roman" w:cs="Times New Roman"/>
          <w:sz w:val="28"/>
          <w:szCs w:val="20"/>
          <w:lang w:eastAsia="ru-RU"/>
        </w:rPr>
      </w:pPr>
      <w:r w:rsidRPr="00544822">
        <w:rPr>
          <w:rFonts w:ascii="Times New Roman" w:eastAsia="Times New Roman" w:hAnsi="Times New Roman" w:cs="Times New Roman"/>
          <w:sz w:val="28"/>
          <w:szCs w:val="20"/>
          <w:lang w:eastAsia="ru-RU"/>
        </w:rPr>
        <w:t>Необходимо отметить, что рост эффективности производства виноградно-винодельческого подкомплекса в первую очередь, будет зависеть от факторов внутреннего и внешнего характера. Их дифференциация по степени влияния на экономический рост и дальнейшее развития имеет большое значение для практической деятельности всего регионального АПК. Существующие сложности в привлечении дополнительных материальных ресурсов диктует необходимость поиска перспектив интенсивного развития виноградарства в РД.</w:t>
      </w:r>
    </w:p>
    <w:p w:rsidR="00544822" w:rsidRPr="00544822" w:rsidRDefault="00544822" w:rsidP="00D61276">
      <w:pPr>
        <w:spacing w:after="0" w:line="240" w:lineRule="auto"/>
        <w:ind w:firstLine="540"/>
        <w:jc w:val="both"/>
        <w:rPr>
          <w:rFonts w:ascii="Times New Roman" w:eastAsia="Times New Roman" w:hAnsi="Times New Roman" w:cs="Times New Roman"/>
          <w:sz w:val="28"/>
          <w:szCs w:val="20"/>
          <w:lang w:eastAsia="ru-RU"/>
        </w:rPr>
      </w:pPr>
      <w:r w:rsidRPr="00544822">
        <w:rPr>
          <w:rFonts w:ascii="Times New Roman" w:eastAsia="Times New Roman" w:hAnsi="Times New Roman" w:cs="Times New Roman"/>
          <w:sz w:val="28"/>
          <w:szCs w:val="20"/>
          <w:lang w:eastAsia="ru-RU"/>
        </w:rPr>
        <w:t xml:space="preserve">Достижение определённых результатов с учетом эффективного развития виноградно-винодельческого подкомплекса в республике, предполагает соблюдение следующих специфических для отрасли требований: </w:t>
      </w:r>
    </w:p>
    <w:p w:rsidR="00544822" w:rsidRPr="00544822" w:rsidRDefault="00544822" w:rsidP="00D61276">
      <w:pPr>
        <w:spacing w:after="0" w:line="240" w:lineRule="auto"/>
        <w:ind w:firstLine="540"/>
        <w:jc w:val="both"/>
        <w:rPr>
          <w:rFonts w:ascii="Times New Roman" w:eastAsia="Times New Roman" w:hAnsi="Times New Roman" w:cs="Times New Roman"/>
          <w:sz w:val="28"/>
          <w:szCs w:val="28"/>
          <w:lang w:eastAsia="ru-RU"/>
        </w:rPr>
      </w:pPr>
      <w:r w:rsidRPr="00544822">
        <w:rPr>
          <w:rFonts w:ascii="Times New Roman" w:eastAsia="Times New Roman" w:hAnsi="Times New Roman" w:cs="Times New Roman"/>
          <w:sz w:val="28"/>
          <w:szCs w:val="20"/>
          <w:lang w:eastAsia="ru-RU"/>
        </w:rPr>
        <w:t>1) возделывание виноградников в экологически безопасных почвенно-климатических подзонах РД; 2) выбор сортов и подвоев, повышающих устойчивость к болезням и продуктивность виноградников, тем самым обеспечивающих более эффективное использование имеющихся ресурсов, а также высокое качество производимой продукции; 3)</w:t>
      </w:r>
      <w:r w:rsidRPr="00544822">
        <w:rPr>
          <w:rFonts w:ascii="Times New Roman" w:eastAsia="Times New Roman" w:hAnsi="Times New Roman" w:cs="Times New Roman"/>
          <w:sz w:val="28"/>
          <w:szCs w:val="28"/>
          <w:lang w:eastAsia="ru-RU"/>
        </w:rPr>
        <w:t xml:space="preserve"> сбалансированная система орошения виноградных плантаций, а также интегрированный подход защиты от болезней и вредителей; 4) осуществление рациональной организации производства и труда, высокой материальной заинтересованности работников всех подразделений в конечном результате [1].</w:t>
      </w:r>
    </w:p>
    <w:p w:rsidR="00544822" w:rsidRPr="0005465A" w:rsidRDefault="00544822" w:rsidP="00544822">
      <w:pPr>
        <w:spacing w:after="0" w:line="240" w:lineRule="auto"/>
        <w:ind w:firstLine="540"/>
        <w:jc w:val="center"/>
        <w:rPr>
          <w:rFonts w:ascii="Times New Roman" w:eastAsia="Times New Roman" w:hAnsi="Times New Roman" w:cs="Times New Roman"/>
          <w:b/>
          <w:sz w:val="28"/>
          <w:szCs w:val="28"/>
          <w:lang w:eastAsia="ru-RU"/>
        </w:rPr>
      </w:pPr>
      <w:r w:rsidRPr="0005465A">
        <w:rPr>
          <w:rFonts w:ascii="Times New Roman" w:eastAsia="Times New Roman" w:hAnsi="Times New Roman" w:cs="Times New Roman"/>
          <w:b/>
          <w:sz w:val="28"/>
          <w:szCs w:val="28"/>
          <w:lang w:eastAsia="ru-RU"/>
        </w:rPr>
        <w:t>Список литературы</w:t>
      </w:r>
    </w:p>
    <w:p w:rsidR="00544822" w:rsidRPr="0005465A" w:rsidRDefault="00544822" w:rsidP="00544822">
      <w:pPr>
        <w:spacing w:after="0" w:line="240" w:lineRule="auto"/>
        <w:ind w:firstLine="539"/>
        <w:jc w:val="both"/>
        <w:rPr>
          <w:rFonts w:ascii="Times New Roman" w:eastAsia="Times New Roman" w:hAnsi="Times New Roman" w:cs="Times New Roman"/>
          <w:sz w:val="28"/>
          <w:szCs w:val="28"/>
          <w:lang w:eastAsia="ru-RU"/>
        </w:rPr>
      </w:pPr>
      <w:r w:rsidRPr="0005465A">
        <w:rPr>
          <w:rFonts w:ascii="Times New Roman" w:eastAsia="Times New Roman" w:hAnsi="Times New Roman" w:cs="Times New Roman"/>
          <w:sz w:val="28"/>
          <w:szCs w:val="28"/>
          <w:lang w:eastAsia="ru-RU"/>
        </w:rPr>
        <w:t>1. Раджабов А.Н., Раджабов Р.А., Юсуфов Н.А. Анализ и пути развития инновационных процессов в АПК Дагестана. // Проблемы развития АПК региона. 2015.-№1(21).</w:t>
      </w:r>
    </w:p>
    <w:p w:rsidR="00544822" w:rsidRPr="0005465A" w:rsidRDefault="00544822" w:rsidP="00544822">
      <w:pPr>
        <w:spacing w:after="0" w:line="240" w:lineRule="auto"/>
        <w:ind w:firstLine="539"/>
        <w:jc w:val="both"/>
        <w:rPr>
          <w:rFonts w:ascii="Times New Roman" w:eastAsia="Times New Roman" w:hAnsi="Times New Roman" w:cs="Times New Roman"/>
          <w:sz w:val="28"/>
          <w:szCs w:val="28"/>
          <w:lang w:eastAsia="ru-RU"/>
        </w:rPr>
      </w:pPr>
      <w:r w:rsidRPr="0005465A">
        <w:rPr>
          <w:rFonts w:ascii="Times New Roman" w:eastAsia="Times New Roman" w:hAnsi="Times New Roman" w:cs="Times New Roman"/>
          <w:sz w:val="28"/>
          <w:szCs w:val="28"/>
          <w:lang w:eastAsia="ru-RU"/>
        </w:rPr>
        <w:t>2. Мамаева У.З., Мустафаева Х.Д. Снижение себестоимости сельскохозяйственной продукции на основе углубления специализации и оптимальной концентрации производства. // Экономика сельскохозяйственных и перерабатывающих предприятий. 2012. - №3.</w:t>
      </w:r>
    </w:p>
    <w:p w:rsidR="00544822" w:rsidRPr="0005465A" w:rsidRDefault="00544822" w:rsidP="00544822">
      <w:pPr>
        <w:spacing w:after="0" w:line="240" w:lineRule="auto"/>
        <w:ind w:firstLine="539"/>
        <w:jc w:val="both"/>
        <w:rPr>
          <w:rFonts w:ascii="Times New Roman" w:eastAsia="Times New Roman" w:hAnsi="Times New Roman" w:cs="Times New Roman"/>
          <w:sz w:val="28"/>
          <w:szCs w:val="28"/>
          <w:lang w:eastAsia="ru-RU"/>
        </w:rPr>
      </w:pPr>
      <w:r w:rsidRPr="0005465A">
        <w:rPr>
          <w:rFonts w:ascii="Times New Roman" w:eastAsia="Times New Roman" w:hAnsi="Times New Roman" w:cs="Times New Roman"/>
          <w:sz w:val="28"/>
          <w:szCs w:val="28"/>
          <w:lang w:eastAsia="ru-RU"/>
        </w:rPr>
        <w:t>3. Аббасова А.А. Проблемы устойчивого развития сельского хозяйства РД // Проблемы развития АПК региона. 2014. – №1(5).</w:t>
      </w:r>
    </w:p>
    <w:p w:rsidR="00544822" w:rsidRPr="0005465A" w:rsidRDefault="00544822" w:rsidP="00544822">
      <w:pPr>
        <w:spacing w:after="0" w:line="240" w:lineRule="auto"/>
        <w:ind w:firstLine="539"/>
        <w:jc w:val="both"/>
        <w:rPr>
          <w:rFonts w:ascii="Times New Roman" w:eastAsia="Times New Roman" w:hAnsi="Times New Roman" w:cs="Times New Roman"/>
          <w:bCs/>
          <w:sz w:val="28"/>
          <w:szCs w:val="28"/>
          <w:lang w:eastAsia="ru-RU"/>
        </w:rPr>
      </w:pPr>
      <w:r w:rsidRPr="0005465A">
        <w:rPr>
          <w:rFonts w:ascii="Times New Roman" w:eastAsia="Times New Roman" w:hAnsi="Times New Roman" w:cs="Times New Roman"/>
          <w:sz w:val="28"/>
          <w:szCs w:val="28"/>
          <w:lang w:eastAsia="ru-RU"/>
        </w:rPr>
        <w:lastRenderedPageBreak/>
        <w:t xml:space="preserve">4. Асхабалиев Ю.В. </w:t>
      </w:r>
      <w:r w:rsidRPr="0005465A">
        <w:rPr>
          <w:rFonts w:ascii="Times New Roman" w:eastAsia="Times New Roman" w:hAnsi="Times New Roman" w:cs="Times New Roman"/>
          <w:bCs/>
          <w:sz w:val="28"/>
          <w:szCs w:val="28"/>
          <w:lang w:eastAsia="ru-RU"/>
        </w:rPr>
        <w:t xml:space="preserve">Пути </w:t>
      </w:r>
      <w:proofErr w:type="gramStart"/>
      <w:r w:rsidRPr="0005465A">
        <w:rPr>
          <w:rFonts w:ascii="Times New Roman" w:eastAsia="Times New Roman" w:hAnsi="Times New Roman" w:cs="Times New Roman"/>
          <w:bCs/>
          <w:sz w:val="28"/>
          <w:szCs w:val="28"/>
          <w:lang w:eastAsia="ru-RU"/>
        </w:rPr>
        <w:t>повышения конкурентоспособности производства продукции виноградарства</w:t>
      </w:r>
      <w:proofErr w:type="gramEnd"/>
      <w:r w:rsidRPr="0005465A">
        <w:rPr>
          <w:rFonts w:ascii="Times New Roman" w:eastAsia="Times New Roman" w:hAnsi="Times New Roman" w:cs="Times New Roman"/>
          <w:bCs/>
          <w:sz w:val="28"/>
          <w:szCs w:val="28"/>
          <w:lang w:eastAsia="ru-RU"/>
        </w:rPr>
        <w:t>. // Управление экономическими системами: электронный журнал. 2012. - № 6(42).</w:t>
      </w:r>
    </w:p>
    <w:p w:rsidR="00544822" w:rsidRPr="0005465A" w:rsidRDefault="00544822" w:rsidP="00544822">
      <w:pPr>
        <w:spacing w:after="0" w:line="240" w:lineRule="auto"/>
        <w:ind w:firstLine="539"/>
        <w:jc w:val="both"/>
        <w:rPr>
          <w:rFonts w:ascii="Times New Roman" w:eastAsia="Times New Roman" w:hAnsi="Times New Roman" w:cs="Times New Roman"/>
          <w:sz w:val="28"/>
          <w:szCs w:val="28"/>
          <w:lang w:eastAsia="ru-RU"/>
        </w:rPr>
      </w:pPr>
      <w:r w:rsidRPr="0005465A">
        <w:rPr>
          <w:rFonts w:ascii="Times New Roman" w:eastAsia="Times New Roman" w:hAnsi="Times New Roman" w:cs="Times New Roman"/>
          <w:bCs/>
          <w:sz w:val="28"/>
          <w:szCs w:val="28"/>
          <w:lang w:eastAsia="ru-RU"/>
        </w:rPr>
        <w:t xml:space="preserve">5. </w:t>
      </w:r>
      <w:r w:rsidRPr="0005465A">
        <w:rPr>
          <w:rFonts w:ascii="Times New Roman" w:eastAsia="Times New Roman" w:hAnsi="Times New Roman" w:cs="Times New Roman"/>
          <w:sz w:val="28"/>
          <w:szCs w:val="28"/>
          <w:lang w:eastAsia="ru-RU"/>
        </w:rPr>
        <w:t>Мусаев Т.К., Исбагиева Г.С. Формирование условий для населения как фактор развития сельских территорий // Вестник Северо-Кавказского федерального университета. 2017 - №2 (59).</w:t>
      </w:r>
    </w:p>
    <w:p w:rsidR="00544822" w:rsidRPr="0005465A" w:rsidRDefault="00544822" w:rsidP="00544822">
      <w:pPr>
        <w:spacing w:after="0" w:line="240" w:lineRule="auto"/>
        <w:ind w:firstLine="539"/>
        <w:jc w:val="both"/>
        <w:rPr>
          <w:rFonts w:ascii="Times New Roman" w:eastAsia="Times New Roman" w:hAnsi="Times New Roman" w:cs="Times New Roman"/>
          <w:sz w:val="28"/>
          <w:szCs w:val="28"/>
          <w:lang w:eastAsia="ru-RU"/>
        </w:rPr>
      </w:pPr>
      <w:r w:rsidRPr="0005465A">
        <w:rPr>
          <w:rFonts w:ascii="Times New Roman" w:eastAsia="Times New Roman" w:hAnsi="Times New Roman" w:cs="Times New Roman"/>
          <w:sz w:val="28"/>
          <w:szCs w:val="28"/>
          <w:lang w:eastAsia="ru-RU"/>
        </w:rPr>
        <w:t>6. Юсуфов А.М., Азракулиев З.М. Классификация затрат в плодово-ягодном производстве. // «Образование, наука, инновационный бизнес - сельскому хозяйству регионов» Материалы Всероссийской научно-практической конференции, посвященной 75-летию Дагестанской государственной сельскохозяйственной академии. 2007.</w:t>
      </w:r>
    </w:p>
    <w:p w:rsidR="00544822" w:rsidRPr="0005465A" w:rsidRDefault="00544822" w:rsidP="00544822">
      <w:pPr>
        <w:spacing w:after="0" w:line="240" w:lineRule="auto"/>
        <w:ind w:firstLine="539"/>
        <w:jc w:val="both"/>
        <w:rPr>
          <w:rFonts w:ascii="Times New Roman" w:eastAsia="Times New Roman" w:hAnsi="Times New Roman" w:cs="Times New Roman"/>
          <w:sz w:val="28"/>
          <w:szCs w:val="28"/>
          <w:lang w:eastAsia="ru-RU"/>
        </w:rPr>
      </w:pPr>
      <w:r w:rsidRPr="0005465A">
        <w:rPr>
          <w:rFonts w:ascii="Times New Roman" w:eastAsia="Times New Roman" w:hAnsi="Times New Roman" w:cs="Times New Roman"/>
          <w:sz w:val="28"/>
          <w:szCs w:val="28"/>
          <w:lang w:eastAsia="ru-RU"/>
        </w:rPr>
        <w:t>7. Анциферова О.Ю., Кузичева Н.Ю., Яхьяев Г.У. Развитие виноградно-винодельческого подкомплекса Республики Дагестан: тенденции, проблемы, точки роста. // Международный сельскохозяйственный журнал. 2018. № 2.</w:t>
      </w:r>
    </w:p>
    <w:p w:rsidR="00544822" w:rsidRPr="0005465A" w:rsidRDefault="00544822" w:rsidP="00544822">
      <w:pPr>
        <w:spacing w:after="0" w:line="240" w:lineRule="auto"/>
        <w:ind w:firstLine="539"/>
        <w:jc w:val="both"/>
        <w:rPr>
          <w:rFonts w:ascii="Times New Roman" w:eastAsia="Times New Roman" w:hAnsi="Times New Roman" w:cs="Times New Roman"/>
          <w:sz w:val="28"/>
          <w:szCs w:val="28"/>
          <w:lang w:eastAsia="ru-RU"/>
        </w:rPr>
      </w:pPr>
      <w:r w:rsidRPr="0005465A">
        <w:rPr>
          <w:rFonts w:ascii="Times New Roman" w:eastAsia="Times New Roman" w:hAnsi="Times New Roman" w:cs="Times New Roman"/>
          <w:sz w:val="28"/>
          <w:szCs w:val="28"/>
          <w:lang w:eastAsia="ru-RU"/>
        </w:rPr>
        <w:t>8. Развитие виноградно-винодельческого подкомплекса Республики Дагестан/автореф. к.э.н. Яхьяева Г.У. Воронеж. 2018.</w:t>
      </w:r>
    </w:p>
    <w:p w:rsidR="00544822" w:rsidRPr="00242450" w:rsidRDefault="00544822" w:rsidP="00544822"/>
    <w:p w:rsidR="0005465A" w:rsidRPr="001D2A7E" w:rsidRDefault="0005465A" w:rsidP="0005465A">
      <w:pPr>
        <w:widowControl w:val="0"/>
        <w:shd w:val="clear" w:color="auto" w:fill="FFFFFF"/>
        <w:spacing w:after="0" w:line="240" w:lineRule="auto"/>
        <w:ind w:left="323" w:right="-149" w:firstLine="528"/>
        <w:rPr>
          <w:rFonts w:ascii="Times New Roman" w:eastAsia="Times New Roman" w:hAnsi="Times New Roman" w:cs="Times New Roman"/>
          <w:b/>
          <w:sz w:val="28"/>
          <w:szCs w:val="28"/>
        </w:rPr>
      </w:pPr>
      <w:bookmarkStart w:id="164" w:name="_Toc533408179"/>
      <w:r>
        <w:rPr>
          <w:rFonts w:ascii="Times New Roman" w:eastAsia="Times New Roman" w:hAnsi="Times New Roman" w:cs="Times New Roman"/>
          <w:b/>
          <w:sz w:val="28"/>
          <w:szCs w:val="28"/>
        </w:rPr>
        <w:t>УДК 338.242</w:t>
      </w:r>
    </w:p>
    <w:p w:rsidR="00544822" w:rsidRPr="00544822" w:rsidRDefault="00544822" w:rsidP="0005465A">
      <w:pPr>
        <w:pStyle w:val="1"/>
        <w:spacing w:line="240" w:lineRule="auto"/>
      </w:pPr>
      <w:r w:rsidRPr="00544822">
        <w:t>СОВЕРШЕНСТВОВАНИЕ ОРГАНИЗАЦИОННО-ЭКОНОМИЧЕСКОГО МЕХАНИЗМА ХОЗЯЙСТВОВАНИЯ АПК</w:t>
      </w:r>
      <w:bookmarkEnd w:id="164"/>
    </w:p>
    <w:p w:rsidR="0005465A" w:rsidRPr="001D2A7E" w:rsidRDefault="0005465A" w:rsidP="00D61276">
      <w:pPr>
        <w:pStyle w:val="1"/>
        <w:spacing w:line="240" w:lineRule="auto"/>
        <w:jc w:val="both"/>
        <w:rPr>
          <w:b w:val="0"/>
          <w:i/>
          <w:caps w:val="0"/>
          <w:sz w:val="24"/>
          <w:lang w:val="ru-RU"/>
        </w:rPr>
      </w:pPr>
      <w:bookmarkStart w:id="165" w:name="_Toc533408180"/>
    </w:p>
    <w:p w:rsidR="00544822" w:rsidRPr="00D61276" w:rsidRDefault="00544822" w:rsidP="00FD2061">
      <w:pPr>
        <w:pStyle w:val="1"/>
        <w:spacing w:line="240" w:lineRule="auto"/>
        <w:rPr>
          <w:b w:val="0"/>
          <w:i/>
          <w:caps w:val="0"/>
          <w:sz w:val="24"/>
        </w:rPr>
      </w:pPr>
      <w:r w:rsidRPr="0005465A">
        <w:rPr>
          <w:i/>
          <w:caps w:val="0"/>
          <w:sz w:val="24"/>
        </w:rPr>
        <w:t>А.Н.</w:t>
      </w:r>
      <w:r w:rsidR="003412D6">
        <w:rPr>
          <w:i/>
          <w:caps w:val="0"/>
          <w:sz w:val="24"/>
          <w:lang w:val="ru-RU"/>
        </w:rPr>
        <w:t xml:space="preserve"> </w:t>
      </w:r>
      <w:r w:rsidRPr="0005465A">
        <w:rPr>
          <w:i/>
          <w:caps w:val="0"/>
          <w:sz w:val="24"/>
        </w:rPr>
        <w:t>Раджабов</w:t>
      </w:r>
      <w:r w:rsidR="0005465A" w:rsidRPr="0005465A">
        <w:rPr>
          <w:i/>
          <w:caps w:val="0"/>
          <w:sz w:val="24"/>
          <w:lang w:val="ru-RU"/>
        </w:rPr>
        <w:t xml:space="preserve"> -</w:t>
      </w:r>
      <w:r w:rsidRPr="0005465A">
        <w:rPr>
          <w:i/>
          <w:caps w:val="0"/>
          <w:sz w:val="24"/>
        </w:rPr>
        <w:t xml:space="preserve"> </w:t>
      </w:r>
      <w:r w:rsidRPr="00D61276">
        <w:rPr>
          <w:b w:val="0"/>
          <w:i/>
          <w:caps w:val="0"/>
          <w:sz w:val="24"/>
        </w:rPr>
        <w:t>к.с.-х.н., профессор</w:t>
      </w:r>
      <w:bookmarkEnd w:id="165"/>
    </w:p>
    <w:p w:rsidR="00544822" w:rsidRPr="00D61276" w:rsidRDefault="00544822" w:rsidP="00FD2061">
      <w:pPr>
        <w:pStyle w:val="1"/>
        <w:spacing w:line="240" w:lineRule="auto"/>
        <w:rPr>
          <w:b w:val="0"/>
          <w:i/>
          <w:caps w:val="0"/>
          <w:sz w:val="24"/>
        </w:rPr>
      </w:pPr>
      <w:bookmarkStart w:id="166" w:name="_Toc533408181"/>
      <w:r w:rsidRPr="0005465A">
        <w:rPr>
          <w:i/>
          <w:caps w:val="0"/>
          <w:sz w:val="24"/>
        </w:rPr>
        <w:t>Р.А.</w:t>
      </w:r>
      <w:r w:rsidR="003412D6">
        <w:rPr>
          <w:i/>
          <w:caps w:val="0"/>
          <w:sz w:val="24"/>
          <w:lang w:val="ru-RU"/>
        </w:rPr>
        <w:t xml:space="preserve"> </w:t>
      </w:r>
      <w:r w:rsidRPr="0005465A">
        <w:rPr>
          <w:i/>
          <w:caps w:val="0"/>
          <w:sz w:val="24"/>
        </w:rPr>
        <w:t>Раджабов</w:t>
      </w:r>
      <w:r w:rsidR="0005465A" w:rsidRPr="003412D6">
        <w:rPr>
          <w:i/>
          <w:caps w:val="0"/>
          <w:sz w:val="24"/>
          <w:lang w:val="ru-RU"/>
        </w:rPr>
        <w:t xml:space="preserve"> -</w:t>
      </w:r>
      <w:r w:rsidRPr="0005465A">
        <w:rPr>
          <w:i/>
          <w:caps w:val="0"/>
          <w:sz w:val="24"/>
        </w:rPr>
        <w:t xml:space="preserve"> </w:t>
      </w:r>
      <w:r w:rsidRPr="00D61276">
        <w:rPr>
          <w:b w:val="0"/>
          <w:i/>
          <w:caps w:val="0"/>
          <w:sz w:val="24"/>
        </w:rPr>
        <w:t>к.э.н., доцент</w:t>
      </w:r>
      <w:bookmarkEnd w:id="166"/>
    </w:p>
    <w:p w:rsidR="00544822" w:rsidRPr="00D61276" w:rsidRDefault="00544822" w:rsidP="00FD2061">
      <w:pPr>
        <w:pStyle w:val="1"/>
        <w:spacing w:line="240" w:lineRule="auto"/>
        <w:rPr>
          <w:b w:val="0"/>
          <w:i/>
          <w:caps w:val="0"/>
          <w:sz w:val="24"/>
        </w:rPr>
      </w:pPr>
      <w:bookmarkStart w:id="167" w:name="_Toc533408182"/>
      <w:r w:rsidRPr="0005465A">
        <w:rPr>
          <w:i/>
          <w:caps w:val="0"/>
          <w:sz w:val="24"/>
        </w:rPr>
        <w:t>А.Б.</w:t>
      </w:r>
      <w:r w:rsidR="003412D6">
        <w:rPr>
          <w:i/>
          <w:caps w:val="0"/>
          <w:sz w:val="24"/>
          <w:lang w:val="ru-RU"/>
        </w:rPr>
        <w:t xml:space="preserve"> </w:t>
      </w:r>
      <w:r w:rsidRPr="0005465A">
        <w:rPr>
          <w:i/>
          <w:caps w:val="0"/>
          <w:sz w:val="24"/>
        </w:rPr>
        <w:t>Айдиев</w:t>
      </w:r>
      <w:r w:rsidRPr="00D61276">
        <w:rPr>
          <w:b w:val="0"/>
          <w:i/>
          <w:caps w:val="0"/>
          <w:sz w:val="24"/>
        </w:rPr>
        <w:t xml:space="preserve"> </w:t>
      </w:r>
      <w:r w:rsidR="0005465A" w:rsidRPr="001D2A7E">
        <w:rPr>
          <w:b w:val="0"/>
          <w:i/>
          <w:caps w:val="0"/>
          <w:sz w:val="24"/>
          <w:lang w:val="ru-RU"/>
        </w:rPr>
        <w:t xml:space="preserve"> - </w:t>
      </w:r>
      <w:r w:rsidRPr="00D61276">
        <w:rPr>
          <w:b w:val="0"/>
          <w:i/>
          <w:caps w:val="0"/>
          <w:sz w:val="24"/>
        </w:rPr>
        <w:t>магистр</w:t>
      </w:r>
      <w:bookmarkEnd w:id="167"/>
    </w:p>
    <w:p w:rsidR="00544822" w:rsidRPr="00D61276" w:rsidRDefault="00544822" w:rsidP="00FD2061">
      <w:pPr>
        <w:pStyle w:val="1"/>
        <w:spacing w:line="240" w:lineRule="auto"/>
        <w:rPr>
          <w:b w:val="0"/>
          <w:i/>
          <w:caps w:val="0"/>
          <w:lang w:val="en-US"/>
        </w:rPr>
      </w:pPr>
      <w:bookmarkStart w:id="168" w:name="_Toc533408183"/>
      <w:r w:rsidRPr="00D61276">
        <w:rPr>
          <w:b w:val="0"/>
          <w:i/>
          <w:caps w:val="0"/>
        </w:rPr>
        <w:t>ФГБОУ ВО «Дагестанский ГАУ им. М</w:t>
      </w:r>
      <w:r w:rsidRPr="00D61276">
        <w:rPr>
          <w:b w:val="0"/>
          <w:i/>
          <w:caps w:val="0"/>
          <w:lang w:val="en-US"/>
        </w:rPr>
        <w:t>.</w:t>
      </w:r>
      <w:r w:rsidRPr="00D61276">
        <w:rPr>
          <w:b w:val="0"/>
          <w:i/>
          <w:caps w:val="0"/>
        </w:rPr>
        <w:t>М</w:t>
      </w:r>
      <w:r w:rsidRPr="00D61276">
        <w:rPr>
          <w:b w:val="0"/>
          <w:i/>
          <w:caps w:val="0"/>
          <w:lang w:val="en-US"/>
        </w:rPr>
        <w:t>.</w:t>
      </w:r>
      <w:r w:rsidRPr="00D61276">
        <w:rPr>
          <w:b w:val="0"/>
          <w:i/>
          <w:caps w:val="0"/>
        </w:rPr>
        <w:t>Джамбулатова</w:t>
      </w:r>
      <w:r w:rsidRPr="00D61276">
        <w:rPr>
          <w:b w:val="0"/>
          <w:i/>
          <w:caps w:val="0"/>
          <w:lang w:val="en-US"/>
        </w:rPr>
        <w:t xml:space="preserve">» </w:t>
      </w:r>
      <w:r w:rsidRPr="00D61276">
        <w:rPr>
          <w:b w:val="0"/>
          <w:i/>
          <w:caps w:val="0"/>
        </w:rPr>
        <w:t>г</w:t>
      </w:r>
      <w:r w:rsidRPr="00D61276">
        <w:rPr>
          <w:b w:val="0"/>
          <w:i/>
          <w:caps w:val="0"/>
          <w:lang w:val="en-US"/>
        </w:rPr>
        <w:t>.</w:t>
      </w:r>
      <w:r w:rsidRPr="00D61276">
        <w:rPr>
          <w:b w:val="0"/>
          <w:i/>
          <w:caps w:val="0"/>
        </w:rPr>
        <w:t>Махачкала</w:t>
      </w:r>
      <w:bookmarkEnd w:id="168"/>
    </w:p>
    <w:p w:rsidR="00544822" w:rsidRPr="00544822" w:rsidRDefault="00544822" w:rsidP="00544822">
      <w:pPr>
        <w:widowControl w:val="0"/>
        <w:shd w:val="clear" w:color="auto" w:fill="FFFFFF"/>
        <w:spacing w:after="0"/>
        <w:ind w:left="323" w:right="53" w:firstLine="709"/>
        <w:rPr>
          <w:rFonts w:ascii="Times New Roman" w:eastAsia="Times New Roman" w:hAnsi="Times New Roman" w:cs="Times New Roman"/>
          <w:sz w:val="28"/>
          <w:szCs w:val="28"/>
        </w:rPr>
      </w:pPr>
    </w:p>
    <w:p w:rsidR="00544822" w:rsidRPr="00544822" w:rsidRDefault="00544822" w:rsidP="00544822">
      <w:pPr>
        <w:widowControl w:val="0"/>
        <w:spacing w:after="0" w:line="240" w:lineRule="auto"/>
        <w:ind w:firstLine="709"/>
        <w:jc w:val="both"/>
        <w:rPr>
          <w:rFonts w:ascii="Times New Roman" w:eastAsia="Arial Unicode MS" w:hAnsi="Times New Roman" w:cs="Times New Roman"/>
          <w:color w:val="000000"/>
          <w:sz w:val="28"/>
          <w:szCs w:val="24"/>
          <w:lang w:eastAsia="ru-RU" w:bidi="ru-RU"/>
        </w:rPr>
      </w:pPr>
      <w:r w:rsidRPr="00544822">
        <w:rPr>
          <w:rFonts w:ascii="Times New Roman" w:eastAsia="Arial Unicode MS" w:hAnsi="Times New Roman" w:cs="Times New Roman"/>
          <w:b/>
          <w:color w:val="000000"/>
          <w:sz w:val="28"/>
          <w:szCs w:val="24"/>
          <w:lang w:eastAsia="ru-RU" w:bidi="ru-RU"/>
        </w:rPr>
        <w:t>Аннотация:</w:t>
      </w:r>
      <w:r w:rsidRPr="00544822">
        <w:rPr>
          <w:rFonts w:ascii="Times New Roman" w:eastAsia="Arial Unicode MS" w:hAnsi="Times New Roman" w:cs="Times New Roman"/>
          <w:color w:val="000000"/>
          <w:sz w:val="28"/>
          <w:szCs w:val="24"/>
          <w:lang w:eastAsia="ru-RU" w:bidi="ru-RU"/>
        </w:rPr>
        <w:t xml:space="preserve"> в статье рассматривается проблема совершенствования организационно-</w:t>
      </w:r>
      <w:proofErr w:type="gramStart"/>
      <w:r w:rsidRPr="00544822">
        <w:rPr>
          <w:rFonts w:ascii="Times New Roman" w:eastAsia="Arial Unicode MS" w:hAnsi="Times New Roman" w:cs="Times New Roman"/>
          <w:color w:val="000000"/>
          <w:sz w:val="28"/>
          <w:szCs w:val="24"/>
          <w:lang w:eastAsia="ru-RU" w:bidi="ru-RU"/>
        </w:rPr>
        <w:t>экономического механизма</w:t>
      </w:r>
      <w:proofErr w:type="gramEnd"/>
      <w:r w:rsidRPr="00544822">
        <w:rPr>
          <w:rFonts w:ascii="Times New Roman" w:eastAsia="Arial Unicode MS" w:hAnsi="Times New Roman" w:cs="Times New Roman"/>
          <w:color w:val="000000"/>
          <w:sz w:val="28"/>
          <w:szCs w:val="24"/>
          <w:lang w:eastAsia="ru-RU" w:bidi="ru-RU"/>
        </w:rPr>
        <w:t xml:space="preserve"> хозяйствования аграрной сферы в соответствии с требованиями современной рыночной экономики. Повышение эффективности функционирования предприятий (организаций) АПК достигается с позиции системного подхода к выбору инструментов организации и управления отраслями АПК.</w:t>
      </w:r>
    </w:p>
    <w:p w:rsidR="00544822" w:rsidRPr="00544822" w:rsidRDefault="00544822" w:rsidP="00544822">
      <w:pPr>
        <w:widowControl w:val="0"/>
        <w:spacing w:after="0" w:line="240" w:lineRule="auto"/>
        <w:ind w:firstLine="709"/>
        <w:jc w:val="both"/>
        <w:rPr>
          <w:rFonts w:ascii="Times New Roman" w:eastAsia="Arial Unicode MS" w:hAnsi="Times New Roman" w:cs="Times New Roman"/>
          <w:color w:val="000000"/>
          <w:sz w:val="28"/>
          <w:szCs w:val="24"/>
          <w:lang w:eastAsia="ru-RU" w:bidi="ru-RU"/>
        </w:rPr>
      </w:pPr>
      <w:r w:rsidRPr="00544822">
        <w:rPr>
          <w:rFonts w:ascii="Times New Roman" w:eastAsia="Arial Unicode MS" w:hAnsi="Times New Roman" w:cs="Times New Roman"/>
          <w:color w:val="000000"/>
          <w:sz w:val="28"/>
          <w:szCs w:val="24"/>
          <w:lang w:eastAsia="ru-RU" w:bidi="ru-RU"/>
        </w:rPr>
        <w:t xml:space="preserve"> В работе предлагается схема взаимосвязи используемых методов по совершенствованию механизма хозяйствования агропромышленного комплекса, которое обусловлено выявлением возможностей поиска скрытых резервов повышения эффективности предприятий. Кроме того, приводятся направления и примерная модель государственного регулирования, способствующие устойчивому экономическому развитию АПК. </w:t>
      </w:r>
    </w:p>
    <w:p w:rsidR="00544822" w:rsidRPr="00544822" w:rsidRDefault="00544822" w:rsidP="00544822">
      <w:pPr>
        <w:widowControl w:val="0"/>
        <w:spacing w:after="0" w:line="240" w:lineRule="auto"/>
        <w:ind w:firstLine="709"/>
        <w:jc w:val="both"/>
        <w:rPr>
          <w:rFonts w:ascii="Times New Roman" w:eastAsia="Arial Unicode MS" w:hAnsi="Times New Roman" w:cs="Times New Roman"/>
          <w:color w:val="000000"/>
          <w:sz w:val="28"/>
          <w:szCs w:val="24"/>
          <w:lang w:eastAsia="ru-RU" w:bidi="ru-RU"/>
        </w:rPr>
      </w:pPr>
      <w:r w:rsidRPr="00544822">
        <w:rPr>
          <w:rFonts w:ascii="Times New Roman" w:eastAsia="Arial Unicode MS" w:hAnsi="Times New Roman" w:cs="Times New Roman"/>
          <w:color w:val="000000"/>
          <w:sz w:val="28"/>
          <w:szCs w:val="24"/>
          <w:lang w:eastAsia="ru-RU" w:bidi="ru-RU"/>
        </w:rPr>
        <w:t>В связи с тем, что развитие современной рыночной экономики сопровождается усложнением условий производства, возрастанием конкурентоспособности, изменением внешней деловой среды, и как следствие, возрастанием влияния риска на сельскохозяйственное производство автором дана примерная схема управления рисками в АПК.</w:t>
      </w:r>
    </w:p>
    <w:p w:rsidR="00544822" w:rsidRPr="00544822" w:rsidRDefault="00544822" w:rsidP="00544822">
      <w:pPr>
        <w:widowControl w:val="0"/>
        <w:spacing w:after="0" w:line="240" w:lineRule="auto"/>
        <w:ind w:firstLine="709"/>
        <w:jc w:val="both"/>
        <w:rPr>
          <w:rFonts w:ascii="Times New Roman" w:eastAsia="Arial Unicode MS" w:hAnsi="Times New Roman" w:cs="Times New Roman"/>
          <w:color w:val="000000"/>
          <w:sz w:val="28"/>
          <w:szCs w:val="24"/>
          <w:lang w:eastAsia="ru-RU" w:bidi="ru-RU"/>
        </w:rPr>
      </w:pPr>
      <w:r w:rsidRPr="00544822">
        <w:rPr>
          <w:rFonts w:ascii="Times New Roman" w:eastAsia="Arial Unicode MS" w:hAnsi="Times New Roman" w:cs="Times New Roman"/>
          <w:color w:val="000000"/>
          <w:sz w:val="28"/>
          <w:szCs w:val="24"/>
          <w:lang w:eastAsia="ru-RU" w:bidi="ru-RU"/>
        </w:rPr>
        <w:lastRenderedPageBreak/>
        <w:t>Развитие АПК в значительной мере зависит от ее информационного сопровождения поэтому рекомендуется создание районных информационно-консультационных центров, которые доводили бы инновации и другие сведения до сельскохозяйственных товаропроизводителей.</w:t>
      </w:r>
    </w:p>
    <w:p w:rsidR="00544822" w:rsidRPr="00544822" w:rsidRDefault="00544822" w:rsidP="00544822">
      <w:pPr>
        <w:widowControl w:val="0"/>
        <w:spacing w:after="0" w:line="240" w:lineRule="auto"/>
        <w:ind w:firstLine="709"/>
        <w:jc w:val="both"/>
        <w:rPr>
          <w:rFonts w:ascii="Times New Roman" w:eastAsia="Arial Unicode MS" w:hAnsi="Times New Roman" w:cs="Times New Roman"/>
          <w:color w:val="000000"/>
          <w:sz w:val="28"/>
          <w:szCs w:val="24"/>
          <w:lang w:eastAsia="ru-RU" w:bidi="ru-RU"/>
        </w:rPr>
      </w:pPr>
      <w:r w:rsidRPr="00544822">
        <w:rPr>
          <w:rFonts w:ascii="Times New Roman" w:eastAsia="Arial Unicode MS" w:hAnsi="Times New Roman" w:cs="Times New Roman"/>
          <w:b/>
          <w:color w:val="000000"/>
          <w:sz w:val="28"/>
          <w:szCs w:val="24"/>
          <w:lang w:eastAsia="ru-RU" w:bidi="ru-RU"/>
        </w:rPr>
        <w:t>Ключевые слова:</w:t>
      </w:r>
      <w:r w:rsidRPr="00544822">
        <w:rPr>
          <w:rFonts w:ascii="Times New Roman" w:eastAsia="Arial Unicode MS" w:hAnsi="Times New Roman" w:cs="Times New Roman"/>
          <w:color w:val="000000"/>
          <w:sz w:val="28"/>
          <w:szCs w:val="24"/>
          <w:lang w:eastAsia="ru-RU" w:bidi="ru-RU"/>
        </w:rPr>
        <w:t xml:space="preserve"> организационно-экономический механизм хозяйствования, агропромышленный комплекс, эффективность, сельхозтоваропроизводители, информационные системы.</w:t>
      </w:r>
    </w:p>
    <w:p w:rsidR="0005465A" w:rsidRPr="001D2A7E" w:rsidRDefault="0005465A" w:rsidP="00544822">
      <w:pPr>
        <w:widowControl w:val="0"/>
        <w:spacing w:after="0" w:line="240" w:lineRule="auto"/>
        <w:ind w:firstLine="709"/>
        <w:jc w:val="both"/>
        <w:rPr>
          <w:rFonts w:ascii="Times New Roman" w:eastAsia="Arial Unicode MS" w:hAnsi="Times New Roman" w:cs="Times New Roman"/>
          <w:b/>
          <w:color w:val="000000"/>
          <w:sz w:val="28"/>
          <w:szCs w:val="24"/>
          <w:lang w:eastAsia="ru-RU" w:bidi="ru-RU"/>
        </w:rPr>
      </w:pPr>
    </w:p>
    <w:p w:rsidR="00544822" w:rsidRPr="0005465A" w:rsidRDefault="0005465A" w:rsidP="00544822">
      <w:pPr>
        <w:widowControl w:val="0"/>
        <w:spacing w:after="0" w:line="240" w:lineRule="auto"/>
        <w:ind w:firstLine="709"/>
        <w:jc w:val="both"/>
        <w:rPr>
          <w:rFonts w:ascii="Times New Roman" w:eastAsia="Arial Unicode MS" w:hAnsi="Times New Roman" w:cs="Times New Roman"/>
          <w:i/>
          <w:color w:val="000000"/>
          <w:sz w:val="28"/>
          <w:szCs w:val="24"/>
          <w:lang w:val="en-US" w:eastAsia="ru-RU" w:bidi="ru-RU"/>
        </w:rPr>
      </w:pPr>
      <w:r w:rsidRPr="0005465A">
        <w:rPr>
          <w:rFonts w:ascii="Times New Roman" w:eastAsia="Arial Unicode MS" w:hAnsi="Times New Roman" w:cs="Times New Roman"/>
          <w:b/>
          <w:i/>
          <w:color w:val="000000"/>
          <w:sz w:val="28"/>
          <w:szCs w:val="24"/>
          <w:lang w:val="en-US" w:eastAsia="ru-RU" w:bidi="ru-RU"/>
        </w:rPr>
        <w:t>Annotation</w:t>
      </w:r>
      <w:r w:rsidR="00544822" w:rsidRPr="0005465A">
        <w:rPr>
          <w:rFonts w:ascii="Times New Roman" w:eastAsia="Arial Unicode MS" w:hAnsi="Times New Roman" w:cs="Times New Roman"/>
          <w:b/>
          <w:i/>
          <w:color w:val="000000"/>
          <w:sz w:val="28"/>
          <w:szCs w:val="24"/>
          <w:lang w:val="en-US" w:eastAsia="ru-RU" w:bidi="ru-RU"/>
        </w:rPr>
        <w:t>:</w:t>
      </w:r>
      <w:r w:rsidR="00544822" w:rsidRPr="0005465A">
        <w:rPr>
          <w:rFonts w:ascii="Times New Roman" w:eastAsia="Arial Unicode MS" w:hAnsi="Times New Roman" w:cs="Times New Roman"/>
          <w:i/>
          <w:color w:val="000000"/>
          <w:sz w:val="28"/>
          <w:szCs w:val="24"/>
          <w:lang w:val="en-US" w:eastAsia="ru-RU" w:bidi="ru-RU"/>
        </w:rPr>
        <w:t xml:space="preserve"> the article deals with the problem of improving the organizational and economic mechanism of managing the agrarian sector in accordance with the requirements of a modern market economy. Improving the efficiency of the functioning of enterprises (organizations) of the agro-industrial complex is achieved from the standpoint of a systematic approach to the choice of tools for organizing and managing branches of the agro-industrial complex.</w:t>
      </w:r>
    </w:p>
    <w:p w:rsidR="00544822" w:rsidRPr="0005465A" w:rsidRDefault="00544822" w:rsidP="00544822">
      <w:pPr>
        <w:widowControl w:val="0"/>
        <w:spacing w:after="0" w:line="240" w:lineRule="auto"/>
        <w:ind w:firstLine="709"/>
        <w:jc w:val="both"/>
        <w:rPr>
          <w:rFonts w:ascii="Times New Roman" w:eastAsia="Arial Unicode MS" w:hAnsi="Times New Roman" w:cs="Times New Roman"/>
          <w:i/>
          <w:color w:val="000000"/>
          <w:sz w:val="28"/>
          <w:szCs w:val="24"/>
          <w:lang w:val="en-US" w:eastAsia="ru-RU" w:bidi="ru-RU"/>
        </w:rPr>
      </w:pPr>
      <w:r w:rsidRPr="0005465A">
        <w:rPr>
          <w:rFonts w:ascii="Times New Roman" w:eastAsia="Arial Unicode MS" w:hAnsi="Times New Roman" w:cs="Times New Roman"/>
          <w:i/>
          <w:color w:val="000000"/>
          <w:sz w:val="28"/>
          <w:szCs w:val="24"/>
          <w:lang w:val="en-US" w:eastAsia="ru-RU" w:bidi="ru-RU"/>
        </w:rPr>
        <w:t>The paper proposes a scheme of interconnection of the methods used to improve the mechanism of management in the enterprise of the agro-industrial complex, which is due to the identification of opportunities to find hidden reserves of the effective functioning of the agricultural sector. In addition, directions and an approximate model of state regulation are presented that promote sustainable economic development of the agro-industrial complex.</w:t>
      </w:r>
    </w:p>
    <w:p w:rsidR="00544822" w:rsidRPr="0005465A" w:rsidRDefault="00544822" w:rsidP="00544822">
      <w:pPr>
        <w:widowControl w:val="0"/>
        <w:spacing w:after="0" w:line="240" w:lineRule="auto"/>
        <w:ind w:firstLine="709"/>
        <w:jc w:val="both"/>
        <w:rPr>
          <w:rFonts w:ascii="Times New Roman" w:eastAsia="Arial Unicode MS" w:hAnsi="Times New Roman" w:cs="Times New Roman"/>
          <w:i/>
          <w:color w:val="000000"/>
          <w:sz w:val="28"/>
          <w:szCs w:val="24"/>
          <w:lang w:val="en-US" w:eastAsia="ru-RU" w:bidi="ru-RU"/>
        </w:rPr>
      </w:pPr>
      <w:r w:rsidRPr="0005465A">
        <w:rPr>
          <w:rFonts w:ascii="Times New Roman" w:eastAsia="Arial Unicode MS" w:hAnsi="Times New Roman" w:cs="Times New Roman"/>
          <w:i/>
          <w:color w:val="000000"/>
          <w:sz w:val="28"/>
          <w:szCs w:val="24"/>
          <w:lang w:val="en-US" w:eastAsia="ru-RU" w:bidi="ru-RU"/>
        </w:rPr>
        <w:t>Due to the fact that the development of a modern market economy is accompanied by a complication of production conditions, an increase in competitiveness, a change in the external business environment, and as a result, the author has given an approximate risk management scheme in the agro-industrial sector.</w:t>
      </w:r>
      <w:r w:rsidRPr="0005465A">
        <w:rPr>
          <w:rFonts w:ascii="Times New Roman" w:eastAsia="Arial Unicode MS" w:hAnsi="Times New Roman" w:cs="Times New Roman"/>
          <w:i/>
          <w:color w:val="000000"/>
          <w:sz w:val="28"/>
          <w:szCs w:val="24"/>
          <w:lang w:val="en-US" w:eastAsia="ru-RU" w:bidi="ru-RU"/>
        </w:rPr>
        <w:br/>
        <w:t xml:space="preserve">The development of the agro-industrial complex largely depends on its information </w:t>
      </w:r>
      <w:proofErr w:type="gramStart"/>
      <w:r w:rsidRPr="0005465A">
        <w:rPr>
          <w:rFonts w:ascii="Times New Roman" w:eastAsia="Arial Unicode MS" w:hAnsi="Times New Roman" w:cs="Times New Roman"/>
          <w:i/>
          <w:color w:val="000000"/>
          <w:sz w:val="28"/>
          <w:szCs w:val="24"/>
          <w:lang w:val="en-US" w:eastAsia="ru-RU" w:bidi="ru-RU"/>
        </w:rPr>
        <w:t>support,</w:t>
      </w:r>
      <w:proofErr w:type="gramEnd"/>
      <w:r w:rsidRPr="0005465A">
        <w:rPr>
          <w:rFonts w:ascii="Times New Roman" w:eastAsia="Arial Unicode MS" w:hAnsi="Times New Roman" w:cs="Times New Roman"/>
          <w:i/>
          <w:color w:val="000000"/>
          <w:sz w:val="28"/>
          <w:szCs w:val="24"/>
          <w:lang w:val="en-US" w:eastAsia="ru-RU" w:bidi="ru-RU"/>
        </w:rPr>
        <w:t xml:space="preserve"> therefore it is advisable to create regional information and consulting centers that would bring innovations and other information to agricultural producers.</w:t>
      </w:r>
    </w:p>
    <w:p w:rsidR="00544822" w:rsidRPr="0005465A" w:rsidRDefault="00544822" w:rsidP="00544822">
      <w:pPr>
        <w:widowControl w:val="0"/>
        <w:spacing w:after="0" w:line="240" w:lineRule="auto"/>
        <w:ind w:firstLine="709"/>
        <w:jc w:val="both"/>
        <w:rPr>
          <w:rFonts w:ascii="Times New Roman" w:eastAsia="Arial Unicode MS" w:hAnsi="Times New Roman" w:cs="Times New Roman"/>
          <w:i/>
          <w:color w:val="000000"/>
          <w:sz w:val="28"/>
          <w:szCs w:val="24"/>
          <w:lang w:val="en-US" w:eastAsia="ru-RU" w:bidi="ru-RU"/>
        </w:rPr>
      </w:pPr>
      <w:r w:rsidRPr="0005465A">
        <w:rPr>
          <w:rFonts w:ascii="Times New Roman" w:eastAsia="Arial Unicode MS" w:hAnsi="Times New Roman" w:cs="Times New Roman"/>
          <w:b/>
          <w:i/>
          <w:color w:val="000000"/>
          <w:sz w:val="28"/>
          <w:szCs w:val="24"/>
          <w:lang w:val="en-US" w:eastAsia="ru-RU" w:bidi="ru-RU"/>
        </w:rPr>
        <w:t>Keywords:</w:t>
      </w:r>
      <w:r w:rsidRPr="0005465A">
        <w:rPr>
          <w:rFonts w:ascii="Times New Roman" w:eastAsia="Arial Unicode MS" w:hAnsi="Times New Roman" w:cs="Times New Roman"/>
          <w:i/>
          <w:color w:val="000000"/>
          <w:sz w:val="28"/>
          <w:szCs w:val="24"/>
          <w:lang w:val="en-US" w:eastAsia="ru-RU" w:bidi="ru-RU"/>
        </w:rPr>
        <w:t xml:space="preserve"> organizational and economic mechanism of management, agro-industrial complex, efficiency, agricultural commodity producers, information systems.</w:t>
      </w:r>
    </w:p>
    <w:p w:rsidR="00544822" w:rsidRPr="00544822" w:rsidRDefault="00544822" w:rsidP="00544822">
      <w:pPr>
        <w:widowControl w:val="0"/>
        <w:spacing w:after="0"/>
        <w:ind w:right="53"/>
        <w:jc w:val="both"/>
        <w:rPr>
          <w:rFonts w:ascii="Times New Roman" w:eastAsia="Times New Roman" w:hAnsi="Times New Roman" w:cs="Times New Roman"/>
          <w:sz w:val="28"/>
          <w:szCs w:val="28"/>
          <w:lang w:val="en-US"/>
        </w:rPr>
      </w:pPr>
    </w:p>
    <w:p w:rsidR="00544822" w:rsidRPr="00544822" w:rsidRDefault="00544822" w:rsidP="00544822">
      <w:pPr>
        <w:widowControl w:val="0"/>
        <w:tabs>
          <w:tab w:val="left" w:pos="709"/>
        </w:tabs>
        <w:spacing w:after="0" w:line="240" w:lineRule="auto"/>
        <w:ind w:firstLine="709"/>
        <w:jc w:val="both"/>
        <w:rPr>
          <w:rFonts w:ascii="Times New Roman" w:eastAsia="Arial Unicode MS" w:hAnsi="Times New Roman" w:cs="Times New Roman"/>
          <w:color w:val="000000"/>
          <w:sz w:val="28"/>
          <w:szCs w:val="28"/>
          <w:lang w:eastAsia="ru-RU" w:bidi="ru-RU"/>
        </w:rPr>
      </w:pPr>
      <w:r w:rsidRPr="00544822">
        <w:rPr>
          <w:rFonts w:ascii="Times New Roman" w:eastAsia="Arial Unicode MS" w:hAnsi="Times New Roman" w:cs="Times New Roman"/>
          <w:color w:val="000000"/>
          <w:sz w:val="28"/>
          <w:szCs w:val="28"/>
          <w:lang w:eastAsia="ru-RU" w:bidi="ru-RU"/>
        </w:rPr>
        <w:t>В условиях перехода к подъёму республиканской экономики особое значение приобретает совершенствование организационно-экономического механизма хозяйствования адекватной закономерностям современной рыночной экономики. Важность этой проблемы наиболее остро проявляется на уровне отраслей и первичных звеньев агропромышленного комплекса с вводом европейскими странами и США экономических</w:t>
      </w:r>
      <w:r w:rsidRPr="00544822">
        <w:rPr>
          <w:rFonts w:ascii="Times New Roman" w:eastAsia="Arial Unicode MS" w:hAnsi="Times New Roman" w:cs="Times New Roman"/>
          <w:color w:val="FFFFFF" w:themeColor="background1"/>
          <w:sz w:val="28"/>
          <w:szCs w:val="28"/>
          <w:lang w:eastAsia="ru-RU" w:bidi="ru-RU"/>
        </w:rPr>
        <w:t>0</w:t>
      </w:r>
      <w:r w:rsidRPr="00544822">
        <w:rPr>
          <w:rFonts w:ascii="Times New Roman" w:eastAsia="Arial Unicode MS" w:hAnsi="Times New Roman" w:cs="Times New Roman"/>
          <w:color w:val="000000"/>
          <w:sz w:val="28"/>
          <w:szCs w:val="28"/>
          <w:lang w:eastAsia="ru-RU" w:bidi="ru-RU"/>
        </w:rPr>
        <w:t>санкций.</w:t>
      </w:r>
      <w:r w:rsidRPr="00544822">
        <w:rPr>
          <w:rFonts w:ascii="Times New Roman" w:eastAsia="Arial Unicode MS" w:hAnsi="Times New Roman" w:cs="Times New Roman"/>
          <w:color w:val="FFFFFF" w:themeColor="background1"/>
          <w:sz w:val="28"/>
          <w:szCs w:val="28"/>
          <w:lang w:eastAsia="ru-RU" w:bidi="ru-RU"/>
        </w:rPr>
        <w:t>0</w:t>
      </w:r>
      <w:r w:rsidRPr="00544822">
        <w:rPr>
          <w:rFonts w:ascii="Times New Roman" w:eastAsia="Arial Unicode MS" w:hAnsi="Times New Roman" w:cs="Times New Roman"/>
          <w:color w:val="000000"/>
          <w:sz w:val="28"/>
          <w:szCs w:val="28"/>
          <w:lang w:eastAsia="ru-RU" w:bidi="ru-RU"/>
        </w:rPr>
        <w:t>Происходящие здесь изменения, неопределенность</w:t>
      </w:r>
      <w:r w:rsidRPr="00544822">
        <w:rPr>
          <w:rFonts w:ascii="Times New Roman" w:eastAsia="Arial Unicode MS" w:hAnsi="Times New Roman" w:cs="Times New Roman"/>
          <w:color w:val="FFFFFF" w:themeColor="background1"/>
          <w:sz w:val="28"/>
          <w:szCs w:val="28"/>
          <w:lang w:eastAsia="ru-RU" w:bidi="ru-RU"/>
        </w:rPr>
        <w:t>0</w:t>
      </w:r>
      <w:r w:rsidRPr="00544822">
        <w:rPr>
          <w:rFonts w:ascii="Times New Roman" w:eastAsia="Arial Unicode MS" w:hAnsi="Times New Roman" w:cs="Times New Roman"/>
          <w:color w:val="000000"/>
          <w:sz w:val="28"/>
          <w:szCs w:val="28"/>
          <w:lang w:eastAsia="ru-RU" w:bidi="ru-RU"/>
        </w:rPr>
        <w:t>ситуации</w:t>
      </w:r>
      <w:r w:rsidRPr="00544822">
        <w:rPr>
          <w:rFonts w:ascii="Times New Roman" w:eastAsia="Arial Unicode MS" w:hAnsi="Times New Roman" w:cs="Times New Roman"/>
          <w:color w:val="FFFFFF" w:themeColor="background1"/>
          <w:sz w:val="28"/>
          <w:szCs w:val="28"/>
          <w:lang w:eastAsia="ru-RU" w:bidi="ru-RU"/>
        </w:rPr>
        <w:t>0</w:t>
      </w:r>
      <w:r w:rsidRPr="00544822">
        <w:rPr>
          <w:rFonts w:ascii="Times New Roman" w:eastAsia="Arial Unicode MS" w:hAnsi="Times New Roman" w:cs="Times New Roman"/>
          <w:color w:val="000000"/>
          <w:sz w:val="28"/>
          <w:szCs w:val="28"/>
          <w:lang w:eastAsia="ru-RU" w:bidi="ru-RU"/>
        </w:rPr>
        <w:t>на</w:t>
      </w:r>
      <w:r w:rsidRPr="00544822">
        <w:rPr>
          <w:rFonts w:ascii="Times New Roman" w:eastAsia="Arial Unicode MS" w:hAnsi="Times New Roman" w:cs="Times New Roman"/>
          <w:color w:val="FFFFFF" w:themeColor="background1"/>
          <w:sz w:val="28"/>
          <w:szCs w:val="28"/>
          <w:lang w:eastAsia="ru-RU" w:bidi="ru-RU"/>
        </w:rPr>
        <w:t>0</w:t>
      </w:r>
      <w:r w:rsidRPr="00544822">
        <w:rPr>
          <w:rFonts w:ascii="Times New Roman" w:eastAsia="Arial Unicode MS" w:hAnsi="Times New Roman" w:cs="Times New Roman"/>
          <w:color w:val="000000"/>
          <w:sz w:val="28"/>
          <w:szCs w:val="28"/>
          <w:lang w:eastAsia="ru-RU" w:bidi="ru-RU"/>
        </w:rPr>
        <w:t>рынке</w:t>
      </w:r>
      <w:r w:rsidRPr="00544822">
        <w:rPr>
          <w:rFonts w:ascii="Times New Roman" w:eastAsia="Arial Unicode MS" w:hAnsi="Times New Roman" w:cs="Times New Roman"/>
          <w:color w:val="FFFFFF" w:themeColor="background1"/>
          <w:sz w:val="28"/>
          <w:szCs w:val="28"/>
          <w:lang w:eastAsia="ru-RU" w:bidi="ru-RU"/>
        </w:rPr>
        <w:t>0</w:t>
      </w:r>
      <w:r w:rsidRPr="00544822">
        <w:rPr>
          <w:rFonts w:ascii="Times New Roman" w:eastAsia="Arial Unicode MS" w:hAnsi="Times New Roman" w:cs="Times New Roman"/>
          <w:color w:val="000000"/>
          <w:sz w:val="28"/>
          <w:szCs w:val="28"/>
          <w:lang w:eastAsia="ru-RU" w:bidi="ru-RU"/>
        </w:rPr>
        <w:t>продовольствия</w:t>
      </w:r>
      <w:r w:rsidRPr="00544822">
        <w:rPr>
          <w:rFonts w:ascii="Times New Roman" w:eastAsia="Arial Unicode MS" w:hAnsi="Times New Roman" w:cs="Times New Roman"/>
          <w:color w:val="FFFFFF" w:themeColor="background1"/>
          <w:sz w:val="28"/>
          <w:szCs w:val="28"/>
          <w:lang w:eastAsia="ru-RU" w:bidi="ru-RU"/>
        </w:rPr>
        <w:t>0</w:t>
      </w:r>
      <w:r w:rsidRPr="00544822">
        <w:rPr>
          <w:rFonts w:ascii="Times New Roman" w:eastAsia="Arial Unicode MS" w:hAnsi="Times New Roman" w:cs="Times New Roman"/>
          <w:color w:val="000000"/>
          <w:sz w:val="28"/>
          <w:szCs w:val="28"/>
          <w:lang w:eastAsia="ru-RU" w:bidi="ru-RU"/>
        </w:rPr>
        <w:t>и сельско- хозяйственного сырья обуславливают необходимость постоянного внимания к совершенствованию эффективной</w:t>
      </w:r>
      <w:r w:rsidRPr="00544822">
        <w:rPr>
          <w:rFonts w:ascii="Times New Roman" w:eastAsia="Arial Unicode MS" w:hAnsi="Times New Roman" w:cs="Times New Roman"/>
          <w:color w:val="000000"/>
          <w:sz w:val="28"/>
          <w:szCs w:val="28"/>
          <w:lang w:eastAsia="ru-RU" w:bidi="ru-RU"/>
        </w:rPr>
        <w:br/>
      </w:r>
      <w:r w:rsidRPr="00544822">
        <w:rPr>
          <w:rFonts w:ascii="Times New Roman" w:eastAsia="Arial Unicode MS" w:hAnsi="Times New Roman" w:cs="Times New Roman"/>
          <w:color w:val="000000"/>
          <w:sz w:val="28"/>
          <w:szCs w:val="28"/>
          <w:lang w:eastAsia="ru-RU" w:bidi="ru-RU"/>
        </w:rPr>
        <w:lastRenderedPageBreak/>
        <w:t>системы ведения аграрного сектора экономики РД. Обобщенно она понимается как совокупность связей и элементов, посредством которых осуществляется воздействие на объект управления с целью достижения им определенного состояния. На её основе планируется, вырабатываются, принимаются и реализуются организационно-управленческие решения, т.е. осуществляется процесс воздействия на производственную систему сельского хозяйства.</w:t>
      </w:r>
    </w:p>
    <w:p w:rsidR="00544822" w:rsidRPr="00544822" w:rsidRDefault="00544822" w:rsidP="00544822">
      <w:pPr>
        <w:widowControl w:val="0"/>
        <w:spacing w:after="0" w:line="240" w:lineRule="auto"/>
        <w:ind w:firstLine="709"/>
        <w:jc w:val="both"/>
        <w:rPr>
          <w:rFonts w:ascii="Times New Roman" w:eastAsia="Arial Unicode MS" w:hAnsi="Times New Roman" w:cs="Times New Roman"/>
          <w:color w:val="000000"/>
          <w:sz w:val="28"/>
          <w:szCs w:val="28"/>
          <w:lang w:eastAsia="ru-RU" w:bidi="ru-RU"/>
        </w:rPr>
      </w:pPr>
      <w:r w:rsidRPr="00544822">
        <w:rPr>
          <w:rFonts w:ascii="Times New Roman" w:eastAsia="Arial Unicode MS" w:hAnsi="Times New Roman" w:cs="Times New Roman"/>
          <w:color w:val="000000"/>
          <w:sz w:val="28"/>
          <w:szCs w:val="28"/>
          <w:lang w:eastAsia="ru-RU" w:bidi="ru-RU"/>
        </w:rPr>
        <w:t xml:space="preserve">Совершенствование системы функционирования аграрного сектора необходимо рассматривать как один из  факторов роста эффективности производства и усилении конкурентоспособности первичных звеньев, отраслей и комплексов регионального хозяйства. Тем самым формирование качественного управления сельским хозяйством на всех уровнях следует считать требованием естественного движения по пути прогресса, укрепления благосостояния населения и увеличения производства конкурентоспособной аграрной продукции </w:t>
      </w:r>
      <w:r w:rsidRPr="00544822">
        <w:rPr>
          <w:rFonts w:ascii="Times New Roman" w:eastAsia="Arial Unicode MS" w:hAnsi="Times New Roman" w:cs="Times New Roman"/>
          <w:color w:val="000000"/>
          <w:sz w:val="28"/>
          <w:szCs w:val="28"/>
          <w:lang w:eastAsia="ru-RU" w:bidi="ru-RU"/>
        </w:rPr>
        <w:sym w:font="Symbol" w:char="F05B"/>
      </w:r>
      <w:r w:rsidRPr="00544822">
        <w:rPr>
          <w:rFonts w:ascii="Times New Roman" w:eastAsia="Arial Unicode MS" w:hAnsi="Times New Roman" w:cs="Times New Roman"/>
          <w:color w:val="000000"/>
          <w:sz w:val="28"/>
          <w:szCs w:val="28"/>
          <w:lang w:eastAsia="ru-RU" w:bidi="ru-RU"/>
        </w:rPr>
        <w:t>1,4</w:t>
      </w:r>
      <w:r w:rsidRPr="00544822">
        <w:rPr>
          <w:rFonts w:ascii="Times New Roman" w:eastAsia="Arial Unicode MS" w:hAnsi="Times New Roman" w:cs="Times New Roman"/>
          <w:color w:val="000000"/>
          <w:sz w:val="28"/>
          <w:szCs w:val="28"/>
          <w:lang w:eastAsia="ru-RU" w:bidi="ru-RU"/>
        </w:rPr>
        <w:sym w:font="Symbol" w:char="F05D"/>
      </w:r>
      <w:r w:rsidRPr="00544822">
        <w:rPr>
          <w:rFonts w:ascii="Times New Roman" w:eastAsia="Arial Unicode MS" w:hAnsi="Times New Roman" w:cs="Times New Roman"/>
          <w:color w:val="000000"/>
          <w:sz w:val="28"/>
          <w:szCs w:val="28"/>
          <w:lang w:eastAsia="ru-RU" w:bidi="ru-RU"/>
        </w:rPr>
        <w:t>.</w:t>
      </w:r>
    </w:p>
    <w:p w:rsidR="00544822" w:rsidRPr="00544822" w:rsidRDefault="00544822" w:rsidP="00544822">
      <w:pPr>
        <w:widowControl w:val="0"/>
        <w:spacing w:after="0" w:line="240" w:lineRule="auto"/>
        <w:ind w:firstLine="709"/>
        <w:jc w:val="both"/>
        <w:rPr>
          <w:rFonts w:ascii="Times New Roman" w:eastAsia="Times New Roman" w:hAnsi="Times New Roman" w:cs="Times New Roman"/>
          <w:i/>
          <w:iCs/>
          <w:color w:val="000000"/>
          <w:spacing w:val="-10"/>
          <w:sz w:val="28"/>
          <w:szCs w:val="24"/>
          <w:lang w:eastAsia="ru-RU" w:bidi="ru-RU"/>
        </w:rPr>
      </w:pPr>
      <w:r w:rsidRPr="00544822">
        <w:rPr>
          <w:rFonts w:ascii="Times New Roman" w:eastAsia="Arial Unicode MS" w:hAnsi="Times New Roman" w:cs="Times New Roman"/>
          <w:color w:val="000000"/>
          <w:sz w:val="28"/>
          <w:szCs w:val="24"/>
          <w:lang w:eastAsia="ru-RU" w:bidi="ru-RU"/>
        </w:rPr>
        <w:t xml:space="preserve">Система эффективной работы аграрного сектора экономики предполагает рассмотрение вопросов организационно-экономического механизма управления отраслью, государственного регулирования развития </w:t>
      </w:r>
      <w:r w:rsidRPr="00544822">
        <w:rPr>
          <w:rFonts w:ascii="Times New Roman" w:eastAsia="Times New Roman" w:hAnsi="Times New Roman" w:cs="Times New Roman"/>
          <w:smallCaps/>
          <w:color w:val="000000"/>
          <w:sz w:val="28"/>
          <w:szCs w:val="24"/>
          <w:lang w:eastAsia="ru-RU" w:bidi="ru-RU"/>
        </w:rPr>
        <w:t xml:space="preserve"> АПК,</w:t>
      </w:r>
      <w:r w:rsidRPr="00544822">
        <w:rPr>
          <w:rFonts w:ascii="Times New Roman" w:eastAsia="Times New Roman" w:hAnsi="Times New Roman" w:cs="Times New Roman"/>
          <w:color w:val="000000"/>
          <w:sz w:val="28"/>
          <w:szCs w:val="24"/>
          <w:lang w:eastAsia="ru-RU" w:bidi="ru-RU"/>
        </w:rPr>
        <w:t xml:space="preserve"> управление рисками, информационного обеспечения процесса производства, развитие кадрового потенциала и т.д. </w:t>
      </w:r>
    </w:p>
    <w:p w:rsidR="00544822" w:rsidRPr="00544822" w:rsidRDefault="00544822" w:rsidP="00544822">
      <w:pPr>
        <w:widowControl w:val="0"/>
        <w:spacing w:after="0" w:line="240" w:lineRule="auto"/>
        <w:ind w:firstLine="709"/>
        <w:jc w:val="both"/>
        <w:rPr>
          <w:rFonts w:ascii="Times New Roman" w:eastAsia="Arial Unicode MS" w:hAnsi="Times New Roman" w:cs="Times New Roman"/>
          <w:color w:val="000000"/>
          <w:sz w:val="28"/>
          <w:szCs w:val="24"/>
          <w:lang w:eastAsia="ru-RU" w:bidi="ru-RU"/>
        </w:rPr>
      </w:pPr>
      <w:r w:rsidRPr="00544822">
        <w:rPr>
          <w:rFonts w:ascii="Times New Roman" w:eastAsia="Arial Unicode MS" w:hAnsi="Times New Roman" w:cs="Times New Roman"/>
          <w:color w:val="000000"/>
          <w:sz w:val="28"/>
          <w:szCs w:val="24"/>
          <w:lang w:eastAsia="ru-RU" w:bidi="ru-RU"/>
        </w:rPr>
        <w:t xml:space="preserve"> Организация и управление предприятиями (организациями) обусловлено спецификой сельскохозяйственного производства следовательно, система модернизации хозяйственного механизма объективно должна учитывать особенности, присущие данной отрасли. Специфика предприятия определяется особенностями сельского хозяйства - это социально-экономические (оборотные и основные средства, рабочая сила, технологии производства, экономические отношения и др.) и биологические (земля - главное средство производства; процесс производства связан с животными и растениями, которые до определенного срока не выступают как основные средства производства; взаимосвязанные отрасли; отгонный характер производства в овцеводстве; сезонный характер производства и скоропортящаяся продукция; влияние на производство природных условий; окупаемость и отдача через несколько лет и др.), которые должны функционировать в единстве. Кроме того, активно используемые основные средства (трактора, комбайны и другие сельскохозяйственные машины) используются сезонно, что повышает капиталоемкость и удорожает себестоимость продукции </w:t>
      </w:r>
      <w:r w:rsidRPr="00544822">
        <w:rPr>
          <w:rFonts w:ascii="Times New Roman" w:eastAsia="Arial Unicode MS" w:hAnsi="Times New Roman" w:cs="Times New Roman"/>
          <w:color w:val="000000"/>
          <w:sz w:val="28"/>
          <w:szCs w:val="24"/>
          <w:lang w:eastAsia="ru-RU" w:bidi="ru-RU"/>
        </w:rPr>
        <w:sym w:font="Symbol" w:char="F05B"/>
      </w:r>
      <w:r w:rsidRPr="00544822">
        <w:rPr>
          <w:rFonts w:ascii="Times New Roman" w:eastAsia="Arial Unicode MS" w:hAnsi="Times New Roman" w:cs="Times New Roman"/>
          <w:color w:val="000000"/>
          <w:sz w:val="28"/>
          <w:szCs w:val="24"/>
          <w:lang w:eastAsia="ru-RU" w:bidi="ru-RU"/>
        </w:rPr>
        <w:t>3</w:t>
      </w:r>
      <w:r w:rsidRPr="00544822">
        <w:rPr>
          <w:rFonts w:ascii="Times New Roman" w:eastAsia="Arial Unicode MS" w:hAnsi="Times New Roman" w:cs="Times New Roman"/>
          <w:color w:val="000000"/>
          <w:sz w:val="28"/>
          <w:szCs w:val="24"/>
          <w:lang w:eastAsia="ru-RU" w:bidi="ru-RU"/>
        </w:rPr>
        <w:sym w:font="Symbol" w:char="F05D"/>
      </w:r>
      <w:r w:rsidRPr="00544822">
        <w:rPr>
          <w:rFonts w:ascii="Times New Roman" w:eastAsia="Arial Unicode MS" w:hAnsi="Times New Roman" w:cs="Times New Roman"/>
          <w:color w:val="000000"/>
          <w:sz w:val="28"/>
          <w:szCs w:val="24"/>
          <w:lang w:eastAsia="ru-RU" w:bidi="ru-RU"/>
        </w:rPr>
        <w:t>.</w:t>
      </w:r>
    </w:p>
    <w:p w:rsidR="00544822" w:rsidRPr="00544822" w:rsidRDefault="00544822" w:rsidP="00544822">
      <w:pPr>
        <w:widowControl w:val="0"/>
        <w:spacing w:after="0" w:line="240" w:lineRule="auto"/>
        <w:ind w:firstLine="709"/>
        <w:jc w:val="both"/>
        <w:rPr>
          <w:rFonts w:ascii="Times New Roman" w:eastAsia="Arial Unicode MS" w:hAnsi="Times New Roman" w:cs="Times New Roman"/>
          <w:color w:val="000000"/>
          <w:sz w:val="28"/>
          <w:szCs w:val="24"/>
          <w:lang w:eastAsia="ru-RU" w:bidi="ru-RU"/>
        </w:rPr>
      </w:pPr>
      <w:r w:rsidRPr="00544822">
        <w:rPr>
          <w:rFonts w:ascii="Times New Roman" w:eastAsia="Arial Unicode MS" w:hAnsi="Times New Roman" w:cs="Times New Roman"/>
          <w:color w:val="000000"/>
          <w:sz w:val="28"/>
          <w:szCs w:val="24"/>
          <w:lang w:eastAsia="ru-RU" w:bidi="ru-RU"/>
        </w:rPr>
        <w:t>Достаточно высокая степень неопределенности и зависимости от природно-климатических условий предопределяют усиление внимания в сельскохозяйственном производстве стратегическому развитию, основным принципом которого выступает адаптивность. Данный принцип предполагает наличие альтернативного плана и стратегии, которые отражают реакцию организации на перемены происходящие во внешнем окружении.</w:t>
      </w:r>
    </w:p>
    <w:p w:rsidR="00544822" w:rsidRPr="00544822" w:rsidRDefault="00544822" w:rsidP="00544822">
      <w:pPr>
        <w:widowControl w:val="0"/>
        <w:spacing w:after="0" w:line="240" w:lineRule="auto"/>
        <w:ind w:firstLine="709"/>
        <w:jc w:val="both"/>
        <w:rPr>
          <w:rFonts w:ascii="Times New Roman" w:eastAsia="Arial Unicode MS" w:hAnsi="Times New Roman" w:cs="Times New Roman"/>
          <w:color w:val="000000"/>
          <w:sz w:val="28"/>
          <w:szCs w:val="24"/>
          <w:lang w:eastAsia="ru-RU" w:bidi="ru-RU"/>
        </w:rPr>
      </w:pPr>
      <w:r w:rsidRPr="00544822">
        <w:rPr>
          <w:rFonts w:ascii="Times New Roman" w:eastAsia="Arial Unicode MS" w:hAnsi="Times New Roman" w:cs="Times New Roman"/>
          <w:color w:val="000000"/>
          <w:sz w:val="28"/>
          <w:szCs w:val="24"/>
          <w:lang w:eastAsia="ru-RU" w:bidi="ru-RU"/>
        </w:rPr>
        <w:lastRenderedPageBreak/>
        <w:t xml:space="preserve">Повышение эффективности механизма функционирования АПК достигается с позиции системного подхода к выбору инструментов организации производства </w:t>
      </w:r>
      <w:r w:rsidRPr="00544822">
        <w:rPr>
          <w:rFonts w:ascii="Times New Roman" w:eastAsia="Arial Unicode MS" w:hAnsi="Times New Roman" w:cs="Times New Roman"/>
          <w:color w:val="000000"/>
          <w:sz w:val="28"/>
          <w:szCs w:val="24"/>
          <w:lang w:eastAsia="ru-RU" w:bidi="ru-RU"/>
        </w:rPr>
        <w:sym w:font="Symbol" w:char="F02D"/>
      </w:r>
      <w:r w:rsidRPr="00544822">
        <w:rPr>
          <w:rFonts w:ascii="Times New Roman" w:eastAsia="Arial Unicode MS" w:hAnsi="Times New Roman" w:cs="Times New Roman"/>
          <w:color w:val="000000"/>
          <w:sz w:val="28"/>
          <w:szCs w:val="24"/>
          <w:lang w:eastAsia="ru-RU" w:bidi="ru-RU"/>
        </w:rPr>
        <w:t xml:space="preserve">  разработка конкретных видов планов, составление балансов, счетов, прибылей и убытков и т.п. Признак системности хозяйственного инструментария означает, что каждый из этих инструментов обладает качествами, которые теряются если его использовать отдельно, вне связи с другими системными инструментами </w:t>
      </w:r>
      <w:r w:rsidRPr="00544822">
        <w:rPr>
          <w:rFonts w:ascii="Times New Roman" w:eastAsia="Arial Unicode MS" w:hAnsi="Times New Roman" w:cs="Times New Roman"/>
          <w:color w:val="000000"/>
          <w:sz w:val="28"/>
          <w:szCs w:val="24"/>
          <w:lang w:eastAsia="ru-RU" w:bidi="ru-RU"/>
        </w:rPr>
        <w:sym w:font="Symbol" w:char="F05B"/>
      </w:r>
      <w:r w:rsidRPr="00544822">
        <w:rPr>
          <w:rFonts w:ascii="Times New Roman" w:eastAsia="Arial Unicode MS" w:hAnsi="Times New Roman" w:cs="Times New Roman"/>
          <w:color w:val="000000"/>
          <w:sz w:val="28"/>
          <w:szCs w:val="24"/>
          <w:lang w:eastAsia="ru-RU" w:bidi="ru-RU"/>
        </w:rPr>
        <w:t>2</w:t>
      </w:r>
      <w:r w:rsidRPr="00544822">
        <w:rPr>
          <w:rFonts w:ascii="Times New Roman" w:eastAsia="Arial Unicode MS" w:hAnsi="Times New Roman" w:cs="Times New Roman"/>
          <w:color w:val="000000"/>
          <w:sz w:val="28"/>
          <w:szCs w:val="24"/>
          <w:lang w:eastAsia="ru-RU" w:bidi="ru-RU"/>
        </w:rPr>
        <w:sym w:font="Symbol" w:char="F05D"/>
      </w:r>
      <w:r w:rsidRPr="00544822">
        <w:rPr>
          <w:rFonts w:ascii="Times New Roman" w:eastAsia="Arial Unicode MS" w:hAnsi="Times New Roman" w:cs="Times New Roman"/>
          <w:color w:val="000000"/>
          <w:sz w:val="28"/>
          <w:szCs w:val="24"/>
          <w:lang w:eastAsia="ru-RU" w:bidi="ru-RU"/>
        </w:rPr>
        <w:t>.</w:t>
      </w:r>
    </w:p>
    <w:p w:rsidR="00544822" w:rsidRPr="00544822" w:rsidRDefault="00544822" w:rsidP="00544822">
      <w:pPr>
        <w:widowControl w:val="0"/>
        <w:spacing w:after="0"/>
        <w:ind w:left="180" w:firstLine="700"/>
        <w:jc w:val="both"/>
        <w:rPr>
          <w:rFonts w:ascii="Times New Roman" w:eastAsia="Times New Roman" w:hAnsi="Times New Roman" w:cs="Times New Roman"/>
          <w:color w:val="000000"/>
          <w:sz w:val="28"/>
          <w:szCs w:val="28"/>
          <w:lang w:eastAsia="ru-RU" w:bidi="ru-RU"/>
        </w:rPr>
      </w:pPr>
      <w:r w:rsidRPr="00544822">
        <w:rPr>
          <w:rFonts w:ascii="Times New Roman" w:eastAsia="Times New Roman" w:hAnsi="Times New Roman" w:cs="Times New Roman"/>
          <w:color w:val="000000"/>
          <w:sz w:val="28"/>
          <w:szCs w:val="28"/>
          <w:lang w:eastAsia="ru-RU" w:bidi="ru-RU"/>
        </w:rPr>
        <w:t xml:space="preserve">Для повышения эффективности отраслей регионального АПК необходимо использовать такую систему рычагов, которая будет наиболее эффективной. Причем функционирование системы больше зависит от взаимодействия её частей, чем от работы каждой из них в отдельности </w:t>
      </w:r>
      <w:r w:rsidRPr="00544822">
        <w:rPr>
          <w:rFonts w:ascii="Times New Roman" w:eastAsia="Times New Roman" w:hAnsi="Times New Roman" w:cs="Times New Roman"/>
          <w:color w:val="000000"/>
          <w:sz w:val="28"/>
          <w:szCs w:val="28"/>
          <w:lang w:eastAsia="ru-RU" w:bidi="ru-RU"/>
        </w:rPr>
        <w:sym w:font="Symbol" w:char="F05B"/>
      </w:r>
      <w:r w:rsidRPr="00544822">
        <w:rPr>
          <w:rFonts w:ascii="Times New Roman" w:eastAsia="Times New Roman" w:hAnsi="Times New Roman" w:cs="Times New Roman"/>
          <w:color w:val="000000"/>
          <w:sz w:val="28"/>
          <w:szCs w:val="28"/>
          <w:lang w:eastAsia="ru-RU" w:bidi="ru-RU"/>
        </w:rPr>
        <w:t>6</w:t>
      </w:r>
      <w:r w:rsidRPr="00544822">
        <w:rPr>
          <w:rFonts w:ascii="Times New Roman" w:eastAsia="Times New Roman" w:hAnsi="Times New Roman" w:cs="Times New Roman"/>
          <w:color w:val="000000"/>
          <w:sz w:val="28"/>
          <w:szCs w:val="28"/>
          <w:lang w:eastAsia="ru-RU" w:bidi="ru-RU"/>
        </w:rPr>
        <w:sym w:font="Symbol" w:char="F05D"/>
      </w:r>
      <w:r w:rsidRPr="00544822">
        <w:rPr>
          <w:rFonts w:ascii="Times New Roman" w:eastAsia="Times New Roman" w:hAnsi="Times New Roman" w:cs="Times New Roman"/>
          <w:color w:val="000000"/>
          <w:sz w:val="28"/>
          <w:szCs w:val="28"/>
          <w:lang w:eastAsia="ru-RU" w:bidi="ru-RU"/>
        </w:rPr>
        <w:t>.</w:t>
      </w:r>
    </w:p>
    <w:p w:rsidR="00544822" w:rsidRPr="00544822" w:rsidRDefault="00544822" w:rsidP="00544822">
      <w:pPr>
        <w:widowControl w:val="0"/>
        <w:spacing w:after="0" w:line="240" w:lineRule="auto"/>
        <w:jc w:val="both"/>
        <w:rPr>
          <w:rFonts w:ascii="Times New Roman" w:eastAsia="Arial Unicode MS" w:hAnsi="Times New Roman" w:cs="Times New Roman"/>
          <w:color w:val="000000"/>
          <w:sz w:val="28"/>
          <w:szCs w:val="24"/>
          <w:lang w:eastAsia="ru-RU" w:bidi="ru-RU"/>
        </w:rPr>
      </w:pPr>
    </w:p>
    <w:p w:rsidR="00544822" w:rsidRPr="00544822" w:rsidRDefault="00544822" w:rsidP="00544822">
      <w:pPr>
        <w:widowControl w:val="0"/>
        <w:spacing w:after="0" w:line="240" w:lineRule="auto"/>
        <w:jc w:val="both"/>
        <w:rPr>
          <w:rFonts w:ascii="Times New Roman" w:eastAsia="Arial Unicode MS" w:hAnsi="Times New Roman" w:cs="Times New Roman"/>
          <w:color w:val="000000"/>
          <w:sz w:val="28"/>
          <w:szCs w:val="24"/>
          <w:lang w:eastAsia="ru-RU" w:bidi="ru-RU"/>
        </w:rPr>
      </w:pPr>
    </w:p>
    <w:p w:rsidR="00544822" w:rsidRPr="00544822" w:rsidRDefault="00544822" w:rsidP="00544822">
      <w:pPr>
        <w:widowControl w:val="0"/>
        <w:spacing w:after="0" w:line="240" w:lineRule="auto"/>
        <w:jc w:val="both"/>
        <w:rPr>
          <w:rFonts w:ascii="Times New Roman" w:eastAsia="Arial Unicode MS" w:hAnsi="Times New Roman" w:cs="Times New Roman"/>
          <w:color w:val="000000"/>
          <w:sz w:val="28"/>
          <w:szCs w:val="24"/>
          <w:lang w:eastAsia="ru-RU" w:bidi="ru-RU"/>
        </w:rPr>
      </w:pPr>
      <w:r w:rsidRPr="00544822">
        <w:rPr>
          <w:rFonts w:ascii="Times New Roman" w:eastAsia="Arial Unicode MS" w:hAnsi="Times New Roman" w:cs="Times New Roman"/>
          <w:color w:val="000000"/>
          <w:sz w:val="28"/>
          <w:szCs w:val="24"/>
          <w:lang w:eastAsia="ru-RU" w:bidi="ru-RU"/>
        </w:rPr>
        <w:t>Предлагаемая схема взаимосвязи используемых факторов в экономическом механизме хозяйствования на предприятии АПК приведена на рисунке 1.</w:t>
      </w:r>
    </w:p>
    <w:p w:rsidR="00544822" w:rsidRPr="00544822" w:rsidRDefault="00544822" w:rsidP="00544822">
      <w:pPr>
        <w:widowControl w:val="0"/>
        <w:spacing w:after="0" w:line="240" w:lineRule="auto"/>
        <w:jc w:val="both"/>
        <w:rPr>
          <w:rFonts w:ascii="Times New Roman" w:eastAsia="Arial Unicode MS" w:hAnsi="Times New Roman" w:cs="Times New Roman"/>
          <w:color w:val="000000"/>
          <w:sz w:val="28"/>
          <w:szCs w:val="24"/>
          <w:lang w:eastAsia="ru-RU" w:bidi="ru-RU"/>
        </w:rPr>
      </w:pPr>
    </w:p>
    <w:p w:rsidR="00544822" w:rsidRPr="00544822" w:rsidRDefault="00544822" w:rsidP="00544822">
      <w:pPr>
        <w:widowControl w:val="0"/>
        <w:spacing w:after="0"/>
        <w:jc w:val="both"/>
        <w:rPr>
          <w:rFonts w:ascii="Times New Roman" w:eastAsia="Arial Unicode MS" w:hAnsi="Times New Roman" w:cs="Times New Roman"/>
          <w:color w:val="000000"/>
          <w:sz w:val="32"/>
          <w:szCs w:val="24"/>
          <w:lang w:eastAsia="ru-RU" w:bidi="ru-RU"/>
        </w:rPr>
      </w:pPr>
    </w:p>
    <w:p w:rsidR="00544822" w:rsidRPr="00544822" w:rsidRDefault="00544822" w:rsidP="00544822">
      <w:pPr>
        <w:widowControl w:val="0"/>
        <w:spacing w:after="0"/>
        <w:jc w:val="both"/>
        <w:rPr>
          <w:rFonts w:ascii="Times New Roman" w:eastAsia="Arial Unicode MS" w:hAnsi="Times New Roman" w:cs="Times New Roman"/>
          <w:color w:val="000000"/>
          <w:sz w:val="32"/>
          <w:szCs w:val="24"/>
          <w:lang w:eastAsia="ru-RU" w:bidi="ru-RU"/>
        </w:rPr>
      </w:pPr>
      <w:r w:rsidRPr="00544822">
        <w:rPr>
          <w:rFonts w:ascii="Times New Roman" w:eastAsia="Arial Unicode MS" w:hAnsi="Times New Roman" w:cs="Times New Roman"/>
          <w:noProof/>
          <w:color w:val="000000"/>
          <w:sz w:val="32"/>
          <w:szCs w:val="24"/>
          <w:lang w:eastAsia="ru-RU"/>
        </w:rPr>
        <mc:AlternateContent>
          <mc:Choice Requires="wps">
            <w:drawing>
              <wp:anchor distT="0" distB="0" distL="114300" distR="114300" simplePos="0" relativeHeight="251683840" behindDoc="0" locked="0" layoutInCell="1" allowOverlap="1" wp14:anchorId="07B0B61B" wp14:editId="2146D0C6">
                <wp:simplePos x="0" y="0"/>
                <wp:positionH relativeFrom="column">
                  <wp:posOffset>3261510</wp:posOffset>
                </wp:positionH>
                <wp:positionV relativeFrom="paragraph">
                  <wp:posOffset>-122490</wp:posOffset>
                </wp:positionV>
                <wp:extent cx="1699200" cy="907200"/>
                <wp:effectExtent l="0" t="0" r="15875" b="26670"/>
                <wp:wrapNone/>
                <wp:docPr id="65" name="Прямоугольник 65"/>
                <wp:cNvGraphicFramePr/>
                <a:graphic xmlns:a="http://schemas.openxmlformats.org/drawingml/2006/main">
                  <a:graphicData uri="http://schemas.microsoft.com/office/word/2010/wordprocessingShape">
                    <wps:wsp>
                      <wps:cNvSpPr/>
                      <wps:spPr>
                        <a:xfrm>
                          <a:off x="0" y="0"/>
                          <a:ext cx="1699200" cy="907200"/>
                        </a:xfrm>
                        <a:prstGeom prst="rect">
                          <a:avLst/>
                        </a:prstGeom>
                        <a:solidFill>
                          <a:sysClr val="window" lastClr="FFFFFF"/>
                        </a:solidFill>
                        <a:ln w="25400" cap="flat" cmpd="sng" algn="ctr">
                          <a:solidFill>
                            <a:srgbClr val="F79646"/>
                          </a:solidFill>
                          <a:prstDash val="solid"/>
                        </a:ln>
                        <a:effectLst/>
                      </wps:spPr>
                      <wps:txbx>
                        <w:txbxContent>
                          <w:p w:rsidR="00775011" w:rsidRPr="000A31C3" w:rsidRDefault="00775011" w:rsidP="00544822">
                            <w:pPr>
                              <w:jc w:val="center"/>
                              <w:rPr>
                                <w:sz w:val="16"/>
                              </w:rPr>
                            </w:pPr>
                            <w:r w:rsidRPr="000A31C3">
                              <w:rPr>
                                <w:sz w:val="16"/>
                              </w:rPr>
                              <w:t>Организация производства и сбыт продукции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5" o:spid="_x0000_s1071" style="position:absolute;left:0;text-align:left;margin-left:256.8pt;margin-top:-9.65pt;width:133.8pt;height:71.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" fillcolor="window" strokecolor="#f79646" strokeweight="2pt">
                <v:textbox>
                  <w:txbxContent>
                    <w:p w:rsidR="00775011" w:rsidRPr="000A31C3" w:rsidRDefault="00775011" w:rsidP="00544822">
                      <w:pPr>
                        <w:jc w:val="center"/>
                        <w:rPr>
                          <w:sz w:val="16"/>
                        </w:rPr>
                      </w:pPr>
                      <w:r w:rsidRPr="000A31C3">
                        <w:rPr>
                          <w:sz w:val="16"/>
                        </w:rPr>
                        <w:t>Организация производства и сбыт продукции</w:t>
                      </w:r>
                    </w:p>
                  </w:txbxContent>
                </v:textbox>
              </v:rect>
            </w:pict>
          </mc:Fallback>
        </mc:AlternateContent>
      </w:r>
      <w:r w:rsidRPr="00544822">
        <w:rPr>
          <w:rFonts w:ascii="Times New Roman" w:eastAsia="Arial Unicode MS" w:hAnsi="Times New Roman" w:cs="Times New Roman"/>
          <w:noProof/>
          <w:color w:val="000000"/>
          <w:sz w:val="32"/>
          <w:szCs w:val="24"/>
          <w:lang w:eastAsia="ru-RU"/>
        </w:rPr>
        <mc:AlternateContent>
          <mc:Choice Requires="wps">
            <w:drawing>
              <wp:anchor distT="0" distB="0" distL="114300" distR="114300" simplePos="0" relativeHeight="251682816" behindDoc="0" locked="0" layoutInCell="1" allowOverlap="1" wp14:anchorId="34C400CA" wp14:editId="5E5F1C73">
                <wp:simplePos x="0" y="0"/>
                <wp:positionH relativeFrom="column">
                  <wp:posOffset>165510</wp:posOffset>
                </wp:positionH>
                <wp:positionV relativeFrom="paragraph">
                  <wp:posOffset>21510</wp:posOffset>
                </wp:positionV>
                <wp:extent cx="1123200" cy="676800"/>
                <wp:effectExtent l="0" t="0" r="20320" b="28575"/>
                <wp:wrapNone/>
                <wp:docPr id="66" name="Прямоугольник 66"/>
                <wp:cNvGraphicFramePr/>
                <a:graphic xmlns:a="http://schemas.openxmlformats.org/drawingml/2006/main">
                  <a:graphicData uri="http://schemas.microsoft.com/office/word/2010/wordprocessingShape">
                    <wps:wsp>
                      <wps:cNvSpPr/>
                      <wps:spPr>
                        <a:xfrm>
                          <a:off x="0" y="0"/>
                          <a:ext cx="1123200" cy="676800"/>
                        </a:xfrm>
                        <a:prstGeom prst="rect">
                          <a:avLst/>
                        </a:prstGeom>
                        <a:solidFill>
                          <a:sysClr val="window" lastClr="FFFFFF"/>
                        </a:solidFill>
                        <a:ln w="25400" cap="flat" cmpd="sng" algn="ctr">
                          <a:solidFill>
                            <a:srgbClr val="F79646"/>
                          </a:solidFill>
                          <a:prstDash val="solid"/>
                        </a:ln>
                        <a:effectLst/>
                      </wps:spPr>
                      <wps:txbx>
                        <w:txbxContent>
                          <w:p w:rsidR="00775011" w:rsidRPr="000A31C3" w:rsidRDefault="00775011" w:rsidP="00544822">
                            <w:pPr>
                              <w:jc w:val="center"/>
                            </w:pPr>
                            <w:r w:rsidRPr="00050365">
                              <w:rPr>
                                <w:sz w:val="16"/>
                              </w:rPr>
                              <w:t>Планирование и контроль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6" o:spid="_x0000_s1072" style="position:absolute;left:0;text-align:left;margin-left:13.05pt;margin-top:1.7pt;width:88.45pt;height:53.3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" fillcolor="window" strokecolor="#f79646" strokeweight="2pt">
                <v:textbox>
                  <w:txbxContent>
                    <w:p w:rsidR="00775011" w:rsidRPr="000A31C3" w:rsidRDefault="00775011" w:rsidP="00544822">
                      <w:pPr>
                        <w:jc w:val="center"/>
                      </w:pPr>
                      <w:r w:rsidRPr="00050365">
                        <w:rPr>
                          <w:sz w:val="16"/>
                        </w:rPr>
                        <w:t>Планирование и контроль</w:t>
                      </w:r>
                    </w:p>
                  </w:txbxContent>
                </v:textbox>
              </v:rect>
            </w:pict>
          </mc:Fallback>
        </mc:AlternateContent>
      </w:r>
    </w:p>
    <w:p w:rsidR="00544822" w:rsidRPr="00544822" w:rsidRDefault="00544822" w:rsidP="00544822">
      <w:pPr>
        <w:widowControl w:val="0"/>
        <w:spacing w:after="0"/>
        <w:jc w:val="both"/>
        <w:rPr>
          <w:rFonts w:ascii="Times New Roman" w:eastAsia="Arial Unicode MS" w:hAnsi="Times New Roman" w:cs="Times New Roman"/>
          <w:color w:val="000000"/>
          <w:sz w:val="32"/>
          <w:szCs w:val="24"/>
          <w:lang w:eastAsia="ru-RU" w:bidi="ru-RU"/>
        </w:rPr>
      </w:pPr>
      <w:r w:rsidRPr="00544822">
        <w:rPr>
          <w:rFonts w:ascii="Times New Roman" w:eastAsia="Arial Unicode MS" w:hAnsi="Times New Roman" w:cs="Times New Roman"/>
          <w:noProof/>
          <w:color w:val="000000"/>
          <w:sz w:val="32"/>
          <w:szCs w:val="24"/>
          <w:lang w:eastAsia="ru-RU"/>
        </w:rPr>
        <mc:AlternateContent>
          <mc:Choice Requires="wps">
            <w:drawing>
              <wp:anchor distT="0" distB="0" distL="114300" distR="114300" simplePos="0" relativeHeight="251684864" behindDoc="0" locked="0" layoutInCell="1" allowOverlap="1" wp14:anchorId="01D3442B" wp14:editId="20EAD7AD">
                <wp:simplePos x="0" y="0"/>
                <wp:positionH relativeFrom="column">
                  <wp:posOffset>1324710</wp:posOffset>
                </wp:positionH>
                <wp:positionV relativeFrom="paragraph">
                  <wp:posOffset>76905</wp:posOffset>
                </wp:positionV>
                <wp:extent cx="1936800" cy="0"/>
                <wp:effectExtent l="38100" t="76200" r="25400" b="114300"/>
                <wp:wrapNone/>
                <wp:docPr id="67" name="Прямая со стрелкой 67"/>
                <wp:cNvGraphicFramePr/>
                <a:graphic xmlns:a="http://schemas.openxmlformats.org/drawingml/2006/main">
                  <a:graphicData uri="http://schemas.microsoft.com/office/word/2010/wordprocessingShape">
                    <wps:wsp>
                      <wps:cNvCnPr/>
                      <wps:spPr>
                        <a:xfrm>
                          <a:off x="0" y="0"/>
                          <a:ext cx="1936800"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V relativeFrom="margin">
                  <wp14:pctHeight>0</wp14:pctHeight>
                </wp14:sizeRelV>
              </wp:anchor>
            </w:drawing>
          </mc:Choice>
          <mc:Fallback>
            <w:pict>
              <v:shape id="Прямая со стрелкой 67" o:spid="_x0000_s1026" type="#_x0000_t32" style="position:absolute;margin-left:104.3pt;margin-top:6.05pt;width:152.5pt;height:0;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" strokecolor="#4a7ebb">
                <v:stroke startarrow="open" endarrow="open"/>
              </v:shape>
            </w:pict>
          </mc:Fallback>
        </mc:AlternateContent>
      </w:r>
    </w:p>
    <w:p w:rsidR="00544822" w:rsidRPr="00544822" w:rsidRDefault="00544822" w:rsidP="00544822">
      <w:pPr>
        <w:widowControl w:val="0"/>
        <w:spacing w:after="0"/>
        <w:jc w:val="both"/>
        <w:rPr>
          <w:rFonts w:ascii="Times New Roman" w:eastAsia="Arial Unicode MS" w:hAnsi="Times New Roman" w:cs="Times New Roman"/>
          <w:color w:val="000000"/>
          <w:sz w:val="32"/>
          <w:szCs w:val="24"/>
          <w:lang w:eastAsia="ru-RU" w:bidi="ru-RU"/>
        </w:rPr>
      </w:pPr>
      <w:r w:rsidRPr="00544822">
        <w:rPr>
          <w:rFonts w:ascii="Times New Roman" w:eastAsia="Arial Unicode MS" w:hAnsi="Times New Roman" w:cs="Times New Roman"/>
          <w:noProof/>
          <w:color w:val="000000"/>
          <w:sz w:val="32"/>
          <w:szCs w:val="24"/>
          <w:lang w:eastAsia="ru-RU"/>
        </w:rPr>
        <mc:AlternateContent>
          <mc:Choice Requires="wps">
            <w:drawing>
              <wp:anchor distT="0" distB="0" distL="114300" distR="114300" simplePos="0" relativeHeight="251693056" behindDoc="0" locked="0" layoutInCell="1" allowOverlap="1" wp14:anchorId="6C60C836" wp14:editId="57EDB195">
                <wp:simplePos x="0" y="0"/>
                <wp:positionH relativeFrom="column">
                  <wp:posOffset>2491110</wp:posOffset>
                </wp:positionH>
                <wp:positionV relativeFrom="paragraph">
                  <wp:posOffset>9900</wp:posOffset>
                </wp:positionV>
                <wp:extent cx="770350" cy="0"/>
                <wp:effectExtent l="0" t="76200" r="10795" b="114300"/>
                <wp:wrapNone/>
                <wp:docPr id="68" name="Прямая со стрелкой 68"/>
                <wp:cNvGraphicFramePr/>
                <a:graphic xmlns:a="http://schemas.openxmlformats.org/drawingml/2006/main">
                  <a:graphicData uri="http://schemas.microsoft.com/office/word/2010/wordprocessingShape">
                    <wps:wsp>
                      <wps:cNvCnPr/>
                      <wps:spPr>
                        <a:xfrm>
                          <a:off x="0" y="0"/>
                          <a:ext cx="77035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68" o:spid="_x0000_s1026" type="#_x0000_t32" style="position:absolute;margin-left:196.15pt;margin-top:.8pt;width:60.65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" strokecolor="#4a7ebb">
                <v:stroke endarrow="open"/>
              </v:shape>
            </w:pict>
          </mc:Fallback>
        </mc:AlternateContent>
      </w:r>
      <w:r w:rsidRPr="00544822">
        <w:rPr>
          <w:rFonts w:ascii="Times New Roman" w:eastAsia="Arial Unicode MS" w:hAnsi="Times New Roman" w:cs="Times New Roman"/>
          <w:noProof/>
          <w:color w:val="000000"/>
          <w:sz w:val="32"/>
          <w:szCs w:val="24"/>
          <w:lang w:eastAsia="ru-RU"/>
        </w:rPr>
        <mc:AlternateContent>
          <mc:Choice Requires="wps">
            <w:drawing>
              <wp:anchor distT="0" distB="0" distL="114300" distR="114300" simplePos="0" relativeHeight="251692032" behindDoc="0" locked="0" layoutInCell="1" allowOverlap="1" wp14:anchorId="54C2859B" wp14:editId="458C7B67">
                <wp:simplePos x="0" y="0"/>
                <wp:positionH relativeFrom="column">
                  <wp:posOffset>2447910</wp:posOffset>
                </wp:positionH>
                <wp:positionV relativeFrom="paragraph">
                  <wp:posOffset>9900</wp:posOffset>
                </wp:positionV>
                <wp:extent cx="7200" cy="590130"/>
                <wp:effectExtent l="95250" t="38100" r="69215" b="57785"/>
                <wp:wrapNone/>
                <wp:docPr id="69" name="Прямая со стрелкой 69"/>
                <wp:cNvGraphicFramePr/>
                <a:graphic xmlns:a="http://schemas.openxmlformats.org/drawingml/2006/main">
                  <a:graphicData uri="http://schemas.microsoft.com/office/word/2010/wordprocessingShape">
                    <wps:wsp>
                      <wps:cNvCnPr/>
                      <wps:spPr>
                        <a:xfrm flipV="1">
                          <a:off x="0" y="0"/>
                          <a:ext cx="7200" cy="59013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anchor>
            </w:drawing>
          </mc:Choice>
          <mc:Fallback>
            <w:pict>
              <v:shape id="Прямая со стрелкой 69" o:spid="_x0000_s1026" type="#_x0000_t32" style="position:absolute;margin-left:192.75pt;margin-top:.8pt;width:.55pt;height:46.45pt;flip:y;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" strokecolor="#4a7ebb">
                <v:stroke startarrow="open" endarrow="open"/>
              </v:shape>
            </w:pict>
          </mc:Fallback>
        </mc:AlternateContent>
      </w:r>
      <w:r w:rsidRPr="00544822">
        <w:rPr>
          <w:rFonts w:ascii="Times New Roman" w:eastAsia="Arial Unicode MS" w:hAnsi="Times New Roman" w:cs="Times New Roman"/>
          <w:noProof/>
          <w:color w:val="000000"/>
          <w:sz w:val="32"/>
          <w:szCs w:val="24"/>
          <w:lang w:eastAsia="ru-RU"/>
        </w:rPr>
        <mc:AlternateContent>
          <mc:Choice Requires="wps">
            <w:drawing>
              <wp:anchor distT="0" distB="0" distL="114300" distR="114300" simplePos="0" relativeHeight="251691008" behindDoc="0" locked="0" layoutInCell="1" allowOverlap="1" wp14:anchorId="3966EE11" wp14:editId="3CC7DF3D">
                <wp:simplePos x="0" y="0"/>
                <wp:positionH relativeFrom="column">
                  <wp:posOffset>2159930</wp:posOffset>
                </wp:positionH>
                <wp:positionV relativeFrom="paragraph">
                  <wp:posOffset>16885</wp:posOffset>
                </wp:positionV>
                <wp:extent cx="0" cy="583415"/>
                <wp:effectExtent l="95250" t="0" r="57150" b="64770"/>
                <wp:wrapNone/>
                <wp:docPr id="70" name="Прямая со стрелкой 70"/>
                <wp:cNvGraphicFramePr/>
                <a:graphic xmlns:a="http://schemas.openxmlformats.org/drawingml/2006/main">
                  <a:graphicData uri="http://schemas.microsoft.com/office/word/2010/wordprocessingShape">
                    <wps:wsp>
                      <wps:cNvCnPr/>
                      <wps:spPr>
                        <a:xfrm>
                          <a:off x="0" y="0"/>
                          <a:ext cx="0" cy="58341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70" o:spid="_x0000_s1026" type="#_x0000_t32" style="position:absolute;margin-left:170.05pt;margin-top:1.35pt;width:0;height:45.9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" strokecolor="#4a7ebb">
                <v:stroke endarrow="open"/>
              </v:shape>
            </w:pict>
          </mc:Fallback>
        </mc:AlternateContent>
      </w:r>
      <w:r w:rsidRPr="00544822">
        <w:rPr>
          <w:rFonts w:ascii="Times New Roman" w:eastAsia="Arial Unicode MS" w:hAnsi="Times New Roman" w:cs="Times New Roman"/>
          <w:noProof/>
          <w:color w:val="000000"/>
          <w:sz w:val="32"/>
          <w:szCs w:val="24"/>
          <w:lang w:eastAsia="ru-RU"/>
        </w:rPr>
        <mc:AlternateContent>
          <mc:Choice Requires="wps">
            <w:drawing>
              <wp:anchor distT="0" distB="0" distL="114300" distR="114300" simplePos="0" relativeHeight="251689984" behindDoc="0" locked="0" layoutInCell="1" allowOverlap="1" wp14:anchorId="5ACBF190" wp14:editId="5CFF0950">
                <wp:simplePos x="0" y="0"/>
                <wp:positionH relativeFrom="column">
                  <wp:posOffset>1288710</wp:posOffset>
                </wp:positionH>
                <wp:positionV relativeFrom="paragraph">
                  <wp:posOffset>9900</wp:posOffset>
                </wp:positionV>
                <wp:extent cx="871220" cy="6985"/>
                <wp:effectExtent l="38100" t="76200" r="5080" b="107315"/>
                <wp:wrapNone/>
                <wp:docPr id="71" name="Прямая со стрелкой 71"/>
                <wp:cNvGraphicFramePr/>
                <a:graphic xmlns:a="http://schemas.openxmlformats.org/drawingml/2006/main">
                  <a:graphicData uri="http://schemas.microsoft.com/office/word/2010/wordprocessingShape">
                    <wps:wsp>
                      <wps:cNvCnPr/>
                      <wps:spPr>
                        <a:xfrm>
                          <a:off x="0" y="0"/>
                          <a:ext cx="871220" cy="6985"/>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anchor>
            </w:drawing>
          </mc:Choice>
          <mc:Fallback>
            <w:pict>
              <v:shape id="Прямая со стрелкой 71" o:spid="_x0000_s1026" type="#_x0000_t32" style="position:absolute;margin-left:101.45pt;margin-top:.8pt;width:68.6pt;height:.5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" strokecolor="#4a7ebb">
                <v:stroke startarrow="open" endarrow="open"/>
              </v:shape>
            </w:pict>
          </mc:Fallback>
        </mc:AlternateContent>
      </w:r>
    </w:p>
    <w:p w:rsidR="00544822" w:rsidRPr="00544822" w:rsidRDefault="00544822" w:rsidP="00544822">
      <w:pPr>
        <w:widowControl w:val="0"/>
        <w:spacing w:after="0"/>
        <w:jc w:val="both"/>
        <w:rPr>
          <w:rFonts w:ascii="Times New Roman" w:eastAsia="Arial Unicode MS" w:hAnsi="Times New Roman" w:cs="Times New Roman"/>
          <w:color w:val="000000"/>
          <w:sz w:val="32"/>
          <w:szCs w:val="24"/>
          <w:lang w:eastAsia="ru-RU" w:bidi="ru-RU"/>
        </w:rPr>
      </w:pPr>
    </w:p>
    <w:p w:rsidR="00544822" w:rsidRPr="00544822" w:rsidRDefault="00544822" w:rsidP="00544822">
      <w:pPr>
        <w:widowControl w:val="0"/>
        <w:spacing w:after="0"/>
        <w:jc w:val="both"/>
        <w:rPr>
          <w:rFonts w:ascii="Times New Roman" w:eastAsia="Arial Unicode MS" w:hAnsi="Times New Roman" w:cs="Times New Roman"/>
          <w:color w:val="000000"/>
          <w:sz w:val="32"/>
          <w:szCs w:val="24"/>
          <w:lang w:eastAsia="ru-RU" w:bidi="ru-RU"/>
        </w:rPr>
      </w:pPr>
      <w:r w:rsidRPr="00544822">
        <w:rPr>
          <w:rFonts w:ascii="Times New Roman" w:eastAsia="Arial Unicode MS" w:hAnsi="Times New Roman" w:cs="Times New Roman"/>
          <w:noProof/>
          <w:color w:val="000000"/>
          <w:sz w:val="32"/>
          <w:szCs w:val="24"/>
          <w:lang w:eastAsia="ru-RU"/>
        </w:rPr>
        <mc:AlternateContent>
          <mc:Choice Requires="wps">
            <w:drawing>
              <wp:anchor distT="0" distB="0" distL="114300" distR="114300" simplePos="0" relativeHeight="251685888" behindDoc="0" locked="0" layoutInCell="1" allowOverlap="1" wp14:anchorId="3F152066" wp14:editId="2888B6D5">
                <wp:simplePos x="0" y="0"/>
                <wp:positionH relativeFrom="column">
                  <wp:posOffset>1605510</wp:posOffset>
                </wp:positionH>
                <wp:positionV relativeFrom="paragraph">
                  <wp:posOffset>120055</wp:posOffset>
                </wp:positionV>
                <wp:extent cx="1562400" cy="655200"/>
                <wp:effectExtent l="0" t="0" r="19050" b="12065"/>
                <wp:wrapNone/>
                <wp:docPr id="72" name="Прямоугольник 72"/>
                <wp:cNvGraphicFramePr/>
                <a:graphic xmlns:a="http://schemas.openxmlformats.org/drawingml/2006/main">
                  <a:graphicData uri="http://schemas.microsoft.com/office/word/2010/wordprocessingShape">
                    <wps:wsp>
                      <wps:cNvSpPr/>
                      <wps:spPr>
                        <a:xfrm>
                          <a:off x="0" y="0"/>
                          <a:ext cx="1562400" cy="655200"/>
                        </a:xfrm>
                        <a:prstGeom prst="rect">
                          <a:avLst/>
                        </a:prstGeom>
                        <a:solidFill>
                          <a:sysClr val="window" lastClr="FFFFFF"/>
                        </a:solidFill>
                        <a:ln w="25400" cap="flat" cmpd="sng" algn="ctr">
                          <a:solidFill>
                            <a:srgbClr val="F79646"/>
                          </a:solidFill>
                          <a:prstDash val="solid"/>
                        </a:ln>
                        <a:effectLst/>
                      </wps:spPr>
                      <wps:txbx>
                        <w:txbxContent>
                          <w:p w:rsidR="00775011" w:rsidRPr="000A31C3" w:rsidRDefault="00775011" w:rsidP="00544822">
                            <w:pPr>
                              <w:jc w:val="center"/>
                              <w:rPr>
                                <w:sz w:val="16"/>
                              </w:rPr>
                            </w:pPr>
                            <w:r>
                              <w:rPr>
                                <w:sz w:val="16"/>
                              </w:rPr>
                              <w:t>Организационно-</w:t>
                            </w:r>
                            <w:proofErr w:type="gramStart"/>
                            <w:r>
                              <w:rPr>
                                <w:sz w:val="16"/>
                              </w:rPr>
                              <w:t>э</w:t>
                            </w:r>
                            <w:r w:rsidRPr="000A31C3">
                              <w:rPr>
                                <w:sz w:val="16"/>
                              </w:rPr>
                              <w:t>кономический механизм</w:t>
                            </w:r>
                            <w:proofErr w:type="gramEnd"/>
                            <w:r w:rsidRPr="000A31C3">
                              <w:rPr>
                                <w:sz w:val="16"/>
                              </w:rPr>
                              <w:t xml:space="preserve"> хозяйствования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2" o:spid="_x0000_s1073" style="position:absolute;left:0;text-align:left;margin-left:126.4pt;margin-top:9.45pt;width:123pt;height:51.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" fillcolor="window" strokecolor="#f79646" strokeweight="2pt">
                <v:textbox>
                  <w:txbxContent>
                    <w:p w:rsidR="00775011" w:rsidRPr="000A31C3" w:rsidRDefault="00775011" w:rsidP="00544822">
                      <w:pPr>
                        <w:jc w:val="center"/>
                        <w:rPr>
                          <w:sz w:val="16"/>
                        </w:rPr>
                      </w:pPr>
                      <w:r>
                        <w:rPr>
                          <w:sz w:val="16"/>
                        </w:rPr>
                        <w:t>Организационно-</w:t>
                      </w:r>
                      <w:proofErr w:type="gramStart"/>
                      <w:r>
                        <w:rPr>
                          <w:sz w:val="16"/>
                        </w:rPr>
                        <w:t>э</w:t>
                      </w:r>
                      <w:r w:rsidRPr="000A31C3">
                        <w:rPr>
                          <w:sz w:val="16"/>
                        </w:rPr>
                        <w:t>кономический механизм</w:t>
                      </w:r>
                      <w:proofErr w:type="gramEnd"/>
                      <w:r w:rsidRPr="000A31C3">
                        <w:rPr>
                          <w:sz w:val="16"/>
                        </w:rPr>
                        <w:t xml:space="preserve"> хозяйствования</w:t>
                      </w:r>
                    </w:p>
                  </w:txbxContent>
                </v:textbox>
              </v:rect>
            </w:pict>
          </mc:Fallback>
        </mc:AlternateContent>
      </w:r>
    </w:p>
    <w:p w:rsidR="00544822" w:rsidRPr="00544822" w:rsidRDefault="00544822" w:rsidP="00544822">
      <w:pPr>
        <w:widowControl w:val="0"/>
        <w:spacing w:after="0"/>
        <w:jc w:val="both"/>
        <w:rPr>
          <w:rFonts w:ascii="Times New Roman" w:eastAsia="Arial Unicode MS" w:hAnsi="Times New Roman" w:cs="Times New Roman"/>
          <w:color w:val="000000"/>
          <w:sz w:val="32"/>
          <w:szCs w:val="24"/>
          <w:lang w:eastAsia="ru-RU" w:bidi="ru-RU"/>
        </w:rPr>
      </w:pPr>
      <w:r w:rsidRPr="00544822">
        <w:rPr>
          <w:rFonts w:ascii="Times New Roman" w:eastAsia="Arial Unicode MS" w:hAnsi="Times New Roman" w:cs="Times New Roman"/>
          <w:noProof/>
          <w:color w:val="000000"/>
          <w:sz w:val="32"/>
          <w:szCs w:val="24"/>
          <w:lang w:eastAsia="ru-RU"/>
        </w:rPr>
        <mc:AlternateContent>
          <mc:Choice Requires="wps">
            <w:drawing>
              <wp:anchor distT="0" distB="0" distL="114300" distR="114300" simplePos="0" relativeHeight="251697152" behindDoc="0" locked="0" layoutInCell="1" allowOverlap="1" wp14:anchorId="1FDAD1B0" wp14:editId="28AB0B48">
                <wp:simplePos x="0" y="0"/>
                <wp:positionH relativeFrom="column">
                  <wp:posOffset>3902075</wp:posOffset>
                </wp:positionH>
                <wp:positionV relativeFrom="paragraph">
                  <wp:posOffset>160655</wp:posOffset>
                </wp:positionV>
                <wp:extent cx="0" cy="683895"/>
                <wp:effectExtent l="76200" t="0" r="114300" b="59055"/>
                <wp:wrapNone/>
                <wp:docPr id="73" name="Прямая со стрелкой 73"/>
                <wp:cNvGraphicFramePr/>
                <a:graphic xmlns:a="http://schemas.openxmlformats.org/drawingml/2006/main">
                  <a:graphicData uri="http://schemas.microsoft.com/office/word/2010/wordprocessingShape">
                    <wps:wsp>
                      <wps:cNvCnPr/>
                      <wps:spPr>
                        <a:xfrm>
                          <a:off x="0" y="0"/>
                          <a:ext cx="0" cy="68389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id="Прямая со стрелкой 73" o:spid="_x0000_s1026" type="#_x0000_t32" style="position:absolute;margin-left:307.25pt;margin-top:12.65pt;width:0;height:53.8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" strokecolor="#4a7ebb">
                <v:stroke endarrow="open"/>
              </v:shape>
            </w:pict>
          </mc:Fallback>
        </mc:AlternateContent>
      </w:r>
      <w:r w:rsidRPr="00544822">
        <w:rPr>
          <w:rFonts w:ascii="Times New Roman" w:eastAsia="Arial Unicode MS" w:hAnsi="Times New Roman" w:cs="Times New Roman"/>
          <w:noProof/>
          <w:color w:val="000000"/>
          <w:sz w:val="32"/>
          <w:szCs w:val="24"/>
          <w:lang w:eastAsia="ru-RU"/>
        </w:rPr>
        <mc:AlternateContent>
          <mc:Choice Requires="wps">
            <w:drawing>
              <wp:anchor distT="0" distB="0" distL="114300" distR="114300" simplePos="0" relativeHeight="251694080" behindDoc="0" locked="0" layoutInCell="1" allowOverlap="1" wp14:anchorId="44DC816D" wp14:editId="5A5E1C3F">
                <wp:simplePos x="0" y="0"/>
                <wp:positionH relativeFrom="column">
                  <wp:posOffset>640080</wp:posOffset>
                </wp:positionH>
                <wp:positionV relativeFrom="paragraph">
                  <wp:posOffset>160655</wp:posOffset>
                </wp:positionV>
                <wp:extent cx="963930" cy="0"/>
                <wp:effectExtent l="38100" t="76200" r="0" b="114300"/>
                <wp:wrapNone/>
                <wp:docPr id="74" name="Прямая со стрелкой 74"/>
                <wp:cNvGraphicFramePr/>
                <a:graphic xmlns:a="http://schemas.openxmlformats.org/drawingml/2006/main">
                  <a:graphicData uri="http://schemas.microsoft.com/office/word/2010/wordprocessingShape">
                    <wps:wsp>
                      <wps:cNvCnPr/>
                      <wps:spPr>
                        <a:xfrm flipH="1">
                          <a:off x="0" y="0"/>
                          <a:ext cx="96393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Прямая со стрелкой 74" o:spid="_x0000_s1026" type="#_x0000_t32" style="position:absolute;margin-left:50.4pt;margin-top:12.65pt;width:75.9pt;height:0;flip:x;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" strokecolor="#4a7ebb">
                <v:stroke endarrow="open"/>
              </v:shape>
            </w:pict>
          </mc:Fallback>
        </mc:AlternateContent>
      </w:r>
      <w:r w:rsidRPr="00544822">
        <w:rPr>
          <w:rFonts w:ascii="Times New Roman" w:eastAsia="Arial Unicode MS" w:hAnsi="Times New Roman" w:cs="Times New Roman"/>
          <w:noProof/>
          <w:color w:val="000000"/>
          <w:sz w:val="32"/>
          <w:szCs w:val="24"/>
          <w:lang w:eastAsia="ru-RU"/>
        </w:rPr>
        <mc:AlternateContent>
          <mc:Choice Requires="wps">
            <w:drawing>
              <wp:anchor distT="0" distB="0" distL="114300" distR="114300" simplePos="0" relativeHeight="251696128" behindDoc="0" locked="0" layoutInCell="1" allowOverlap="1" wp14:anchorId="676E7B12" wp14:editId="147447BF">
                <wp:simplePos x="0" y="0"/>
                <wp:positionH relativeFrom="column">
                  <wp:posOffset>3074265</wp:posOffset>
                </wp:positionH>
                <wp:positionV relativeFrom="paragraph">
                  <wp:posOffset>160610</wp:posOffset>
                </wp:positionV>
                <wp:extent cx="828085" cy="440"/>
                <wp:effectExtent l="38100" t="76200" r="0" b="114300"/>
                <wp:wrapNone/>
                <wp:docPr id="75" name="Прямая со стрелкой 75"/>
                <wp:cNvGraphicFramePr/>
                <a:graphic xmlns:a="http://schemas.openxmlformats.org/drawingml/2006/main">
                  <a:graphicData uri="http://schemas.microsoft.com/office/word/2010/wordprocessingShape">
                    <wps:wsp>
                      <wps:cNvCnPr/>
                      <wps:spPr>
                        <a:xfrm flipH="1">
                          <a:off x="0" y="0"/>
                          <a:ext cx="828085" cy="4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Прямая со стрелкой 75" o:spid="_x0000_s1026" type="#_x0000_t32" style="position:absolute;margin-left:242.05pt;margin-top:12.65pt;width:65.2pt;height:.05pt;flip:x;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" strokecolor="#4a7ebb">
                <v:stroke endarrow="open"/>
              </v:shape>
            </w:pict>
          </mc:Fallback>
        </mc:AlternateContent>
      </w:r>
      <w:r w:rsidRPr="00544822">
        <w:rPr>
          <w:rFonts w:ascii="Times New Roman" w:eastAsia="Arial Unicode MS" w:hAnsi="Times New Roman" w:cs="Times New Roman"/>
          <w:noProof/>
          <w:color w:val="000000"/>
          <w:sz w:val="32"/>
          <w:szCs w:val="24"/>
          <w:lang w:eastAsia="ru-RU"/>
        </w:rPr>
        <mc:AlternateContent>
          <mc:Choice Requires="wps">
            <w:drawing>
              <wp:anchor distT="0" distB="0" distL="114300" distR="114300" simplePos="0" relativeHeight="251695104" behindDoc="0" locked="0" layoutInCell="1" allowOverlap="1" wp14:anchorId="4BF11492" wp14:editId="7AAF08FD">
                <wp:simplePos x="0" y="0"/>
                <wp:positionH relativeFrom="column">
                  <wp:posOffset>640710</wp:posOffset>
                </wp:positionH>
                <wp:positionV relativeFrom="paragraph">
                  <wp:posOffset>182640</wp:posOffset>
                </wp:positionV>
                <wp:extent cx="0" cy="604810"/>
                <wp:effectExtent l="95250" t="0" r="57150" b="62230"/>
                <wp:wrapNone/>
                <wp:docPr id="76" name="Прямая со стрелкой 76"/>
                <wp:cNvGraphicFramePr/>
                <a:graphic xmlns:a="http://schemas.openxmlformats.org/drawingml/2006/main">
                  <a:graphicData uri="http://schemas.microsoft.com/office/word/2010/wordprocessingShape">
                    <wps:wsp>
                      <wps:cNvCnPr/>
                      <wps:spPr>
                        <a:xfrm>
                          <a:off x="0" y="0"/>
                          <a:ext cx="0" cy="60481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76" o:spid="_x0000_s1026" type="#_x0000_t32" style="position:absolute;margin-left:50.45pt;margin-top:14.4pt;width:0;height:47.6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" strokecolor="#4a7ebb">
                <v:stroke endarrow="open"/>
              </v:shape>
            </w:pict>
          </mc:Fallback>
        </mc:AlternateContent>
      </w:r>
    </w:p>
    <w:p w:rsidR="00544822" w:rsidRPr="00544822" w:rsidRDefault="00544822" w:rsidP="00544822">
      <w:pPr>
        <w:widowControl w:val="0"/>
        <w:spacing w:after="0"/>
        <w:jc w:val="both"/>
        <w:rPr>
          <w:rFonts w:ascii="Times New Roman" w:eastAsia="Arial Unicode MS" w:hAnsi="Times New Roman" w:cs="Times New Roman"/>
          <w:color w:val="000000"/>
          <w:sz w:val="32"/>
          <w:szCs w:val="24"/>
          <w:lang w:eastAsia="ru-RU" w:bidi="ru-RU"/>
        </w:rPr>
      </w:pPr>
      <w:r w:rsidRPr="00544822">
        <w:rPr>
          <w:rFonts w:ascii="Times New Roman" w:eastAsia="Arial Unicode MS" w:hAnsi="Times New Roman" w:cs="Times New Roman"/>
          <w:noProof/>
          <w:color w:val="000000"/>
          <w:sz w:val="32"/>
          <w:szCs w:val="24"/>
          <w:lang w:eastAsia="ru-RU"/>
        </w:rPr>
        <mc:AlternateContent>
          <mc:Choice Requires="wps">
            <w:drawing>
              <wp:anchor distT="0" distB="0" distL="114300" distR="114300" simplePos="0" relativeHeight="251698176" behindDoc="0" locked="0" layoutInCell="1" allowOverlap="1" wp14:anchorId="27F8DDF4" wp14:editId="11679FDA">
                <wp:simplePos x="0" y="0"/>
                <wp:positionH relativeFrom="column">
                  <wp:posOffset>2325510</wp:posOffset>
                </wp:positionH>
                <wp:positionV relativeFrom="paragraph">
                  <wp:posOffset>238045</wp:posOffset>
                </wp:positionV>
                <wp:extent cx="28575" cy="1101600"/>
                <wp:effectExtent l="76200" t="38100" r="66675" b="60960"/>
                <wp:wrapNone/>
                <wp:docPr id="77" name="Прямая со стрелкой 77"/>
                <wp:cNvGraphicFramePr/>
                <a:graphic xmlns:a="http://schemas.openxmlformats.org/drawingml/2006/main">
                  <a:graphicData uri="http://schemas.microsoft.com/office/word/2010/wordprocessingShape">
                    <wps:wsp>
                      <wps:cNvCnPr/>
                      <wps:spPr>
                        <a:xfrm>
                          <a:off x="0" y="0"/>
                          <a:ext cx="28575" cy="110160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V relativeFrom="margin">
                  <wp14:pctHeight>0</wp14:pctHeight>
                </wp14:sizeRelV>
              </wp:anchor>
            </w:drawing>
          </mc:Choice>
          <mc:Fallback>
            <w:pict>
              <v:shape id="Прямая со стрелкой 77" o:spid="_x0000_s1026" type="#_x0000_t32" style="position:absolute;margin-left:183.1pt;margin-top:18.75pt;width:2.25pt;height:86.7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" strokecolor="#4a7ebb">
                <v:stroke startarrow="open" endarrow="open"/>
              </v:shape>
            </w:pict>
          </mc:Fallback>
        </mc:AlternateContent>
      </w:r>
    </w:p>
    <w:p w:rsidR="00544822" w:rsidRPr="00544822" w:rsidRDefault="00544822" w:rsidP="00544822">
      <w:pPr>
        <w:widowControl w:val="0"/>
        <w:spacing w:after="0"/>
        <w:jc w:val="both"/>
        <w:rPr>
          <w:rFonts w:ascii="Times New Roman" w:eastAsia="Arial Unicode MS" w:hAnsi="Times New Roman" w:cs="Times New Roman"/>
          <w:color w:val="000000"/>
          <w:sz w:val="32"/>
          <w:szCs w:val="24"/>
          <w:lang w:eastAsia="ru-RU" w:bidi="ru-RU"/>
        </w:rPr>
      </w:pPr>
    </w:p>
    <w:p w:rsidR="00544822" w:rsidRPr="00544822" w:rsidRDefault="00544822" w:rsidP="00544822">
      <w:pPr>
        <w:widowControl w:val="0"/>
        <w:spacing w:after="0"/>
        <w:jc w:val="both"/>
        <w:rPr>
          <w:rFonts w:ascii="Times New Roman" w:eastAsia="Arial Unicode MS" w:hAnsi="Times New Roman" w:cs="Times New Roman"/>
          <w:color w:val="000000"/>
          <w:sz w:val="32"/>
          <w:szCs w:val="24"/>
          <w:lang w:eastAsia="ru-RU" w:bidi="ru-RU"/>
        </w:rPr>
      </w:pPr>
      <w:r w:rsidRPr="00544822">
        <w:rPr>
          <w:rFonts w:ascii="Times New Roman" w:eastAsia="Arial Unicode MS" w:hAnsi="Times New Roman" w:cs="Times New Roman"/>
          <w:noProof/>
          <w:color w:val="000000"/>
          <w:sz w:val="32"/>
          <w:szCs w:val="24"/>
          <w:lang w:eastAsia="ru-RU"/>
        </w:rPr>
        <mc:AlternateContent>
          <mc:Choice Requires="wps">
            <w:drawing>
              <wp:anchor distT="0" distB="0" distL="114300" distR="114300" simplePos="0" relativeHeight="251686912" behindDoc="0" locked="0" layoutInCell="1" allowOverlap="1" wp14:anchorId="4F6C293D" wp14:editId="0376E819">
                <wp:simplePos x="0" y="0"/>
                <wp:positionH relativeFrom="column">
                  <wp:posOffset>86310</wp:posOffset>
                </wp:positionH>
                <wp:positionV relativeFrom="paragraph">
                  <wp:posOffset>39235</wp:posOffset>
                </wp:positionV>
                <wp:extent cx="1403985" cy="626400"/>
                <wp:effectExtent l="0" t="0" r="24765" b="21590"/>
                <wp:wrapNone/>
                <wp:docPr id="78" name="Прямоугольник 78"/>
                <wp:cNvGraphicFramePr/>
                <a:graphic xmlns:a="http://schemas.openxmlformats.org/drawingml/2006/main">
                  <a:graphicData uri="http://schemas.microsoft.com/office/word/2010/wordprocessingShape">
                    <wps:wsp>
                      <wps:cNvSpPr/>
                      <wps:spPr>
                        <a:xfrm>
                          <a:off x="0" y="0"/>
                          <a:ext cx="1403985" cy="626400"/>
                        </a:xfrm>
                        <a:prstGeom prst="rect">
                          <a:avLst/>
                        </a:prstGeom>
                        <a:solidFill>
                          <a:sysClr val="window" lastClr="FFFFFF"/>
                        </a:solidFill>
                        <a:ln w="25400" cap="flat" cmpd="sng" algn="ctr">
                          <a:solidFill>
                            <a:srgbClr val="F79646"/>
                          </a:solidFill>
                          <a:prstDash val="solid"/>
                        </a:ln>
                        <a:effectLst/>
                      </wps:spPr>
                      <wps:txbx>
                        <w:txbxContent>
                          <w:p w:rsidR="00775011" w:rsidRPr="00336EBF" w:rsidRDefault="00775011" w:rsidP="00544822">
                            <w:pPr>
                              <w:jc w:val="center"/>
                              <w:rPr>
                                <w:sz w:val="14"/>
                              </w:rPr>
                            </w:pPr>
                            <w:r w:rsidRPr="00336EBF">
                              <w:rPr>
                                <w:sz w:val="14"/>
                              </w:rPr>
                              <w:t xml:space="preserve">Организация взаимодействия с </w:t>
                            </w:r>
                            <w:r>
                              <w:rPr>
                                <w:sz w:val="14"/>
                              </w:rPr>
                              <w:t xml:space="preserve">внешней </w:t>
                            </w:r>
                            <w:r w:rsidRPr="00336EBF">
                              <w:rPr>
                                <w:sz w:val="14"/>
                              </w:rPr>
                              <w:t>деловой сред</w:t>
                            </w:r>
                            <w:r>
                              <w:rPr>
                                <w:sz w:val="14"/>
                              </w:rPr>
                              <w:t>ой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8" o:spid="_x0000_s1074" style="position:absolute;left:0;text-align:left;margin-left:6.8pt;margin-top:3.1pt;width:110.55pt;height:49.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" fillcolor="window" strokecolor="#f79646" strokeweight="2pt">
                <v:textbox>
                  <w:txbxContent>
                    <w:p w:rsidR="00775011" w:rsidRPr="00336EBF" w:rsidRDefault="00775011" w:rsidP="00544822">
                      <w:pPr>
                        <w:jc w:val="center"/>
                        <w:rPr>
                          <w:sz w:val="14"/>
                        </w:rPr>
                      </w:pPr>
                      <w:r w:rsidRPr="00336EBF">
                        <w:rPr>
                          <w:sz w:val="14"/>
                        </w:rPr>
                        <w:t xml:space="preserve">Организация взаимодействия с </w:t>
                      </w:r>
                      <w:r>
                        <w:rPr>
                          <w:sz w:val="14"/>
                        </w:rPr>
                        <w:t xml:space="preserve">внешней </w:t>
                      </w:r>
                      <w:r w:rsidRPr="00336EBF">
                        <w:rPr>
                          <w:sz w:val="14"/>
                        </w:rPr>
                        <w:t>деловой сред</w:t>
                      </w:r>
                      <w:r>
                        <w:rPr>
                          <w:sz w:val="14"/>
                        </w:rPr>
                        <w:t>ой</w:t>
                      </w:r>
                    </w:p>
                  </w:txbxContent>
                </v:textbox>
              </v:rect>
            </w:pict>
          </mc:Fallback>
        </mc:AlternateContent>
      </w:r>
      <w:r w:rsidRPr="00544822">
        <w:rPr>
          <w:rFonts w:ascii="Times New Roman" w:eastAsia="Arial Unicode MS" w:hAnsi="Times New Roman" w:cs="Times New Roman"/>
          <w:noProof/>
          <w:color w:val="000000"/>
          <w:sz w:val="32"/>
          <w:szCs w:val="24"/>
          <w:lang w:eastAsia="ru-RU"/>
        </w:rPr>
        <mc:AlternateContent>
          <mc:Choice Requires="wps">
            <w:drawing>
              <wp:anchor distT="0" distB="0" distL="114300" distR="114300" simplePos="0" relativeHeight="251688960" behindDoc="0" locked="0" layoutInCell="1" allowOverlap="1" wp14:anchorId="03B2BFE2" wp14:editId="7B77E870">
                <wp:simplePos x="0" y="0"/>
                <wp:positionH relativeFrom="column">
                  <wp:posOffset>3614310</wp:posOffset>
                </wp:positionH>
                <wp:positionV relativeFrom="paragraph">
                  <wp:posOffset>82435</wp:posOffset>
                </wp:positionV>
                <wp:extent cx="1389600" cy="583200"/>
                <wp:effectExtent l="0" t="0" r="20320" b="26670"/>
                <wp:wrapNone/>
                <wp:docPr id="79" name="Прямоугольник 79"/>
                <wp:cNvGraphicFramePr/>
                <a:graphic xmlns:a="http://schemas.openxmlformats.org/drawingml/2006/main">
                  <a:graphicData uri="http://schemas.microsoft.com/office/word/2010/wordprocessingShape">
                    <wps:wsp>
                      <wps:cNvSpPr/>
                      <wps:spPr>
                        <a:xfrm>
                          <a:off x="0" y="0"/>
                          <a:ext cx="1389600" cy="583200"/>
                        </a:xfrm>
                        <a:prstGeom prst="rect">
                          <a:avLst/>
                        </a:prstGeom>
                        <a:solidFill>
                          <a:sysClr val="window" lastClr="FFFFFF"/>
                        </a:solidFill>
                        <a:ln w="25400" cap="flat" cmpd="sng" algn="ctr">
                          <a:solidFill>
                            <a:srgbClr val="F79646"/>
                          </a:solidFill>
                          <a:prstDash val="solid"/>
                        </a:ln>
                        <a:effectLst/>
                      </wps:spPr>
                      <wps:txbx>
                        <w:txbxContent>
                          <w:p w:rsidR="00775011" w:rsidRPr="00336EBF" w:rsidRDefault="00775011" w:rsidP="00544822">
                            <w:pPr>
                              <w:jc w:val="center"/>
                              <w:rPr>
                                <w:sz w:val="18"/>
                              </w:rPr>
                            </w:pPr>
                            <w:r>
                              <w:rPr>
                                <w:sz w:val="18"/>
                              </w:rPr>
                              <w:t>Управление рисками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79" o:spid="_x0000_s1075" style="position:absolute;left:0;text-align:left;margin-left:284.6pt;margin-top:6.5pt;width:109.4pt;height:45.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" fillcolor="window" strokecolor="#f79646" strokeweight="2pt">
                <v:textbox>
                  <w:txbxContent>
                    <w:p w:rsidR="00775011" w:rsidRPr="00336EBF" w:rsidRDefault="00775011" w:rsidP="00544822">
                      <w:pPr>
                        <w:jc w:val="center"/>
                        <w:rPr>
                          <w:sz w:val="18"/>
                        </w:rPr>
                      </w:pPr>
                      <w:r>
                        <w:rPr>
                          <w:sz w:val="18"/>
                        </w:rPr>
                        <w:t>Управление рисками</w:t>
                      </w:r>
                    </w:p>
                  </w:txbxContent>
                </v:textbox>
              </v:rect>
            </w:pict>
          </mc:Fallback>
        </mc:AlternateContent>
      </w:r>
    </w:p>
    <w:p w:rsidR="00544822" w:rsidRPr="00544822" w:rsidRDefault="00544822" w:rsidP="00544822">
      <w:pPr>
        <w:widowControl w:val="0"/>
        <w:spacing w:after="0"/>
        <w:jc w:val="both"/>
        <w:rPr>
          <w:rFonts w:ascii="Times New Roman" w:eastAsia="Arial Unicode MS" w:hAnsi="Times New Roman" w:cs="Times New Roman"/>
          <w:color w:val="000000"/>
          <w:sz w:val="32"/>
          <w:szCs w:val="24"/>
          <w:lang w:eastAsia="ru-RU" w:bidi="ru-RU"/>
        </w:rPr>
      </w:pPr>
    </w:p>
    <w:p w:rsidR="00544822" w:rsidRPr="00544822" w:rsidRDefault="00544822" w:rsidP="00544822">
      <w:pPr>
        <w:widowControl w:val="0"/>
        <w:spacing w:after="0"/>
        <w:jc w:val="both"/>
        <w:rPr>
          <w:rFonts w:ascii="Times New Roman" w:eastAsia="Arial Unicode MS" w:hAnsi="Times New Roman" w:cs="Times New Roman"/>
          <w:color w:val="000000"/>
          <w:sz w:val="32"/>
          <w:szCs w:val="24"/>
          <w:lang w:eastAsia="ru-RU" w:bidi="ru-RU"/>
        </w:rPr>
      </w:pPr>
      <w:r w:rsidRPr="00544822">
        <w:rPr>
          <w:rFonts w:ascii="Times New Roman" w:eastAsia="Arial Unicode MS" w:hAnsi="Times New Roman" w:cs="Times New Roman"/>
          <w:noProof/>
          <w:color w:val="000000"/>
          <w:sz w:val="32"/>
          <w:szCs w:val="24"/>
          <w:lang w:eastAsia="ru-RU"/>
        </w:rPr>
        <mc:AlternateContent>
          <mc:Choice Requires="wps">
            <w:drawing>
              <wp:anchor distT="0" distB="0" distL="114300" distR="114300" simplePos="0" relativeHeight="251687936" behindDoc="0" locked="0" layoutInCell="1" allowOverlap="1" wp14:anchorId="421CF863" wp14:editId="6C71D6CA">
                <wp:simplePos x="0" y="0"/>
                <wp:positionH relativeFrom="column">
                  <wp:posOffset>1806575</wp:posOffset>
                </wp:positionH>
                <wp:positionV relativeFrom="paragraph">
                  <wp:posOffset>264160</wp:posOffset>
                </wp:positionV>
                <wp:extent cx="1209040" cy="489585"/>
                <wp:effectExtent l="0" t="0" r="10160" b="24765"/>
                <wp:wrapNone/>
                <wp:docPr id="80" name="Прямоугольник 80"/>
                <wp:cNvGraphicFramePr/>
                <a:graphic xmlns:a="http://schemas.openxmlformats.org/drawingml/2006/main">
                  <a:graphicData uri="http://schemas.microsoft.com/office/word/2010/wordprocessingShape">
                    <wps:wsp>
                      <wps:cNvSpPr/>
                      <wps:spPr>
                        <a:xfrm>
                          <a:off x="0" y="0"/>
                          <a:ext cx="1209040" cy="489585"/>
                        </a:xfrm>
                        <a:prstGeom prst="rect">
                          <a:avLst/>
                        </a:prstGeom>
                        <a:solidFill>
                          <a:sysClr val="window" lastClr="FFFFFF"/>
                        </a:solidFill>
                        <a:ln w="25400" cap="flat" cmpd="sng" algn="ctr">
                          <a:solidFill>
                            <a:srgbClr val="F79646"/>
                          </a:solidFill>
                          <a:prstDash val="solid"/>
                        </a:ln>
                        <a:effectLst/>
                      </wps:spPr>
                      <wps:txbx>
                        <w:txbxContent>
                          <w:p w:rsidR="00775011" w:rsidRPr="00336EBF" w:rsidRDefault="00775011" w:rsidP="00544822">
                            <w:pPr>
                              <w:jc w:val="center"/>
                              <w:rPr>
                                <w:sz w:val="16"/>
                              </w:rPr>
                            </w:pPr>
                            <w:r>
                              <w:rPr>
                                <w:sz w:val="16"/>
                              </w:rPr>
                              <w:t>Информационные ресурсы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80" o:spid="_x0000_s1076" style="position:absolute;left:0;text-align:left;margin-left:142.25pt;margin-top:20.8pt;width:95.2pt;height:38.5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" fillcolor="window" strokecolor="#f79646" strokeweight="2pt">
                <v:textbox>
                  <w:txbxContent>
                    <w:p w:rsidR="00775011" w:rsidRPr="00336EBF" w:rsidRDefault="00775011" w:rsidP="00544822">
                      <w:pPr>
                        <w:jc w:val="center"/>
                        <w:rPr>
                          <w:sz w:val="16"/>
                        </w:rPr>
                      </w:pPr>
                      <w:r>
                        <w:rPr>
                          <w:sz w:val="16"/>
                        </w:rPr>
                        <w:t>Информационные ресурсы</w:t>
                      </w:r>
                    </w:p>
                  </w:txbxContent>
                </v:textbox>
              </v:rect>
            </w:pict>
          </mc:Fallback>
        </mc:AlternateContent>
      </w:r>
      <w:r w:rsidRPr="00544822">
        <w:rPr>
          <w:rFonts w:ascii="Times New Roman" w:eastAsia="Arial Unicode MS" w:hAnsi="Times New Roman" w:cs="Times New Roman"/>
          <w:noProof/>
          <w:color w:val="000000"/>
          <w:sz w:val="32"/>
          <w:szCs w:val="24"/>
          <w:lang w:eastAsia="ru-RU"/>
        </w:rPr>
        <mc:AlternateContent>
          <mc:Choice Requires="wps">
            <w:drawing>
              <wp:anchor distT="0" distB="0" distL="114300" distR="114300" simplePos="0" relativeHeight="251701248" behindDoc="0" locked="0" layoutInCell="1" allowOverlap="1" wp14:anchorId="6649E1A4" wp14:editId="3B623DC0">
                <wp:simplePos x="0" y="0"/>
                <wp:positionH relativeFrom="column">
                  <wp:posOffset>4161510</wp:posOffset>
                </wp:positionH>
                <wp:positionV relativeFrom="paragraph">
                  <wp:posOffset>127520</wp:posOffset>
                </wp:positionV>
                <wp:extent cx="0" cy="281125"/>
                <wp:effectExtent l="95250" t="38100" r="57150" b="24130"/>
                <wp:wrapNone/>
                <wp:docPr id="81" name="Прямая со стрелкой 81"/>
                <wp:cNvGraphicFramePr/>
                <a:graphic xmlns:a="http://schemas.openxmlformats.org/drawingml/2006/main">
                  <a:graphicData uri="http://schemas.microsoft.com/office/word/2010/wordprocessingShape">
                    <wps:wsp>
                      <wps:cNvCnPr/>
                      <wps:spPr>
                        <a:xfrm flipV="1">
                          <a:off x="0" y="0"/>
                          <a:ext cx="0" cy="2811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81" o:spid="_x0000_s1026" type="#_x0000_t32" style="position:absolute;margin-left:327.7pt;margin-top:10.05pt;width:0;height:22.15pt;flip: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" strokecolor="#4a7ebb">
                <v:stroke endarrow="open"/>
              </v:shape>
            </w:pict>
          </mc:Fallback>
        </mc:AlternateContent>
      </w:r>
      <w:r w:rsidRPr="00544822">
        <w:rPr>
          <w:rFonts w:ascii="Times New Roman" w:eastAsia="Arial Unicode MS" w:hAnsi="Times New Roman" w:cs="Times New Roman"/>
          <w:noProof/>
          <w:color w:val="000000"/>
          <w:sz w:val="32"/>
          <w:szCs w:val="24"/>
          <w:lang w:eastAsia="ru-RU"/>
        </w:rPr>
        <mc:AlternateContent>
          <mc:Choice Requires="wps">
            <w:drawing>
              <wp:anchor distT="0" distB="0" distL="114300" distR="114300" simplePos="0" relativeHeight="251699200" behindDoc="0" locked="0" layoutInCell="1" allowOverlap="1" wp14:anchorId="42E7BB2D" wp14:editId="4F0491AD">
                <wp:simplePos x="0" y="0"/>
                <wp:positionH relativeFrom="column">
                  <wp:posOffset>640710</wp:posOffset>
                </wp:positionH>
                <wp:positionV relativeFrom="paragraph">
                  <wp:posOffset>69715</wp:posOffset>
                </wp:positionV>
                <wp:extent cx="0" cy="338875"/>
                <wp:effectExtent l="95250" t="38100" r="57150" b="23495"/>
                <wp:wrapNone/>
                <wp:docPr id="82" name="Прямая со стрелкой 82"/>
                <wp:cNvGraphicFramePr/>
                <a:graphic xmlns:a="http://schemas.openxmlformats.org/drawingml/2006/main">
                  <a:graphicData uri="http://schemas.microsoft.com/office/word/2010/wordprocessingShape">
                    <wps:wsp>
                      <wps:cNvCnPr/>
                      <wps:spPr>
                        <a:xfrm flipV="1">
                          <a:off x="0" y="0"/>
                          <a:ext cx="0" cy="3388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82" o:spid="_x0000_s1026" type="#_x0000_t32" style="position:absolute;margin-left:50.45pt;margin-top:5.5pt;width:0;height:26.7pt;flip: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" strokecolor="#4a7ebb">
                <v:stroke endarrow="open"/>
              </v:shape>
            </w:pict>
          </mc:Fallback>
        </mc:AlternateContent>
      </w:r>
    </w:p>
    <w:p w:rsidR="00544822" w:rsidRPr="00544822" w:rsidRDefault="00544822" w:rsidP="00544822">
      <w:pPr>
        <w:widowControl w:val="0"/>
        <w:spacing w:after="0"/>
        <w:jc w:val="both"/>
        <w:rPr>
          <w:rFonts w:ascii="Times New Roman" w:eastAsia="Arial Unicode MS" w:hAnsi="Times New Roman" w:cs="Times New Roman"/>
          <w:color w:val="000000"/>
          <w:sz w:val="32"/>
          <w:szCs w:val="24"/>
          <w:lang w:eastAsia="ru-RU" w:bidi="ru-RU"/>
        </w:rPr>
      </w:pPr>
      <w:r w:rsidRPr="00544822">
        <w:rPr>
          <w:rFonts w:ascii="Times New Roman" w:eastAsia="Arial Unicode MS" w:hAnsi="Times New Roman" w:cs="Times New Roman"/>
          <w:noProof/>
          <w:color w:val="000000"/>
          <w:sz w:val="32"/>
          <w:szCs w:val="24"/>
          <w:lang w:eastAsia="ru-RU"/>
        </w:rPr>
        <mc:AlternateContent>
          <mc:Choice Requires="wps">
            <w:drawing>
              <wp:anchor distT="0" distB="0" distL="114300" distR="114300" simplePos="0" relativeHeight="251702272" behindDoc="0" locked="0" layoutInCell="1" allowOverlap="1" wp14:anchorId="7D557C00" wp14:editId="53830A41">
                <wp:simplePos x="0" y="0"/>
                <wp:positionH relativeFrom="column">
                  <wp:posOffset>3016150</wp:posOffset>
                </wp:positionH>
                <wp:positionV relativeFrom="paragraph">
                  <wp:posOffset>139855</wp:posOffset>
                </wp:positionV>
                <wp:extent cx="1145360" cy="0"/>
                <wp:effectExtent l="38100" t="76200" r="0" b="114300"/>
                <wp:wrapNone/>
                <wp:docPr id="83" name="Прямая со стрелкой 83"/>
                <wp:cNvGraphicFramePr/>
                <a:graphic xmlns:a="http://schemas.openxmlformats.org/drawingml/2006/main">
                  <a:graphicData uri="http://schemas.microsoft.com/office/word/2010/wordprocessingShape">
                    <wps:wsp>
                      <wps:cNvCnPr/>
                      <wps:spPr>
                        <a:xfrm flipH="1">
                          <a:off x="0" y="0"/>
                          <a:ext cx="114536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83" o:spid="_x0000_s1026" type="#_x0000_t32" style="position:absolute;margin-left:237.5pt;margin-top:11pt;width:90.2pt;height:0;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" strokecolor="#4a7ebb">
                <v:stroke endarrow="open"/>
              </v:shape>
            </w:pict>
          </mc:Fallback>
        </mc:AlternateContent>
      </w:r>
      <w:r w:rsidRPr="00544822">
        <w:rPr>
          <w:rFonts w:ascii="Times New Roman" w:eastAsia="Arial Unicode MS" w:hAnsi="Times New Roman" w:cs="Times New Roman"/>
          <w:noProof/>
          <w:color w:val="000000"/>
          <w:sz w:val="32"/>
          <w:szCs w:val="24"/>
          <w:lang w:eastAsia="ru-RU"/>
        </w:rPr>
        <mc:AlternateContent>
          <mc:Choice Requires="wps">
            <w:drawing>
              <wp:anchor distT="0" distB="0" distL="114300" distR="114300" simplePos="0" relativeHeight="251700224" behindDoc="0" locked="0" layoutInCell="1" allowOverlap="1" wp14:anchorId="652D3BFF" wp14:editId="1363A46B">
                <wp:simplePos x="0" y="0"/>
                <wp:positionH relativeFrom="column">
                  <wp:posOffset>640710</wp:posOffset>
                </wp:positionH>
                <wp:positionV relativeFrom="paragraph">
                  <wp:posOffset>140040</wp:posOffset>
                </wp:positionV>
                <wp:extent cx="1166400" cy="0"/>
                <wp:effectExtent l="0" t="76200" r="15240" b="114300"/>
                <wp:wrapNone/>
                <wp:docPr id="84" name="Прямая со стрелкой 84"/>
                <wp:cNvGraphicFramePr/>
                <a:graphic xmlns:a="http://schemas.openxmlformats.org/drawingml/2006/main">
                  <a:graphicData uri="http://schemas.microsoft.com/office/word/2010/wordprocessingShape">
                    <wps:wsp>
                      <wps:cNvCnPr/>
                      <wps:spPr>
                        <a:xfrm>
                          <a:off x="0" y="0"/>
                          <a:ext cx="11664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84" o:spid="_x0000_s1026" type="#_x0000_t32" style="position:absolute;margin-left:50.45pt;margin-top:11.05pt;width:91.85pt;height:0;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" strokecolor="#4a7ebb">
                <v:stroke endarrow="open"/>
              </v:shape>
            </w:pict>
          </mc:Fallback>
        </mc:AlternateContent>
      </w:r>
    </w:p>
    <w:p w:rsidR="00544822" w:rsidRPr="00544822" w:rsidRDefault="00544822" w:rsidP="00544822">
      <w:pPr>
        <w:widowControl w:val="0"/>
        <w:spacing w:after="0"/>
        <w:jc w:val="both"/>
        <w:rPr>
          <w:rFonts w:ascii="Times New Roman" w:eastAsia="Arial Unicode MS" w:hAnsi="Times New Roman" w:cs="Times New Roman"/>
          <w:color w:val="000000"/>
          <w:sz w:val="32"/>
          <w:szCs w:val="24"/>
          <w:lang w:eastAsia="ru-RU" w:bidi="ru-RU"/>
        </w:rPr>
      </w:pPr>
    </w:p>
    <w:p w:rsidR="00544822" w:rsidRPr="00544822" w:rsidRDefault="00544822" w:rsidP="00544822">
      <w:pPr>
        <w:widowControl w:val="0"/>
        <w:spacing w:after="0"/>
        <w:rPr>
          <w:rFonts w:ascii="Times New Roman" w:eastAsia="Times New Roman" w:hAnsi="Times New Roman" w:cs="Times New Roman"/>
          <w:color w:val="000000"/>
          <w:sz w:val="28"/>
          <w:szCs w:val="28"/>
          <w:lang w:eastAsia="ru-RU" w:bidi="ru-RU"/>
        </w:rPr>
      </w:pPr>
    </w:p>
    <w:p w:rsidR="00544822" w:rsidRPr="00544822" w:rsidRDefault="00544822" w:rsidP="00544822">
      <w:pPr>
        <w:widowControl w:val="0"/>
        <w:spacing w:after="0"/>
        <w:rPr>
          <w:rFonts w:ascii="Times New Roman" w:eastAsia="Times New Roman" w:hAnsi="Times New Roman" w:cs="Times New Roman"/>
          <w:color w:val="000000"/>
          <w:sz w:val="28"/>
          <w:szCs w:val="28"/>
          <w:lang w:eastAsia="ru-RU" w:bidi="ru-RU"/>
        </w:rPr>
      </w:pPr>
      <w:r w:rsidRPr="00544822">
        <w:rPr>
          <w:rFonts w:ascii="Times New Roman" w:eastAsia="Times New Roman" w:hAnsi="Times New Roman" w:cs="Times New Roman"/>
          <w:color w:val="000000"/>
          <w:sz w:val="28"/>
          <w:szCs w:val="28"/>
          <w:lang w:eastAsia="ru-RU" w:bidi="ru-RU"/>
        </w:rPr>
        <w:t>Рис 1. Взаимосвязь факторов в экономическом механизме хозяйствования  управления на предприятии АПК.</w:t>
      </w:r>
    </w:p>
    <w:p w:rsidR="00544822" w:rsidRPr="00544822" w:rsidRDefault="00544822" w:rsidP="00544822">
      <w:pPr>
        <w:widowControl w:val="0"/>
        <w:spacing w:after="0"/>
        <w:rPr>
          <w:rFonts w:ascii="Times New Roman" w:eastAsia="Times New Roman" w:hAnsi="Times New Roman" w:cs="Times New Roman"/>
          <w:color w:val="000000"/>
          <w:sz w:val="28"/>
          <w:szCs w:val="28"/>
          <w:lang w:eastAsia="ru-RU" w:bidi="ru-RU"/>
        </w:rPr>
      </w:pPr>
    </w:p>
    <w:p w:rsidR="00544822" w:rsidRPr="00544822" w:rsidRDefault="00544822" w:rsidP="00544822">
      <w:pPr>
        <w:widowControl w:val="0"/>
        <w:spacing w:after="0" w:line="240" w:lineRule="auto"/>
        <w:ind w:firstLine="709"/>
        <w:jc w:val="both"/>
        <w:rPr>
          <w:rFonts w:ascii="Times New Roman" w:eastAsia="Arial Unicode MS" w:hAnsi="Times New Roman" w:cs="Times New Roman"/>
          <w:color w:val="000000"/>
          <w:sz w:val="28"/>
          <w:szCs w:val="24"/>
          <w:lang w:eastAsia="ru-RU" w:bidi="ru-RU"/>
        </w:rPr>
      </w:pPr>
      <w:r w:rsidRPr="00544822">
        <w:rPr>
          <w:rFonts w:ascii="Times New Roman" w:eastAsia="Arial Unicode MS" w:hAnsi="Times New Roman" w:cs="Times New Roman"/>
          <w:color w:val="000000"/>
          <w:sz w:val="28"/>
          <w:szCs w:val="24"/>
          <w:lang w:eastAsia="ru-RU" w:bidi="ru-RU"/>
        </w:rPr>
        <w:t xml:space="preserve">Необходимость такого подхода предопределяется финансово-экономическим состоянием сельскохозяйственных предприятий, которое продолжает оставаться сложным, а рыночные инструменты либо не применяются, либо применяются неэффективно. Поэтому для </w:t>
      </w:r>
      <w:r w:rsidRPr="00544822">
        <w:rPr>
          <w:rFonts w:ascii="Times New Roman" w:eastAsia="Arial Unicode MS" w:hAnsi="Times New Roman" w:cs="Times New Roman"/>
          <w:color w:val="000000"/>
          <w:sz w:val="28"/>
          <w:szCs w:val="24"/>
          <w:lang w:eastAsia="ru-RU" w:bidi="ru-RU"/>
        </w:rPr>
        <w:lastRenderedPageBreak/>
        <w:t>совершенствования хозяйственной деятельности необходим её</w:t>
      </w:r>
      <w:r w:rsidRPr="00544822">
        <w:rPr>
          <w:rFonts w:ascii="Times New Roman" w:eastAsia="Arial Unicode MS" w:hAnsi="Times New Roman" w:cs="Times New Roman"/>
          <w:color w:val="000000"/>
          <w:sz w:val="28"/>
          <w:szCs w:val="24"/>
          <w:lang w:eastAsia="ru-RU" w:bidi="ru-RU"/>
        </w:rPr>
        <w:br/>
        <w:t>периодический анализ, как механизм выявления возможностей совершенствования ведения хозяйства, имея в виду поиск скрытых резервов её эффективного функционирования и развития. Организационное совершенствование должно входить в комплекс мер для адаптации и устойчивости к внешней деловой среде. Запаздывание в приспособлении системы управления к меняющимся внешним условиям, как правило, ведет к кризисным последствиям для отраслей и предприятий. Меры направленные на поддержание устойчивости функционирования сельскохозяйственного производства считаются как антикризисные и без активного участия государства на всех уровнях (правовом, экономическом, социальном) не будут иметь успеха. В этой связи важным направлением государственного регулирования, способствующим устойчивости аграрного сектора, должны стать: дотационные и компенсационные выплаты, формирование эффективного ценового механизма на энергоресурсы, содействие в развитие системы коммерческого и кооперативного кредитования, страхование сельскохозяйственных товаропроизводителей, восстановление товарных потоков в регионе и т.п.</w:t>
      </w:r>
    </w:p>
    <w:p w:rsidR="00544822" w:rsidRPr="00544822" w:rsidRDefault="00544822" w:rsidP="00544822">
      <w:pPr>
        <w:widowControl w:val="0"/>
        <w:spacing w:after="0" w:line="240" w:lineRule="auto"/>
        <w:ind w:firstLine="709"/>
        <w:jc w:val="both"/>
        <w:rPr>
          <w:rFonts w:ascii="Times New Roman" w:eastAsia="Arial Unicode MS" w:hAnsi="Times New Roman" w:cs="Times New Roman"/>
          <w:color w:val="000000"/>
          <w:sz w:val="28"/>
          <w:szCs w:val="24"/>
          <w:lang w:eastAsia="ru-RU" w:bidi="ru-RU"/>
        </w:rPr>
      </w:pPr>
      <w:r w:rsidRPr="00544822">
        <w:rPr>
          <w:rFonts w:ascii="Times New Roman" w:eastAsia="Arial Unicode MS" w:hAnsi="Times New Roman" w:cs="Times New Roman"/>
          <w:color w:val="000000"/>
          <w:sz w:val="28"/>
          <w:szCs w:val="24"/>
          <w:lang w:eastAsia="ru-RU" w:bidi="ru-RU"/>
        </w:rPr>
        <w:t>Отсутствие достаточных эффективных форм и методов государственного воздействия на экономику АПК является одной из веских причин отставания рыночных реформ в сельском хозяйстве региона. Влияние государства на развитие аграрной экономики должно осуществляться одновременно по следующим направлениям:</w:t>
      </w:r>
    </w:p>
    <w:p w:rsidR="00544822" w:rsidRPr="00544822" w:rsidRDefault="00544822" w:rsidP="00544822">
      <w:pPr>
        <w:widowControl w:val="0"/>
        <w:spacing w:after="0" w:line="240" w:lineRule="auto"/>
        <w:ind w:firstLine="709"/>
        <w:jc w:val="both"/>
        <w:rPr>
          <w:rFonts w:ascii="Times New Roman" w:eastAsia="Arial Unicode MS" w:hAnsi="Times New Roman" w:cs="Times New Roman"/>
          <w:color w:val="000000"/>
          <w:sz w:val="28"/>
          <w:szCs w:val="24"/>
          <w:lang w:eastAsia="ru-RU" w:bidi="ru-RU"/>
        </w:rPr>
      </w:pPr>
      <w:r w:rsidRPr="00544822">
        <w:rPr>
          <w:rFonts w:ascii="Times New Roman" w:eastAsia="Arial Unicode MS" w:hAnsi="Times New Roman" w:cs="Times New Roman"/>
          <w:color w:val="000000"/>
          <w:sz w:val="28"/>
          <w:szCs w:val="24"/>
          <w:lang w:eastAsia="ru-RU" w:bidi="ru-RU"/>
        </w:rPr>
        <w:t>-улучшение налоговой, кредитной, денежной, таможенной и инвестиционной политики для создания взаимовыгодного взаимодействия между государством и хозяйствующими субъектами аграрной экономики;</w:t>
      </w:r>
    </w:p>
    <w:p w:rsidR="00544822" w:rsidRPr="00544822" w:rsidRDefault="00544822" w:rsidP="00544822">
      <w:pPr>
        <w:widowControl w:val="0"/>
        <w:spacing w:after="0" w:line="240" w:lineRule="auto"/>
        <w:ind w:firstLine="709"/>
        <w:jc w:val="both"/>
        <w:rPr>
          <w:rFonts w:ascii="Times New Roman" w:eastAsia="Arial Unicode MS" w:hAnsi="Times New Roman" w:cs="Times New Roman"/>
          <w:color w:val="000000"/>
          <w:sz w:val="28"/>
          <w:szCs w:val="24"/>
          <w:lang w:eastAsia="ru-RU" w:bidi="ru-RU"/>
        </w:rPr>
      </w:pPr>
      <w:r w:rsidRPr="00544822">
        <w:rPr>
          <w:rFonts w:ascii="Times New Roman" w:eastAsia="Arial Unicode MS" w:hAnsi="Times New Roman" w:cs="Times New Roman"/>
          <w:color w:val="000000"/>
          <w:sz w:val="28"/>
          <w:szCs w:val="24"/>
          <w:lang w:eastAsia="ru-RU" w:bidi="ru-RU"/>
        </w:rPr>
        <w:t>-совершенствование роли и форм прямого экономического регулирования в целях укрепления интересов различных уровней и субъектов хозяйствования;</w:t>
      </w:r>
    </w:p>
    <w:p w:rsidR="00544822" w:rsidRPr="00544822" w:rsidRDefault="00544822" w:rsidP="00544822">
      <w:pPr>
        <w:widowControl w:val="0"/>
        <w:spacing w:after="0" w:line="240" w:lineRule="auto"/>
        <w:ind w:firstLine="709"/>
        <w:jc w:val="both"/>
        <w:rPr>
          <w:rFonts w:ascii="Times New Roman" w:eastAsia="Arial Unicode MS" w:hAnsi="Times New Roman" w:cs="Times New Roman"/>
          <w:color w:val="000000"/>
          <w:sz w:val="28"/>
          <w:szCs w:val="24"/>
          <w:lang w:eastAsia="ru-RU" w:bidi="ru-RU"/>
        </w:rPr>
      </w:pPr>
      <w:r w:rsidRPr="00544822">
        <w:rPr>
          <w:rFonts w:ascii="Times New Roman" w:eastAsia="Arial Unicode MS" w:hAnsi="Times New Roman" w:cs="Times New Roman"/>
          <w:color w:val="000000"/>
          <w:sz w:val="28"/>
          <w:szCs w:val="24"/>
          <w:lang w:eastAsia="ru-RU" w:bidi="ru-RU"/>
        </w:rPr>
        <w:t>- совершенствование законодательной политики в целях создания единого и стабильного правового пространства для всех субъектов рынка;</w:t>
      </w:r>
    </w:p>
    <w:p w:rsidR="00544822" w:rsidRPr="00544822" w:rsidRDefault="00544822" w:rsidP="00544822">
      <w:pPr>
        <w:widowControl w:val="0"/>
        <w:spacing w:after="0" w:line="240" w:lineRule="auto"/>
        <w:ind w:firstLine="709"/>
        <w:jc w:val="both"/>
        <w:rPr>
          <w:rFonts w:ascii="Times New Roman" w:eastAsia="Arial Unicode MS" w:hAnsi="Times New Roman" w:cs="Times New Roman"/>
          <w:color w:val="000000"/>
          <w:sz w:val="28"/>
          <w:szCs w:val="24"/>
          <w:lang w:eastAsia="ru-RU" w:bidi="ru-RU"/>
        </w:rPr>
      </w:pPr>
      <w:r w:rsidRPr="00544822">
        <w:rPr>
          <w:rFonts w:ascii="Times New Roman" w:eastAsia="Arial Unicode MS" w:hAnsi="Times New Roman" w:cs="Times New Roman"/>
          <w:color w:val="000000"/>
          <w:sz w:val="28"/>
          <w:szCs w:val="24"/>
          <w:lang w:eastAsia="ru-RU" w:bidi="ru-RU"/>
        </w:rPr>
        <w:t>- развитие государственного предпринимательства в аграрной сфере для воздействия государства на управление сельскохозяйственными предприятиями;</w:t>
      </w:r>
    </w:p>
    <w:p w:rsidR="00544822" w:rsidRPr="00544822" w:rsidRDefault="00544822" w:rsidP="00544822">
      <w:pPr>
        <w:widowControl w:val="0"/>
        <w:spacing w:after="0" w:line="240" w:lineRule="auto"/>
        <w:ind w:firstLine="709"/>
        <w:jc w:val="both"/>
        <w:rPr>
          <w:rFonts w:ascii="Times New Roman" w:eastAsia="Arial Unicode MS" w:hAnsi="Times New Roman" w:cs="Times New Roman"/>
          <w:color w:val="000000"/>
          <w:sz w:val="28"/>
          <w:szCs w:val="24"/>
          <w:lang w:eastAsia="ru-RU" w:bidi="ru-RU"/>
        </w:rPr>
      </w:pPr>
      <w:r w:rsidRPr="00544822">
        <w:rPr>
          <w:rFonts w:ascii="Times New Roman" w:eastAsia="Arial Unicode MS" w:hAnsi="Times New Roman" w:cs="Times New Roman"/>
          <w:color w:val="000000"/>
          <w:sz w:val="28"/>
          <w:szCs w:val="24"/>
          <w:lang w:eastAsia="ru-RU" w:bidi="ru-RU"/>
        </w:rPr>
        <w:t>- содействие в развитии кооперативных форм сельскохозяйственного производства.</w:t>
      </w:r>
    </w:p>
    <w:p w:rsidR="00544822" w:rsidRPr="00544822" w:rsidRDefault="00544822" w:rsidP="00544822">
      <w:pPr>
        <w:widowControl w:val="0"/>
        <w:spacing w:after="0" w:line="240" w:lineRule="auto"/>
        <w:ind w:firstLine="709"/>
        <w:jc w:val="both"/>
        <w:rPr>
          <w:rFonts w:ascii="Times New Roman" w:eastAsia="Arial Unicode MS" w:hAnsi="Times New Roman" w:cs="Times New Roman"/>
          <w:color w:val="000000"/>
          <w:sz w:val="28"/>
          <w:szCs w:val="24"/>
          <w:lang w:eastAsia="ru-RU" w:bidi="ru-RU"/>
        </w:rPr>
      </w:pPr>
      <w:r w:rsidRPr="00544822">
        <w:rPr>
          <w:rFonts w:ascii="Times New Roman" w:eastAsia="Arial Unicode MS" w:hAnsi="Times New Roman" w:cs="Times New Roman"/>
          <w:color w:val="000000"/>
          <w:sz w:val="28"/>
          <w:szCs w:val="24"/>
          <w:lang w:eastAsia="ru-RU" w:bidi="ru-RU"/>
        </w:rPr>
        <w:t xml:space="preserve">В целом, все средства воздействия государства на аграрный сектор экономики следует привести в соответствие с интересами общества и сельскохозяйственных товаропроизводителей. В этом случае можно обеспечить ее конкурентоспособность, рациональное использование ресурсного потенциала, эффективное функционирование и взаимодействие всех ее субъектов, включая малые формы производства и повысить привлекательность для инвесторов, а также создаются предпосылки для накопления капитала и устойчивого экономического роста. </w:t>
      </w:r>
    </w:p>
    <w:p w:rsidR="00544822" w:rsidRPr="00544822" w:rsidRDefault="00544822" w:rsidP="00544822">
      <w:pPr>
        <w:widowControl w:val="0"/>
        <w:spacing w:after="0" w:line="240" w:lineRule="auto"/>
        <w:ind w:firstLine="709"/>
        <w:jc w:val="both"/>
        <w:rPr>
          <w:rFonts w:ascii="Times New Roman" w:eastAsia="Arial Unicode MS" w:hAnsi="Times New Roman" w:cs="Times New Roman"/>
          <w:color w:val="000000"/>
          <w:sz w:val="28"/>
          <w:szCs w:val="24"/>
          <w:lang w:eastAsia="ru-RU" w:bidi="ru-RU"/>
        </w:rPr>
      </w:pPr>
      <w:r w:rsidRPr="00544822">
        <w:rPr>
          <w:rFonts w:ascii="Times New Roman" w:eastAsia="Arial Unicode MS" w:hAnsi="Times New Roman" w:cs="Times New Roman"/>
          <w:color w:val="000000"/>
          <w:sz w:val="28"/>
          <w:szCs w:val="24"/>
          <w:lang w:eastAsia="ru-RU" w:bidi="ru-RU"/>
        </w:rPr>
        <w:lastRenderedPageBreak/>
        <w:t>Главной задачей государственного регулирования экономики выступает экономическая и социальная стабильность, обеспечение</w:t>
      </w:r>
      <w:r w:rsidRPr="00544822">
        <w:rPr>
          <w:rFonts w:ascii="Times New Roman" w:eastAsia="Arial Unicode MS" w:hAnsi="Times New Roman" w:cs="Times New Roman"/>
          <w:color w:val="000000"/>
          <w:sz w:val="28"/>
          <w:szCs w:val="24"/>
          <w:lang w:eastAsia="ru-RU" w:bidi="ru-RU"/>
        </w:rPr>
        <w:br/>
        <w:t>устойчивого роста экономики, экономической самодостаточности и</w:t>
      </w:r>
      <w:r w:rsidRPr="00544822">
        <w:rPr>
          <w:rFonts w:ascii="Times New Roman" w:eastAsia="Arial Unicode MS" w:hAnsi="Times New Roman" w:cs="Times New Roman"/>
          <w:color w:val="000000"/>
          <w:sz w:val="28"/>
          <w:szCs w:val="24"/>
          <w:lang w:eastAsia="ru-RU" w:bidi="ru-RU"/>
        </w:rPr>
        <w:br/>
        <w:t xml:space="preserve">безопасности региона. </w:t>
      </w:r>
    </w:p>
    <w:p w:rsidR="00544822" w:rsidRPr="00544822" w:rsidRDefault="00544822" w:rsidP="00544822">
      <w:pPr>
        <w:widowControl w:val="0"/>
        <w:spacing w:after="0" w:line="240" w:lineRule="auto"/>
        <w:ind w:firstLine="709"/>
        <w:jc w:val="both"/>
        <w:rPr>
          <w:rFonts w:ascii="Times New Roman" w:eastAsia="Arial Unicode MS" w:hAnsi="Times New Roman" w:cs="Times New Roman"/>
          <w:color w:val="000000"/>
          <w:sz w:val="32"/>
          <w:szCs w:val="24"/>
          <w:lang w:eastAsia="ru-RU" w:bidi="ru-RU"/>
        </w:rPr>
      </w:pPr>
      <w:r w:rsidRPr="00544822">
        <w:rPr>
          <w:rFonts w:ascii="Times New Roman" w:eastAsia="Arial Unicode MS" w:hAnsi="Times New Roman" w:cs="Times New Roman"/>
          <w:color w:val="000000"/>
          <w:sz w:val="28"/>
          <w:szCs w:val="24"/>
          <w:lang w:eastAsia="ru-RU" w:bidi="ru-RU"/>
        </w:rPr>
        <w:t>Основные направления экономического регулирования: - ценовая политика; - финансово-кредитная система; - налогообложение; - антимонопольное регулирование; - система приватизации; - экологическая политики; - социальная политики; - научно-техническая политика.</w:t>
      </w:r>
    </w:p>
    <w:p w:rsidR="00544822" w:rsidRPr="00544822" w:rsidRDefault="00544822" w:rsidP="00544822">
      <w:pPr>
        <w:widowControl w:val="0"/>
        <w:spacing w:after="0" w:line="240" w:lineRule="auto"/>
        <w:ind w:firstLine="709"/>
        <w:jc w:val="both"/>
        <w:rPr>
          <w:rFonts w:ascii="Times New Roman" w:eastAsia="Arial Unicode MS" w:hAnsi="Times New Roman" w:cs="Times New Roman"/>
          <w:color w:val="000000"/>
          <w:sz w:val="28"/>
          <w:szCs w:val="24"/>
          <w:lang w:eastAsia="ru-RU" w:bidi="ru-RU"/>
        </w:rPr>
      </w:pPr>
      <w:r w:rsidRPr="00544822">
        <w:rPr>
          <w:rFonts w:ascii="Times New Roman" w:eastAsia="Arial Unicode MS" w:hAnsi="Times New Roman" w:cs="Times New Roman"/>
          <w:color w:val="000000"/>
          <w:sz w:val="28"/>
          <w:szCs w:val="24"/>
          <w:lang w:eastAsia="ru-RU" w:bidi="ru-RU"/>
        </w:rPr>
        <w:t xml:space="preserve">В республике наблюдается устойчивая тенденция истощения зимних пастбищ и дальнейшая деградация плодородия земель сельскохозяйственного назначения. Поэтому при решении вопроса развития АПК, </w:t>
      </w:r>
      <w:r w:rsidRPr="00544822">
        <w:rPr>
          <w:rFonts w:ascii="Times New Roman" w:eastAsia="Arial Unicode MS" w:hAnsi="Times New Roman" w:cs="Times New Roman"/>
          <w:sz w:val="28"/>
          <w:szCs w:val="24"/>
          <w:lang w:eastAsia="ru-RU" w:bidi="ru-RU"/>
        </w:rPr>
        <w:t xml:space="preserve">совершенствование хозяйственного механизма </w:t>
      </w:r>
      <w:r w:rsidRPr="00544822">
        <w:rPr>
          <w:rFonts w:ascii="Times New Roman" w:eastAsia="Arial Unicode MS" w:hAnsi="Times New Roman" w:cs="Times New Roman"/>
          <w:color w:val="000000"/>
          <w:sz w:val="28"/>
          <w:szCs w:val="24"/>
          <w:lang w:eastAsia="ru-RU" w:bidi="ru-RU"/>
        </w:rPr>
        <w:t>следует исходить из общей комплексной эффективности, учитывающей</w:t>
      </w:r>
      <w:r w:rsidRPr="00544822">
        <w:rPr>
          <w:rFonts w:ascii="Times New Roman" w:eastAsia="Arial Unicode MS" w:hAnsi="Times New Roman" w:cs="Times New Roman"/>
          <w:color w:val="000000"/>
          <w:sz w:val="28"/>
          <w:szCs w:val="24"/>
          <w:lang w:eastAsia="ru-RU" w:bidi="ru-RU"/>
        </w:rPr>
        <w:br/>
        <w:t xml:space="preserve">возможные потери в экологии и социальной сфере. В соответствии с ними сельское хозяйство и агропромышленное производство должны вестись так, чтобы как минимум сохранить или улучшить экологические показатели конкретной территории (района), плодородие почвы и качество жизни населения. </w:t>
      </w:r>
    </w:p>
    <w:p w:rsidR="00544822" w:rsidRPr="00544822" w:rsidRDefault="00544822" w:rsidP="00544822">
      <w:pPr>
        <w:widowControl w:val="0"/>
        <w:spacing w:after="0" w:line="240" w:lineRule="auto"/>
        <w:ind w:firstLine="709"/>
        <w:jc w:val="both"/>
        <w:rPr>
          <w:rFonts w:ascii="Times New Roman" w:eastAsia="Arial Unicode MS" w:hAnsi="Times New Roman" w:cs="Times New Roman"/>
          <w:color w:val="000000"/>
          <w:sz w:val="28"/>
          <w:szCs w:val="24"/>
          <w:lang w:eastAsia="ru-RU" w:bidi="ru-RU"/>
        </w:rPr>
      </w:pPr>
      <w:r w:rsidRPr="00544822">
        <w:rPr>
          <w:rFonts w:ascii="Times New Roman" w:eastAsia="Arial Unicode MS" w:hAnsi="Times New Roman" w:cs="Times New Roman"/>
          <w:color w:val="000000"/>
          <w:sz w:val="28"/>
          <w:szCs w:val="24"/>
          <w:lang w:eastAsia="ru-RU" w:bidi="ru-RU"/>
        </w:rPr>
        <w:t xml:space="preserve">С точки зрения перспектив развития АПК становится, все более востребованной временем, ориентация на крупные интеграционные объединения в перерабатывающей промышленности, кооперативную организацию сельского хозяйства и его интеграцию с перерабатывающей промышленностью. </w:t>
      </w:r>
    </w:p>
    <w:p w:rsidR="00544822" w:rsidRPr="00544822" w:rsidRDefault="00544822" w:rsidP="00544822">
      <w:pPr>
        <w:widowControl w:val="0"/>
        <w:spacing w:after="0" w:line="240" w:lineRule="auto"/>
        <w:ind w:firstLine="709"/>
        <w:jc w:val="both"/>
        <w:rPr>
          <w:rFonts w:ascii="Times New Roman" w:eastAsia="Arial Unicode MS" w:hAnsi="Times New Roman" w:cs="Times New Roman"/>
          <w:color w:val="000000"/>
          <w:sz w:val="28"/>
          <w:szCs w:val="24"/>
          <w:lang w:eastAsia="ru-RU" w:bidi="ru-RU"/>
        </w:rPr>
      </w:pPr>
      <w:r w:rsidRPr="00544822">
        <w:rPr>
          <w:rFonts w:ascii="Times New Roman" w:eastAsia="Arial Unicode MS" w:hAnsi="Times New Roman" w:cs="Times New Roman"/>
          <w:color w:val="000000"/>
          <w:sz w:val="28"/>
          <w:szCs w:val="24"/>
          <w:lang w:eastAsia="ru-RU" w:bidi="ru-RU"/>
        </w:rPr>
        <w:t xml:space="preserve">Следует также иметь систему стимулирования создания агропромышлено-финансовых групп, холдингов способных конкурировать с иностранными фирмами (компаниями), осуществлять внешнеэкономическую экспансию в некоторых сегментах продовольственных рынков </w:t>
      </w:r>
      <w:r w:rsidRPr="00544822">
        <w:rPr>
          <w:rFonts w:ascii="Times New Roman" w:eastAsia="Arial Unicode MS" w:hAnsi="Times New Roman" w:cs="Times New Roman"/>
          <w:color w:val="000000"/>
          <w:sz w:val="28"/>
          <w:szCs w:val="24"/>
          <w:lang w:eastAsia="ru-RU" w:bidi="ru-RU"/>
        </w:rPr>
        <w:sym w:font="Symbol" w:char="F05B"/>
      </w:r>
      <w:r w:rsidRPr="00544822">
        <w:rPr>
          <w:rFonts w:ascii="Times New Roman" w:eastAsia="Arial Unicode MS" w:hAnsi="Times New Roman" w:cs="Times New Roman"/>
          <w:color w:val="000000"/>
          <w:sz w:val="28"/>
          <w:szCs w:val="24"/>
          <w:lang w:eastAsia="ru-RU" w:bidi="ru-RU"/>
        </w:rPr>
        <w:t>5</w:t>
      </w:r>
      <w:r w:rsidRPr="00544822">
        <w:rPr>
          <w:rFonts w:ascii="Times New Roman" w:eastAsia="Arial Unicode MS" w:hAnsi="Times New Roman" w:cs="Times New Roman"/>
          <w:color w:val="000000"/>
          <w:sz w:val="28"/>
          <w:szCs w:val="24"/>
          <w:lang w:eastAsia="ru-RU" w:bidi="ru-RU"/>
        </w:rPr>
        <w:sym w:font="Symbol" w:char="F05D"/>
      </w:r>
      <w:r w:rsidRPr="00544822">
        <w:rPr>
          <w:rFonts w:ascii="Times New Roman" w:eastAsia="Arial Unicode MS" w:hAnsi="Times New Roman" w:cs="Times New Roman"/>
          <w:color w:val="000000"/>
          <w:sz w:val="28"/>
          <w:szCs w:val="24"/>
          <w:lang w:eastAsia="ru-RU" w:bidi="ru-RU"/>
        </w:rPr>
        <w:t xml:space="preserve">. </w:t>
      </w:r>
    </w:p>
    <w:p w:rsidR="00544822" w:rsidRPr="00544822" w:rsidRDefault="00544822" w:rsidP="00544822">
      <w:pPr>
        <w:widowControl w:val="0"/>
        <w:spacing w:after="0" w:line="240" w:lineRule="auto"/>
        <w:ind w:firstLine="709"/>
        <w:jc w:val="both"/>
        <w:rPr>
          <w:rFonts w:ascii="Times New Roman" w:eastAsia="Arial Unicode MS" w:hAnsi="Times New Roman" w:cs="Times New Roman"/>
          <w:color w:val="000000"/>
          <w:sz w:val="28"/>
          <w:szCs w:val="24"/>
          <w:lang w:eastAsia="ru-RU" w:bidi="ru-RU"/>
        </w:rPr>
      </w:pPr>
      <w:r w:rsidRPr="00544822">
        <w:rPr>
          <w:rFonts w:ascii="Times New Roman" w:eastAsia="Arial Unicode MS" w:hAnsi="Times New Roman" w:cs="Times New Roman"/>
          <w:color w:val="000000"/>
          <w:sz w:val="28"/>
          <w:szCs w:val="24"/>
          <w:lang w:eastAsia="ru-RU" w:bidi="ru-RU"/>
        </w:rPr>
        <w:t>При выборе направлений и средств совершенствования механизма хозяйствования, системы управления и государственного регулирования АПК следует учитывать не только их общие характеристики, но и принимать во внимание особенности (природные, экономические, социальные) того района, где оно будет действовать.     Сельскохозяйственные товаропроизводители должны вырабатывать те товары, производить ту продукцию , которые дают наибольшую прибыль при обеспечении оптимального использования всех экономических ресурсов (трудовых , капитальных и природных). При этом решающими для устойчивости сельского хозяйства становятся организационно-экономические факторы. Среди них особое значение отводится состоянию и динамике основных фондов, производственного и экономического потенциала территорий (районов), земельных и сельскохозяйственных угодий, мелиорации , структуре и динамике поголовья животных и т.д.</w:t>
      </w:r>
    </w:p>
    <w:p w:rsidR="00544822" w:rsidRPr="00544822" w:rsidRDefault="00544822" w:rsidP="00544822">
      <w:pPr>
        <w:widowControl w:val="0"/>
        <w:spacing w:after="0" w:line="240" w:lineRule="auto"/>
        <w:ind w:firstLine="709"/>
        <w:jc w:val="both"/>
        <w:rPr>
          <w:rFonts w:ascii="Times New Roman" w:eastAsia="Arial Unicode MS" w:hAnsi="Times New Roman" w:cs="Times New Roman"/>
          <w:color w:val="000000"/>
          <w:sz w:val="28"/>
          <w:szCs w:val="24"/>
          <w:lang w:eastAsia="ru-RU" w:bidi="ru-RU"/>
        </w:rPr>
      </w:pPr>
      <w:r w:rsidRPr="00544822">
        <w:rPr>
          <w:rFonts w:ascii="Times New Roman" w:eastAsia="Arial Unicode MS" w:hAnsi="Times New Roman" w:cs="Times New Roman"/>
          <w:color w:val="000000"/>
          <w:sz w:val="28"/>
          <w:szCs w:val="24"/>
          <w:lang w:eastAsia="ru-RU" w:bidi="ru-RU"/>
        </w:rPr>
        <w:t xml:space="preserve">Развитие рыночной экономики сопровождается неуклонным усложнением производства, возрастанием конкурентности и изменчивости </w:t>
      </w:r>
      <w:r w:rsidRPr="00544822">
        <w:rPr>
          <w:rFonts w:ascii="Times New Roman" w:eastAsia="Arial Unicode MS" w:hAnsi="Times New Roman" w:cs="Times New Roman"/>
          <w:color w:val="000000"/>
          <w:sz w:val="28"/>
          <w:szCs w:val="24"/>
          <w:lang w:eastAsia="ru-RU" w:bidi="ru-RU"/>
        </w:rPr>
        <w:lastRenderedPageBreak/>
        <w:t>внешней среды, неопределенности ситуации и, как следствие, усилением влияния риска на сельскохозяйственное производство. Поскольку хозяйственная деятельность сопровождается риском, то для осуществления эффективной деятельности, хозяйствующему субъекту необходимо им управлять посредством его оценки и анализа. Среди различных видов рисков (производственные, коммерческие, экологические,</w:t>
      </w:r>
      <w:r w:rsidRPr="00544822">
        <w:rPr>
          <w:rFonts w:ascii="Times New Roman" w:eastAsia="Arial Unicode MS" w:hAnsi="Times New Roman" w:cs="Times New Roman"/>
          <w:color w:val="000000"/>
          <w:sz w:val="28"/>
          <w:szCs w:val="24"/>
          <w:lang w:eastAsia="ru-RU" w:bidi="ru-RU"/>
        </w:rPr>
        <w:tab/>
        <w:t>инвестиционные, кредитные,</w:t>
      </w:r>
      <w:r w:rsidRPr="00544822">
        <w:rPr>
          <w:rFonts w:ascii="Times New Roman" w:eastAsia="Arial Unicode MS" w:hAnsi="Times New Roman" w:cs="Times New Roman"/>
          <w:color w:val="000000"/>
          <w:sz w:val="28"/>
          <w:szCs w:val="24"/>
          <w:lang w:eastAsia="ru-RU" w:bidi="ru-RU"/>
        </w:rPr>
        <w:tab/>
        <w:t xml:space="preserve">технические, предпринима- тельские, финансовые, страховые и политические) наибольший интерес представляют производственные и коммерческий риски. </w:t>
      </w:r>
    </w:p>
    <w:p w:rsidR="00544822" w:rsidRPr="00544822" w:rsidRDefault="00544822" w:rsidP="00544822">
      <w:pPr>
        <w:widowControl w:val="0"/>
        <w:spacing w:after="0" w:line="240" w:lineRule="auto"/>
        <w:ind w:firstLine="709"/>
        <w:jc w:val="both"/>
        <w:rPr>
          <w:rFonts w:ascii="Times New Roman" w:eastAsia="Arial Unicode MS" w:hAnsi="Times New Roman" w:cs="Times New Roman"/>
          <w:color w:val="000000"/>
          <w:sz w:val="28"/>
          <w:szCs w:val="24"/>
          <w:lang w:eastAsia="ru-RU" w:bidi="ru-RU"/>
        </w:rPr>
      </w:pPr>
      <w:r w:rsidRPr="00544822">
        <w:rPr>
          <w:rFonts w:ascii="Times New Roman" w:eastAsia="Arial Unicode MS" w:hAnsi="Times New Roman" w:cs="Times New Roman"/>
          <w:color w:val="000000"/>
          <w:sz w:val="28"/>
          <w:szCs w:val="24"/>
          <w:lang w:eastAsia="ru-RU" w:bidi="ru-RU"/>
        </w:rPr>
        <w:t>Для создания эффективного механизма управления рисками необходимо построить определённую систему, исходя из следующих принципов: нельзя рисковать многим ради малого; следует предугадывать последствия риска. Примерная система управления рисками приведена на рисунке 2.</w:t>
      </w:r>
    </w:p>
    <w:p w:rsidR="00544822" w:rsidRPr="00544822" w:rsidRDefault="00544822" w:rsidP="00544822">
      <w:pPr>
        <w:framePr w:wrap="none" w:vAnchor="page" w:hAnchor="page" w:x="1825" w:y="3151"/>
        <w:widowControl w:val="0"/>
        <w:spacing w:after="0"/>
        <w:jc w:val="both"/>
        <w:rPr>
          <w:rFonts w:ascii="Arial Unicode MS" w:eastAsia="Arial Unicode MS" w:hAnsi="Arial Unicode MS" w:cs="Arial Unicode MS"/>
          <w:color w:val="000000"/>
          <w:sz w:val="2"/>
          <w:szCs w:val="2"/>
          <w:lang w:eastAsia="ru-RU" w:bidi="ru-RU"/>
        </w:rPr>
      </w:pPr>
    </w:p>
    <w:p w:rsidR="00544822" w:rsidRPr="00544822" w:rsidRDefault="00544822" w:rsidP="00544822">
      <w:pPr>
        <w:widowControl w:val="0"/>
        <w:spacing w:after="0"/>
        <w:jc w:val="both"/>
        <w:rPr>
          <w:rFonts w:ascii="Times New Roman" w:eastAsia="Arial Unicode MS" w:hAnsi="Times New Roman" w:cs="Times New Roman"/>
          <w:color w:val="000000"/>
          <w:sz w:val="28"/>
          <w:szCs w:val="24"/>
          <w:lang w:eastAsia="ru-RU" w:bidi="ru-RU"/>
        </w:rPr>
      </w:pPr>
    </w:p>
    <w:p w:rsidR="00544822" w:rsidRPr="00544822" w:rsidRDefault="00544822" w:rsidP="00544822">
      <w:pPr>
        <w:widowControl w:val="0"/>
        <w:spacing w:after="0"/>
        <w:jc w:val="both"/>
        <w:rPr>
          <w:rFonts w:ascii="Times New Roman" w:eastAsia="Arial Unicode MS" w:hAnsi="Times New Roman" w:cs="Times New Roman"/>
          <w:color w:val="000000"/>
          <w:sz w:val="28"/>
          <w:szCs w:val="24"/>
          <w:lang w:eastAsia="ru-RU" w:bidi="ru-RU"/>
        </w:rPr>
      </w:pPr>
      <w:r w:rsidRPr="00544822">
        <w:rPr>
          <w:rFonts w:ascii="Times New Roman" w:eastAsia="Arial Unicode MS" w:hAnsi="Times New Roman" w:cs="Times New Roman"/>
          <w:noProof/>
          <w:color w:val="000000"/>
          <w:sz w:val="28"/>
          <w:szCs w:val="24"/>
          <w:lang w:eastAsia="ru-RU"/>
        </w:rPr>
        <w:drawing>
          <wp:inline distT="0" distB="0" distL="0" distR="0" wp14:anchorId="70A75D3B" wp14:editId="5FB0A1C2">
            <wp:extent cx="5755005" cy="2773680"/>
            <wp:effectExtent l="0" t="0" r="0" b="762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755005" cy="2773680"/>
                    </a:xfrm>
                    <a:prstGeom prst="rect">
                      <a:avLst/>
                    </a:prstGeom>
                    <a:noFill/>
                  </pic:spPr>
                </pic:pic>
              </a:graphicData>
            </a:graphic>
          </wp:inline>
        </w:drawing>
      </w:r>
    </w:p>
    <w:p w:rsidR="00544822" w:rsidRPr="00544822" w:rsidRDefault="00544822" w:rsidP="00544822">
      <w:pPr>
        <w:widowControl w:val="0"/>
        <w:spacing w:after="0"/>
        <w:jc w:val="both"/>
        <w:rPr>
          <w:rFonts w:ascii="Times New Roman" w:eastAsia="Arial Unicode MS" w:hAnsi="Times New Roman" w:cs="Times New Roman"/>
          <w:color w:val="000000"/>
          <w:sz w:val="28"/>
          <w:szCs w:val="24"/>
          <w:lang w:eastAsia="ru-RU" w:bidi="ru-RU"/>
        </w:rPr>
      </w:pPr>
    </w:p>
    <w:p w:rsidR="00544822" w:rsidRPr="00544822" w:rsidRDefault="00544822" w:rsidP="00544822">
      <w:pPr>
        <w:widowControl w:val="0"/>
        <w:spacing w:after="0"/>
        <w:jc w:val="both"/>
        <w:rPr>
          <w:rFonts w:ascii="Times New Roman" w:eastAsia="Arial Unicode MS" w:hAnsi="Times New Roman" w:cs="Times New Roman"/>
          <w:color w:val="000000"/>
          <w:sz w:val="28"/>
          <w:szCs w:val="24"/>
          <w:lang w:eastAsia="ru-RU" w:bidi="ru-RU"/>
        </w:rPr>
      </w:pPr>
      <w:r w:rsidRPr="00544822">
        <w:rPr>
          <w:rFonts w:ascii="Times New Roman" w:eastAsia="Arial Unicode MS" w:hAnsi="Times New Roman" w:cs="Times New Roman"/>
          <w:color w:val="000000"/>
          <w:sz w:val="28"/>
          <w:szCs w:val="24"/>
          <w:lang w:eastAsia="ru-RU" w:bidi="ru-RU"/>
        </w:rPr>
        <w:t>Рис.2. Примерная схема управления рисками в АПК</w:t>
      </w:r>
    </w:p>
    <w:p w:rsidR="00544822" w:rsidRPr="00544822" w:rsidRDefault="00544822" w:rsidP="00544822">
      <w:pPr>
        <w:widowControl w:val="0"/>
        <w:spacing w:after="0" w:line="240" w:lineRule="auto"/>
        <w:ind w:firstLine="709"/>
        <w:jc w:val="both"/>
        <w:rPr>
          <w:rFonts w:ascii="Times New Roman" w:eastAsia="Arial Unicode MS" w:hAnsi="Times New Roman" w:cs="Times New Roman"/>
          <w:color w:val="000000"/>
          <w:sz w:val="28"/>
          <w:szCs w:val="24"/>
          <w:lang w:eastAsia="ru-RU" w:bidi="ru-RU"/>
        </w:rPr>
      </w:pPr>
    </w:p>
    <w:p w:rsidR="00544822" w:rsidRPr="00544822" w:rsidRDefault="00544822" w:rsidP="00544822">
      <w:pPr>
        <w:widowControl w:val="0"/>
        <w:spacing w:after="0" w:line="240" w:lineRule="auto"/>
        <w:ind w:firstLine="709"/>
        <w:jc w:val="both"/>
        <w:rPr>
          <w:rFonts w:ascii="Times New Roman" w:eastAsia="Arial Unicode MS" w:hAnsi="Times New Roman" w:cs="Times New Roman"/>
          <w:color w:val="000000"/>
          <w:sz w:val="28"/>
          <w:szCs w:val="24"/>
          <w:lang w:eastAsia="ru-RU" w:bidi="ru-RU"/>
        </w:rPr>
      </w:pPr>
      <w:r w:rsidRPr="00544822">
        <w:rPr>
          <w:rFonts w:ascii="Times New Roman" w:eastAsia="Arial Unicode MS" w:hAnsi="Times New Roman" w:cs="Times New Roman"/>
          <w:color w:val="000000"/>
          <w:sz w:val="28"/>
          <w:szCs w:val="24"/>
          <w:lang w:eastAsia="ru-RU" w:bidi="ru-RU"/>
        </w:rPr>
        <w:t xml:space="preserve">Воздействуя на факторы риска адресно, можно его предотвратить или снизить степень потерь предприятия. Здесь важное значение приобретает процедура анализа риска и его вероятных последствий. </w:t>
      </w:r>
    </w:p>
    <w:p w:rsidR="00544822" w:rsidRPr="00544822" w:rsidRDefault="00544822" w:rsidP="00544822">
      <w:pPr>
        <w:widowControl w:val="0"/>
        <w:spacing w:after="0" w:line="240" w:lineRule="auto"/>
        <w:ind w:firstLine="709"/>
        <w:jc w:val="both"/>
        <w:rPr>
          <w:rFonts w:ascii="Times New Roman" w:eastAsia="Arial Unicode MS" w:hAnsi="Times New Roman" w:cs="Times New Roman"/>
          <w:color w:val="000000"/>
          <w:sz w:val="28"/>
          <w:szCs w:val="24"/>
          <w:lang w:eastAsia="ru-RU" w:bidi="ru-RU"/>
        </w:rPr>
      </w:pPr>
      <w:r w:rsidRPr="00544822">
        <w:rPr>
          <w:rFonts w:ascii="Times New Roman" w:eastAsia="Arial Unicode MS" w:hAnsi="Times New Roman" w:cs="Times New Roman"/>
          <w:sz w:val="28"/>
          <w:szCs w:val="24"/>
          <w:lang w:eastAsia="ru-RU" w:bidi="ru-RU"/>
        </w:rPr>
        <w:t xml:space="preserve">Действенным инструментарием по управлению рисками в АПК является страхование применение которого, как механизм управления рисками, приводит к тому, что риски из области неопределенности переводятся в область известной стоимости страховой услуги. Однако, это подразумевает под собой определенные финансовые издержки, но зато снижает неопределенность затрат на компенсацию убытков в будущем. Принятия решения об использовании страхования, его целесообразности и эффективности определяется путем всесторонней оценки объектов, подверженных риску, условий их функционирования, возможных размеров </w:t>
      </w:r>
      <w:r w:rsidRPr="00544822">
        <w:rPr>
          <w:rFonts w:ascii="Times New Roman" w:eastAsia="Arial Unicode MS" w:hAnsi="Times New Roman" w:cs="Times New Roman"/>
          <w:sz w:val="28"/>
          <w:szCs w:val="24"/>
          <w:lang w:eastAsia="ru-RU" w:bidi="ru-RU"/>
        </w:rPr>
        <w:lastRenderedPageBreak/>
        <w:t xml:space="preserve">ущерба и возможностях компании по оплате страховых премий, наличия предложения соответствующих </w:t>
      </w:r>
      <w:r w:rsidRPr="00544822">
        <w:rPr>
          <w:rFonts w:ascii="Times New Roman" w:eastAsia="Arial Unicode MS" w:hAnsi="Times New Roman" w:cs="Times New Roman"/>
          <w:color w:val="000000"/>
          <w:sz w:val="28"/>
          <w:szCs w:val="24"/>
          <w:lang w:eastAsia="ru-RU" w:bidi="ru-RU"/>
        </w:rPr>
        <w:t>страховых покрытий на страховом рынке.</w:t>
      </w:r>
    </w:p>
    <w:p w:rsidR="00544822" w:rsidRPr="00544822" w:rsidRDefault="00544822" w:rsidP="00544822">
      <w:pPr>
        <w:widowControl w:val="0"/>
        <w:spacing w:after="0" w:line="240" w:lineRule="auto"/>
        <w:ind w:firstLine="709"/>
        <w:jc w:val="both"/>
        <w:rPr>
          <w:rFonts w:ascii="Times New Roman" w:eastAsia="Arial Unicode MS" w:hAnsi="Times New Roman" w:cs="Times New Roman"/>
          <w:color w:val="000000"/>
          <w:sz w:val="28"/>
          <w:szCs w:val="24"/>
          <w:lang w:eastAsia="ru-RU" w:bidi="ru-RU"/>
        </w:rPr>
      </w:pPr>
      <w:r w:rsidRPr="00544822">
        <w:rPr>
          <w:rFonts w:ascii="Times New Roman" w:eastAsia="Arial Unicode MS" w:hAnsi="Times New Roman" w:cs="Times New Roman"/>
          <w:color w:val="000000"/>
          <w:sz w:val="28"/>
          <w:szCs w:val="24"/>
          <w:lang w:eastAsia="ru-RU" w:bidi="ru-RU"/>
        </w:rPr>
        <w:t xml:space="preserve">Развитие агропромышленного комплекса региона, совершенствование его организационно-экономического механизма хозяйствования в условиях усиления международной изоляции и конкуренции в значительной мере зависит от ее информационного сопровождения, то есть своевременности, доступности и достоверности информации о текущем состоянии сельского хозяйства, имеющихся проблемах и противоречиях, предполагаемых путях их решения, тесного взаимодействия всех отраслей и уровней управления, внедрения в процесс управления и производства информационных систем, новых технологий, цифровой экономики, достижений науки и техники. В этой связи следует создать специальную систему - это информационно-консультационный центр (ИКЦ), которая доводила бы инновации и другие необходимые сведения до сельскохозяйственных товаропроизводителей. Такие ИКЦ должны быть созданы на районном и республиканском уровнях, через них работники сельского хозяйства будут получать необходимую информацию, которые оказывают влияние на развитие производства </w:t>
      </w:r>
      <w:r w:rsidRPr="00544822">
        <w:rPr>
          <w:rFonts w:ascii="Times New Roman" w:eastAsia="Arial Unicode MS" w:hAnsi="Times New Roman" w:cs="Times New Roman"/>
          <w:color w:val="000000"/>
          <w:sz w:val="28"/>
          <w:szCs w:val="24"/>
          <w:lang w:eastAsia="ru-RU" w:bidi="ru-RU"/>
        </w:rPr>
        <w:sym w:font="Symbol" w:char="F05B"/>
      </w:r>
      <w:r w:rsidRPr="00544822">
        <w:rPr>
          <w:rFonts w:ascii="Times New Roman" w:eastAsia="Arial Unicode MS" w:hAnsi="Times New Roman" w:cs="Times New Roman"/>
          <w:color w:val="000000"/>
          <w:sz w:val="28"/>
          <w:szCs w:val="24"/>
          <w:lang w:eastAsia="ru-RU" w:bidi="ru-RU"/>
        </w:rPr>
        <w:t>2</w:t>
      </w:r>
      <w:r w:rsidRPr="00544822">
        <w:rPr>
          <w:rFonts w:ascii="Times New Roman" w:eastAsia="Arial Unicode MS" w:hAnsi="Times New Roman" w:cs="Times New Roman"/>
          <w:color w:val="000000"/>
          <w:sz w:val="28"/>
          <w:szCs w:val="24"/>
          <w:lang w:eastAsia="ru-RU" w:bidi="ru-RU"/>
        </w:rPr>
        <w:sym w:font="Symbol" w:char="F05D"/>
      </w:r>
      <w:r w:rsidRPr="00544822">
        <w:rPr>
          <w:rFonts w:ascii="Times New Roman" w:eastAsia="Arial Unicode MS" w:hAnsi="Times New Roman" w:cs="Times New Roman"/>
          <w:color w:val="000000"/>
          <w:sz w:val="28"/>
          <w:szCs w:val="24"/>
          <w:lang w:eastAsia="ru-RU" w:bidi="ru-RU"/>
        </w:rPr>
        <w:t>.</w:t>
      </w:r>
    </w:p>
    <w:p w:rsidR="00544822" w:rsidRPr="00544822" w:rsidRDefault="00544822" w:rsidP="00544822">
      <w:pPr>
        <w:widowControl w:val="0"/>
        <w:spacing w:after="0" w:line="240" w:lineRule="auto"/>
        <w:ind w:firstLine="709"/>
        <w:jc w:val="both"/>
        <w:rPr>
          <w:rFonts w:ascii="Times New Roman" w:eastAsia="Arial Unicode MS" w:hAnsi="Times New Roman" w:cs="Times New Roman"/>
          <w:color w:val="000000"/>
          <w:sz w:val="28"/>
          <w:szCs w:val="24"/>
          <w:lang w:eastAsia="ru-RU" w:bidi="ru-RU"/>
        </w:rPr>
      </w:pPr>
      <w:r w:rsidRPr="00544822">
        <w:rPr>
          <w:rFonts w:ascii="Times New Roman" w:eastAsia="Arial Unicode MS" w:hAnsi="Times New Roman" w:cs="Times New Roman"/>
          <w:color w:val="000000"/>
          <w:sz w:val="28"/>
          <w:szCs w:val="24"/>
          <w:lang w:eastAsia="ru-RU" w:bidi="ru-RU"/>
        </w:rPr>
        <w:t>Внедрение и использование информационных систем управления, новых технологий в АПК требует определенных финансовых затрат, поэтому сельское хозяйство на сегодняшний день нуждается в поддержке извне. Эту поддержку могло бы оказать государство и крупные инвесторы.</w:t>
      </w:r>
    </w:p>
    <w:p w:rsidR="00544822" w:rsidRPr="00544822" w:rsidRDefault="00544822" w:rsidP="00CF26B9">
      <w:pPr>
        <w:widowControl w:val="0"/>
        <w:spacing w:after="0" w:line="240" w:lineRule="auto"/>
        <w:ind w:firstLine="709"/>
        <w:jc w:val="both"/>
        <w:rPr>
          <w:rFonts w:ascii="Times New Roman" w:eastAsia="Arial Unicode MS" w:hAnsi="Times New Roman" w:cs="Times New Roman"/>
          <w:color w:val="000000"/>
          <w:sz w:val="28"/>
          <w:szCs w:val="24"/>
          <w:lang w:eastAsia="ru-RU" w:bidi="ru-RU"/>
        </w:rPr>
      </w:pPr>
      <w:r w:rsidRPr="00544822">
        <w:rPr>
          <w:rFonts w:ascii="Times New Roman" w:eastAsia="Arial Unicode MS" w:hAnsi="Times New Roman" w:cs="Times New Roman"/>
          <w:color w:val="000000"/>
          <w:sz w:val="28"/>
          <w:szCs w:val="24"/>
          <w:lang w:eastAsia="ru-RU" w:bidi="ru-RU"/>
        </w:rPr>
        <w:t xml:space="preserve">Эффективность системы управления аграрным сектором экономики, ее развитие во многом определяется уровнем подготовленности и квалификацией работников, их восприимчивости нововведений и  отношением к работе и непосредственно связанна с научно-обоснованной единой государственной политикой в социальной области и подготовки кадров для АПК. Необходимо учитывать, что агропромышленный комплекс в Дагестане является системообразующим, определяющим в значительной степени состояние всего регионального хозяйство и социальный уровень подавляющей части населения. </w:t>
      </w:r>
      <w:proofErr w:type="gramStart"/>
      <w:r w:rsidRPr="00544822">
        <w:rPr>
          <w:rFonts w:ascii="Times New Roman" w:eastAsia="Arial Unicode MS" w:hAnsi="Times New Roman" w:cs="Times New Roman"/>
          <w:color w:val="000000"/>
          <w:sz w:val="28"/>
          <w:szCs w:val="24"/>
          <w:lang w:eastAsia="ru-RU" w:bidi="ru-RU"/>
        </w:rPr>
        <w:t>В этой связи в первую очередь следует решить вопросы о достойной заработной платы работников занятий в сельском хозяйстве, улучшения бытовых условий и социальной инфраструктуры, механизации и автоматизаци</w:t>
      </w:r>
      <w:r w:rsidR="00CF26B9">
        <w:rPr>
          <w:rFonts w:ascii="Times New Roman" w:eastAsia="Arial Unicode MS" w:hAnsi="Times New Roman" w:cs="Times New Roman"/>
          <w:color w:val="000000"/>
          <w:sz w:val="28"/>
          <w:szCs w:val="24"/>
          <w:lang w:eastAsia="ru-RU" w:bidi="ru-RU"/>
        </w:rPr>
        <w:t>и аграрного производства и т.д.</w:t>
      </w:r>
      <w:proofErr w:type="gramEnd"/>
    </w:p>
    <w:p w:rsidR="00544822" w:rsidRPr="0005465A" w:rsidRDefault="00544822" w:rsidP="00544822">
      <w:pPr>
        <w:widowControl w:val="0"/>
        <w:spacing w:after="0" w:line="240" w:lineRule="auto"/>
        <w:ind w:firstLine="709"/>
        <w:jc w:val="center"/>
        <w:rPr>
          <w:rFonts w:ascii="Times New Roman" w:eastAsia="Arial Unicode MS" w:hAnsi="Times New Roman" w:cs="Times New Roman"/>
          <w:b/>
          <w:color w:val="000000"/>
          <w:sz w:val="28"/>
          <w:szCs w:val="28"/>
          <w:lang w:eastAsia="ru-RU" w:bidi="ru-RU"/>
        </w:rPr>
      </w:pPr>
      <w:r w:rsidRPr="0005465A">
        <w:rPr>
          <w:rFonts w:ascii="Times New Roman" w:eastAsia="Arial Unicode MS" w:hAnsi="Times New Roman" w:cs="Times New Roman"/>
          <w:b/>
          <w:color w:val="000000"/>
          <w:sz w:val="28"/>
          <w:szCs w:val="28"/>
          <w:lang w:eastAsia="ru-RU" w:bidi="ru-RU"/>
        </w:rPr>
        <w:t>Список литературы</w:t>
      </w:r>
    </w:p>
    <w:p w:rsidR="00544822" w:rsidRPr="0005465A" w:rsidRDefault="00544822" w:rsidP="00775011">
      <w:pPr>
        <w:widowControl w:val="0"/>
        <w:spacing w:after="0" w:line="240" w:lineRule="auto"/>
        <w:ind w:firstLine="708"/>
        <w:jc w:val="both"/>
        <w:rPr>
          <w:rFonts w:ascii="Times New Roman" w:eastAsia="Arial Unicode MS" w:hAnsi="Times New Roman" w:cs="Times New Roman"/>
          <w:color w:val="000000"/>
          <w:sz w:val="28"/>
          <w:szCs w:val="28"/>
          <w:lang w:eastAsia="ru-RU" w:bidi="ru-RU"/>
        </w:rPr>
      </w:pPr>
      <w:r w:rsidRPr="0005465A">
        <w:rPr>
          <w:rFonts w:ascii="Times New Roman" w:eastAsia="Arial Unicode MS" w:hAnsi="Times New Roman" w:cs="Times New Roman"/>
          <w:color w:val="000000"/>
          <w:sz w:val="28"/>
          <w:szCs w:val="28"/>
          <w:lang w:eastAsia="ru-RU" w:bidi="ru-RU"/>
        </w:rPr>
        <w:t>1. Аббасова А.А. Проблемы устойчивого развития сельского хозяйства РД// Проблемы Развития АПК региона. Махачкала, 2011.№5.</w:t>
      </w:r>
    </w:p>
    <w:p w:rsidR="00544822" w:rsidRPr="0005465A" w:rsidRDefault="00544822" w:rsidP="00544822">
      <w:pPr>
        <w:widowControl w:val="0"/>
        <w:spacing w:after="0" w:line="240" w:lineRule="auto"/>
        <w:ind w:firstLine="709"/>
        <w:jc w:val="both"/>
        <w:rPr>
          <w:rFonts w:ascii="Times New Roman" w:eastAsia="Arial Unicode MS" w:hAnsi="Times New Roman" w:cs="Times New Roman"/>
          <w:color w:val="000000"/>
          <w:sz w:val="28"/>
          <w:szCs w:val="28"/>
          <w:lang w:eastAsia="ru-RU" w:bidi="ru-RU"/>
        </w:rPr>
      </w:pPr>
      <w:r w:rsidRPr="0005465A">
        <w:rPr>
          <w:rFonts w:ascii="Times New Roman" w:eastAsia="Arial Unicode MS" w:hAnsi="Times New Roman" w:cs="Times New Roman"/>
          <w:color w:val="000000"/>
          <w:sz w:val="28"/>
          <w:szCs w:val="28"/>
          <w:lang w:eastAsia="ru-RU" w:bidi="ru-RU"/>
        </w:rPr>
        <w:t>2. Курбанов К.К.,Раджабов Р.А. Концепциальные основы развтия информационно-консультационной службы в АПК региона. Мат</w:t>
      </w:r>
      <w:proofErr w:type="gramStart"/>
      <w:r w:rsidRPr="0005465A">
        <w:rPr>
          <w:rFonts w:ascii="Times New Roman" w:eastAsia="Arial Unicode MS" w:hAnsi="Times New Roman" w:cs="Times New Roman"/>
          <w:color w:val="000000"/>
          <w:sz w:val="28"/>
          <w:szCs w:val="28"/>
          <w:lang w:eastAsia="ru-RU" w:bidi="ru-RU"/>
        </w:rPr>
        <w:t>.к</w:t>
      </w:r>
      <w:proofErr w:type="gramEnd"/>
      <w:r w:rsidRPr="0005465A">
        <w:rPr>
          <w:rFonts w:ascii="Times New Roman" w:eastAsia="Arial Unicode MS" w:hAnsi="Times New Roman" w:cs="Times New Roman"/>
          <w:color w:val="000000"/>
          <w:sz w:val="28"/>
          <w:szCs w:val="28"/>
          <w:lang w:eastAsia="ru-RU" w:bidi="ru-RU"/>
        </w:rPr>
        <w:t>руг.стола ИСЭИ ДНЦ РАН «Информационные системы в управлении АПК». Махачкала. 2014.с.16-24.</w:t>
      </w:r>
    </w:p>
    <w:p w:rsidR="00544822" w:rsidRPr="0005465A" w:rsidRDefault="00544822" w:rsidP="00544822">
      <w:pPr>
        <w:widowControl w:val="0"/>
        <w:spacing w:after="0" w:line="240" w:lineRule="auto"/>
        <w:ind w:firstLine="709"/>
        <w:jc w:val="both"/>
        <w:rPr>
          <w:rFonts w:ascii="Times New Roman" w:eastAsia="Arial Unicode MS" w:hAnsi="Times New Roman" w:cs="Times New Roman"/>
          <w:color w:val="000000"/>
          <w:sz w:val="28"/>
          <w:szCs w:val="28"/>
          <w:lang w:eastAsia="ru-RU" w:bidi="ru-RU"/>
        </w:rPr>
      </w:pPr>
      <w:r w:rsidRPr="0005465A">
        <w:rPr>
          <w:rFonts w:ascii="Times New Roman" w:eastAsia="Arial Unicode MS" w:hAnsi="Times New Roman" w:cs="Times New Roman"/>
          <w:color w:val="000000"/>
          <w:sz w:val="28"/>
          <w:szCs w:val="28"/>
          <w:lang w:eastAsia="ru-RU" w:bidi="ru-RU"/>
        </w:rPr>
        <w:t>3.Раджабов А.Н., Раджабов Р.А., Юсуфов Н.А. Анализ и пути развития инновационных процессов  в АПК Дагестана// Проблемы развития АПК региона. 2015, №1.</w:t>
      </w:r>
    </w:p>
    <w:p w:rsidR="00544822" w:rsidRPr="0005465A" w:rsidRDefault="00544822" w:rsidP="00544822">
      <w:pPr>
        <w:widowControl w:val="0"/>
        <w:spacing w:after="0" w:line="240" w:lineRule="auto"/>
        <w:ind w:firstLine="709"/>
        <w:jc w:val="both"/>
        <w:rPr>
          <w:rFonts w:ascii="Times New Roman" w:eastAsia="Arial Unicode MS" w:hAnsi="Times New Roman" w:cs="Times New Roman"/>
          <w:color w:val="000000"/>
          <w:sz w:val="28"/>
          <w:szCs w:val="28"/>
          <w:lang w:eastAsia="ru-RU" w:bidi="ru-RU"/>
        </w:rPr>
      </w:pPr>
      <w:r w:rsidRPr="0005465A">
        <w:rPr>
          <w:rFonts w:ascii="Times New Roman" w:eastAsia="Arial Unicode MS" w:hAnsi="Times New Roman" w:cs="Times New Roman"/>
          <w:color w:val="000000"/>
          <w:sz w:val="28"/>
          <w:szCs w:val="28"/>
          <w:lang w:eastAsia="ru-RU" w:bidi="ru-RU"/>
        </w:rPr>
        <w:lastRenderedPageBreak/>
        <w:t>4. Раджабов А.Н., Раджабов Р.А. Проблемы инвестиционного развития сельскохозяйственного производства. Мат. Всерос. научно-практической конференции посвященной 80-летию ДГСХА / «Экономические проблемы модернизации и инновационного развития АПК России». Махачкала, 2012.</w:t>
      </w:r>
    </w:p>
    <w:p w:rsidR="00544822" w:rsidRPr="0005465A" w:rsidRDefault="00544822" w:rsidP="00544822">
      <w:pPr>
        <w:widowControl w:val="0"/>
        <w:spacing w:after="0" w:line="240" w:lineRule="auto"/>
        <w:ind w:firstLine="709"/>
        <w:jc w:val="both"/>
        <w:rPr>
          <w:rFonts w:ascii="Times New Roman" w:eastAsia="Arial Unicode MS" w:hAnsi="Times New Roman" w:cs="Times New Roman"/>
          <w:color w:val="000000"/>
          <w:sz w:val="28"/>
          <w:szCs w:val="28"/>
          <w:lang w:eastAsia="ru-RU" w:bidi="ru-RU"/>
        </w:rPr>
      </w:pPr>
      <w:r w:rsidRPr="0005465A">
        <w:rPr>
          <w:rFonts w:ascii="Times New Roman" w:eastAsia="Arial Unicode MS" w:hAnsi="Times New Roman" w:cs="Times New Roman"/>
          <w:color w:val="000000"/>
          <w:sz w:val="28"/>
          <w:szCs w:val="28"/>
          <w:lang w:eastAsia="ru-RU" w:bidi="ru-RU"/>
        </w:rPr>
        <w:t xml:space="preserve">5. Ханмагомдов С.Г., Алиева О.Ю. Агрокластерная интеграция-инструмент экономического роста АПК региона. Мат. </w:t>
      </w:r>
      <w:r w:rsidRPr="0005465A">
        <w:rPr>
          <w:rFonts w:ascii="Times New Roman" w:eastAsia="Arial Unicode MS" w:hAnsi="Times New Roman" w:cs="Times New Roman"/>
          <w:color w:val="000000"/>
          <w:sz w:val="28"/>
          <w:szCs w:val="28"/>
          <w:lang w:val="en-US" w:eastAsia="ru-RU" w:bidi="ru-RU"/>
        </w:rPr>
        <w:t>VI</w:t>
      </w:r>
      <w:r w:rsidRPr="0005465A">
        <w:rPr>
          <w:rFonts w:ascii="Times New Roman" w:eastAsia="Arial Unicode MS" w:hAnsi="Times New Roman" w:cs="Times New Roman"/>
          <w:color w:val="000000"/>
          <w:sz w:val="28"/>
          <w:szCs w:val="28"/>
          <w:lang w:eastAsia="ru-RU" w:bidi="ru-RU"/>
        </w:rPr>
        <w:t xml:space="preserve"> Междунар. научно-производственной конференции. г</w:t>
      </w:r>
      <w:proofErr w:type="gramStart"/>
      <w:r w:rsidRPr="0005465A">
        <w:rPr>
          <w:rFonts w:ascii="Times New Roman" w:eastAsia="Arial Unicode MS" w:hAnsi="Times New Roman" w:cs="Times New Roman"/>
          <w:color w:val="000000"/>
          <w:sz w:val="28"/>
          <w:szCs w:val="28"/>
          <w:lang w:eastAsia="ru-RU" w:bidi="ru-RU"/>
        </w:rPr>
        <w:t>.С</w:t>
      </w:r>
      <w:proofErr w:type="gramEnd"/>
      <w:r w:rsidRPr="0005465A">
        <w:rPr>
          <w:rFonts w:ascii="Times New Roman" w:eastAsia="Arial Unicode MS" w:hAnsi="Times New Roman" w:cs="Times New Roman"/>
          <w:color w:val="000000"/>
          <w:sz w:val="28"/>
          <w:szCs w:val="28"/>
          <w:lang w:eastAsia="ru-RU" w:bidi="ru-RU"/>
        </w:rPr>
        <w:t>таврополь, СКФУ, 2014.</w:t>
      </w:r>
    </w:p>
    <w:p w:rsidR="00544822" w:rsidRPr="00FD2061" w:rsidRDefault="00544822" w:rsidP="00544822">
      <w:pPr>
        <w:widowControl w:val="0"/>
        <w:spacing w:after="0" w:line="240" w:lineRule="auto"/>
        <w:ind w:firstLine="709"/>
        <w:jc w:val="both"/>
        <w:rPr>
          <w:rFonts w:ascii="Times New Roman" w:eastAsia="Arial Unicode MS" w:hAnsi="Times New Roman" w:cs="Times New Roman"/>
          <w:color w:val="000000"/>
          <w:sz w:val="28"/>
          <w:szCs w:val="28"/>
          <w:lang w:eastAsia="ru-RU" w:bidi="ru-RU"/>
        </w:rPr>
      </w:pPr>
      <w:r w:rsidRPr="0005465A">
        <w:rPr>
          <w:rFonts w:ascii="Times New Roman" w:eastAsia="Arial Unicode MS" w:hAnsi="Times New Roman" w:cs="Times New Roman"/>
          <w:color w:val="000000"/>
          <w:sz w:val="28"/>
          <w:szCs w:val="28"/>
          <w:lang w:eastAsia="ru-RU" w:bidi="ru-RU"/>
        </w:rPr>
        <w:t>6. Юсуфов Н.А. Условия и факторы развития виноградарства в сельскохозяйственных предприятиях// Мат. Междунар. научно-</w:t>
      </w:r>
      <w:r w:rsidRPr="00FD2061">
        <w:rPr>
          <w:rFonts w:ascii="Times New Roman" w:eastAsia="Arial Unicode MS" w:hAnsi="Times New Roman" w:cs="Times New Roman"/>
          <w:color w:val="000000"/>
          <w:sz w:val="28"/>
          <w:szCs w:val="28"/>
          <w:lang w:eastAsia="ru-RU" w:bidi="ru-RU"/>
        </w:rPr>
        <w:t>практической конференции «Состояние и перспективы социально-экономического развития Республики Дагестан»- Махачкала -2014.</w:t>
      </w:r>
    </w:p>
    <w:p w:rsidR="00FD2061" w:rsidRPr="00FD2061" w:rsidRDefault="00FD2061" w:rsidP="00FD2061">
      <w:pPr>
        <w:spacing w:after="0"/>
        <w:ind w:firstLine="567"/>
        <w:jc w:val="both"/>
        <w:rPr>
          <w:rFonts w:ascii="Times New Roman" w:hAnsi="Times New Roman" w:cs="Times New Roman"/>
          <w:sz w:val="28"/>
          <w:szCs w:val="28"/>
        </w:rPr>
      </w:pPr>
      <w:r w:rsidRPr="00FD2061">
        <w:rPr>
          <w:rFonts w:ascii="Times New Roman" w:hAnsi="Times New Roman" w:cs="Times New Roman"/>
          <w:sz w:val="28"/>
          <w:szCs w:val="28"/>
        </w:rPr>
        <w:t>7. Алиева О.Ю., Алиева П.И., Джамалдиева М.М., Ханмагомедов С.Г. Развитие кооперативно-интеграционных отношений в АПК и импортозамещение // Актуальные вопросы АПК в современных условиях развития страны:  сборник научных трудов Всероссийской научно-практической конференции с международным участием. - 2016. - С. 329-336.</w:t>
      </w:r>
      <w:r w:rsidRPr="00FD2061">
        <w:rPr>
          <w:rFonts w:ascii="Times New Roman" w:hAnsi="Times New Roman" w:cs="Times New Roman"/>
          <w:sz w:val="28"/>
          <w:szCs w:val="28"/>
        </w:rPr>
        <w:tab/>
      </w:r>
    </w:p>
    <w:p w:rsidR="00FD2061" w:rsidRPr="00FD2061" w:rsidRDefault="00FD2061" w:rsidP="00FD2061">
      <w:pPr>
        <w:spacing w:after="0"/>
        <w:ind w:firstLine="567"/>
        <w:jc w:val="both"/>
        <w:rPr>
          <w:rFonts w:ascii="Times New Roman" w:hAnsi="Times New Roman" w:cs="Times New Roman"/>
          <w:sz w:val="28"/>
          <w:szCs w:val="28"/>
        </w:rPr>
      </w:pPr>
      <w:r w:rsidRPr="00FD2061">
        <w:rPr>
          <w:rFonts w:ascii="Times New Roman" w:hAnsi="Times New Roman" w:cs="Times New Roman"/>
          <w:sz w:val="28"/>
          <w:szCs w:val="28"/>
        </w:rPr>
        <w:t>8. Ханмагомедов С.Г., Алиева П.И., Кудаева Б.Ш. Факторы и методы оценки экономической эффективности агропроизводства // Современные проблемы садоводства и виноградарства и инновационные подходы к их решению: сборник научных трудов международной научно-практической конференции, посвященной 85-летию Героя соц. труда, профессора, академика  РАН Н.А. Алиева. - 2016. - С. 281-286.</w:t>
      </w:r>
      <w:r w:rsidRPr="00FD2061">
        <w:rPr>
          <w:rFonts w:ascii="Times New Roman" w:hAnsi="Times New Roman" w:cs="Times New Roman"/>
          <w:sz w:val="28"/>
          <w:szCs w:val="28"/>
        </w:rPr>
        <w:tab/>
      </w:r>
    </w:p>
    <w:p w:rsidR="00FD2061" w:rsidRPr="00FD2061" w:rsidRDefault="00FD2061" w:rsidP="00FD2061">
      <w:pPr>
        <w:spacing w:after="0"/>
        <w:ind w:firstLine="567"/>
        <w:jc w:val="both"/>
        <w:rPr>
          <w:rFonts w:ascii="Times New Roman" w:hAnsi="Times New Roman" w:cs="Times New Roman"/>
          <w:sz w:val="28"/>
          <w:szCs w:val="28"/>
        </w:rPr>
      </w:pPr>
      <w:r w:rsidRPr="00FD2061">
        <w:rPr>
          <w:rFonts w:ascii="Times New Roman" w:hAnsi="Times New Roman" w:cs="Times New Roman"/>
          <w:sz w:val="28"/>
          <w:szCs w:val="28"/>
        </w:rPr>
        <w:t>9. Мукаилов М.Д., Ханмагомедов С.Г., Алиева О.Ю. Особенности и индикаторы повышения конкурентоспособности региональной аграрной экономики // Региональные проблемы преобразования экономики. - 2017. - № 3 (77). - С. 4-10.</w:t>
      </w:r>
    </w:p>
    <w:p w:rsidR="00FD2061" w:rsidRPr="00FD2061" w:rsidRDefault="00FD2061" w:rsidP="00FD2061">
      <w:pPr>
        <w:tabs>
          <w:tab w:val="left" w:pos="851"/>
          <w:tab w:val="left" w:pos="993"/>
        </w:tabs>
        <w:spacing w:after="0" w:line="240" w:lineRule="auto"/>
        <w:contextualSpacing/>
        <w:jc w:val="both"/>
        <w:rPr>
          <w:rFonts w:ascii="Times New Roman" w:eastAsia="Times New Roman" w:hAnsi="Times New Roman" w:cs="Times New Roman"/>
          <w:bCs/>
          <w:iCs/>
          <w:color w:val="000000"/>
          <w:sz w:val="28"/>
          <w:szCs w:val="28"/>
          <w:lang w:eastAsia="ru-RU"/>
        </w:rPr>
      </w:pPr>
      <w:r w:rsidRPr="00FD2061">
        <w:rPr>
          <w:rFonts w:ascii="Times New Roman" w:eastAsia="Calibri" w:hAnsi="Times New Roman" w:cs="Times New Roman"/>
          <w:iCs/>
          <w:sz w:val="28"/>
          <w:szCs w:val="28"/>
        </w:rPr>
        <w:t xml:space="preserve">      10.Мукаилов М.Д. Проблемы и приоритетные направления развития интеграционных процессов в агропромышленном комплексе Республики Дагестан / Мукаилов М.Д., К.К. Курбанов // Проблемы развития АПК региона. 2017. № 4 (32). С. 176-181. 0,5 п.</w:t>
      </w:r>
      <w:proofErr w:type="gramStart"/>
      <w:r w:rsidRPr="00FD2061">
        <w:rPr>
          <w:rFonts w:ascii="Times New Roman" w:eastAsia="Calibri" w:hAnsi="Times New Roman" w:cs="Times New Roman"/>
          <w:iCs/>
          <w:sz w:val="28"/>
          <w:szCs w:val="28"/>
        </w:rPr>
        <w:t>л</w:t>
      </w:r>
      <w:proofErr w:type="gramEnd"/>
      <w:r w:rsidRPr="00FD2061">
        <w:rPr>
          <w:rFonts w:ascii="Times New Roman" w:eastAsia="Calibri" w:hAnsi="Times New Roman" w:cs="Times New Roman"/>
          <w:iCs/>
          <w:sz w:val="28"/>
          <w:szCs w:val="28"/>
        </w:rPr>
        <w:t>.</w:t>
      </w:r>
    </w:p>
    <w:p w:rsidR="0005465A" w:rsidRPr="001D2A7E" w:rsidRDefault="0005465A" w:rsidP="00544822">
      <w:pPr>
        <w:widowControl w:val="0"/>
        <w:spacing w:after="0" w:line="240" w:lineRule="auto"/>
        <w:ind w:firstLine="709"/>
        <w:jc w:val="both"/>
        <w:rPr>
          <w:rFonts w:ascii="Times New Roman" w:eastAsia="Arial Unicode MS" w:hAnsi="Times New Roman" w:cs="Times New Roman"/>
          <w:color w:val="000000"/>
          <w:sz w:val="28"/>
          <w:szCs w:val="24"/>
          <w:lang w:eastAsia="ru-RU" w:bidi="ru-RU"/>
        </w:rPr>
      </w:pPr>
    </w:p>
    <w:p w:rsidR="00570BD0" w:rsidRPr="00570BD0" w:rsidRDefault="00570BD0" w:rsidP="0005465A">
      <w:pPr>
        <w:spacing w:after="0" w:line="240" w:lineRule="auto"/>
        <w:rPr>
          <w:rFonts w:ascii="Times New Roman" w:hAnsi="Times New Roman" w:cs="Times New Roman"/>
          <w:b/>
          <w:sz w:val="28"/>
          <w:szCs w:val="28"/>
        </w:rPr>
      </w:pPr>
      <w:r w:rsidRPr="00570BD0">
        <w:rPr>
          <w:rFonts w:ascii="Times New Roman" w:hAnsi="Times New Roman" w:cs="Times New Roman"/>
          <w:b/>
          <w:sz w:val="28"/>
          <w:szCs w:val="28"/>
        </w:rPr>
        <w:t xml:space="preserve">УДК 37.014.54                      </w:t>
      </w:r>
    </w:p>
    <w:p w:rsidR="00570BD0" w:rsidRPr="00570BD0" w:rsidRDefault="00570BD0" w:rsidP="0005465A">
      <w:pPr>
        <w:pStyle w:val="1"/>
        <w:spacing w:line="240" w:lineRule="auto"/>
      </w:pPr>
      <w:bookmarkStart w:id="169" w:name="_Toc533408189"/>
      <w:r w:rsidRPr="00570BD0">
        <w:t>НАУКА И ТЕХНОЛОГИЯ - СОВРЕМЕННОЕ</w:t>
      </w:r>
      <w:bookmarkEnd w:id="169"/>
      <w:r w:rsidRPr="00570BD0">
        <w:t xml:space="preserve"> </w:t>
      </w:r>
    </w:p>
    <w:p w:rsidR="00570BD0" w:rsidRPr="00570BD0" w:rsidRDefault="00570BD0" w:rsidP="0005465A">
      <w:pPr>
        <w:pStyle w:val="1"/>
        <w:spacing w:line="240" w:lineRule="auto"/>
      </w:pPr>
      <w:bookmarkStart w:id="170" w:name="_Toc533408190"/>
      <w:r w:rsidRPr="00570BD0">
        <w:t>РАЗВИТИЕ ОБРАЗОВАНИЯ</w:t>
      </w:r>
      <w:bookmarkEnd w:id="170"/>
    </w:p>
    <w:p w:rsidR="0005465A" w:rsidRPr="0005465A" w:rsidRDefault="00570BD0" w:rsidP="00CF26B9">
      <w:pPr>
        <w:pStyle w:val="1"/>
        <w:spacing w:line="240" w:lineRule="auto"/>
        <w:ind w:firstLine="567"/>
        <w:jc w:val="both"/>
        <w:rPr>
          <w:b w:val="0"/>
          <w:i/>
          <w:caps w:val="0"/>
          <w:lang w:val="ru-RU"/>
        </w:rPr>
      </w:pPr>
      <w:r w:rsidRPr="00CF26B9">
        <w:rPr>
          <w:i/>
          <w:caps w:val="0"/>
        </w:rPr>
        <w:t xml:space="preserve"> </w:t>
      </w:r>
      <w:bookmarkStart w:id="171" w:name="_Toc533408191"/>
      <w:r w:rsidR="0005465A" w:rsidRPr="00CF26B9">
        <w:rPr>
          <w:i/>
          <w:caps w:val="0"/>
        </w:rPr>
        <w:t>Е.В.</w:t>
      </w:r>
      <w:r w:rsidR="00FD2061">
        <w:rPr>
          <w:i/>
          <w:caps w:val="0"/>
          <w:lang w:val="ru-RU"/>
        </w:rPr>
        <w:t xml:space="preserve"> </w:t>
      </w:r>
      <w:r w:rsidR="0005465A" w:rsidRPr="00CF26B9">
        <w:rPr>
          <w:i/>
          <w:caps w:val="0"/>
        </w:rPr>
        <w:t>Санникова</w:t>
      </w:r>
      <w:r w:rsidR="0005465A">
        <w:rPr>
          <w:b w:val="0"/>
          <w:i/>
          <w:caps w:val="0"/>
          <w:lang w:val="ru-RU"/>
        </w:rPr>
        <w:t>, главный специалист научного и издательского отдела</w:t>
      </w:r>
      <w:r w:rsidRPr="00D61276">
        <w:rPr>
          <w:b w:val="0"/>
          <w:i/>
          <w:caps w:val="0"/>
        </w:rPr>
        <w:t xml:space="preserve"> </w:t>
      </w:r>
    </w:p>
    <w:p w:rsidR="00570BD0" w:rsidRPr="00D61276" w:rsidRDefault="00570BD0" w:rsidP="00CF26B9">
      <w:pPr>
        <w:pStyle w:val="1"/>
        <w:spacing w:line="240" w:lineRule="auto"/>
        <w:ind w:firstLine="567"/>
        <w:jc w:val="both"/>
        <w:rPr>
          <w:b w:val="0"/>
          <w:i/>
          <w:caps w:val="0"/>
        </w:rPr>
      </w:pPr>
      <w:r w:rsidRPr="00CF26B9">
        <w:rPr>
          <w:i/>
          <w:caps w:val="0"/>
        </w:rPr>
        <w:t>Р.В.</w:t>
      </w:r>
      <w:r w:rsidR="00FD2061">
        <w:rPr>
          <w:i/>
          <w:caps w:val="0"/>
          <w:lang w:val="ru-RU"/>
        </w:rPr>
        <w:t xml:space="preserve"> </w:t>
      </w:r>
      <w:r w:rsidRPr="00CF26B9">
        <w:rPr>
          <w:i/>
          <w:caps w:val="0"/>
        </w:rPr>
        <w:t>Абдуселимова</w:t>
      </w:r>
      <w:r w:rsidR="00D61276">
        <w:rPr>
          <w:b w:val="0"/>
          <w:i/>
          <w:caps w:val="0"/>
          <w:lang w:val="ru-RU"/>
        </w:rPr>
        <w:t xml:space="preserve">, </w:t>
      </w:r>
      <w:r w:rsidR="0005465A">
        <w:rPr>
          <w:b w:val="0"/>
          <w:i/>
          <w:caps w:val="0"/>
          <w:lang w:val="ru-RU"/>
        </w:rPr>
        <w:t xml:space="preserve">преподаватель Аграрно-экономического техникума </w:t>
      </w:r>
      <w:r w:rsidRPr="00D61276">
        <w:rPr>
          <w:b w:val="0"/>
          <w:i/>
          <w:caps w:val="0"/>
        </w:rPr>
        <w:t>ФГБОУ ВО «Дагестанский ГАУ», г. Махачкала</w:t>
      </w:r>
      <w:bookmarkEnd w:id="171"/>
    </w:p>
    <w:p w:rsidR="00570BD0" w:rsidRPr="00570BD0" w:rsidRDefault="00570BD0" w:rsidP="00CF26B9">
      <w:pPr>
        <w:spacing w:after="0" w:line="240" w:lineRule="auto"/>
        <w:ind w:firstLine="567"/>
        <w:jc w:val="both"/>
        <w:rPr>
          <w:rFonts w:ascii="Times New Roman" w:hAnsi="Times New Roman" w:cs="Times New Roman"/>
          <w:b/>
          <w:sz w:val="24"/>
          <w:szCs w:val="24"/>
        </w:rPr>
      </w:pPr>
      <w:r w:rsidRPr="00570BD0">
        <w:rPr>
          <w:rFonts w:ascii="Times New Roman" w:hAnsi="Times New Roman" w:cs="Times New Roman"/>
          <w:b/>
          <w:sz w:val="24"/>
          <w:szCs w:val="24"/>
        </w:rPr>
        <w:t xml:space="preserve">           </w:t>
      </w:r>
    </w:p>
    <w:p w:rsidR="00570BD0" w:rsidRPr="0005465A" w:rsidRDefault="00570BD0" w:rsidP="0005465A">
      <w:pPr>
        <w:spacing w:after="0" w:line="240" w:lineRule="auto"/>
        <w:ind w:firstLine="567"/>
        <w:jc w:val="both"/>
        <w:rPr>
          <w:rFonts w:ascii="Times New Roman" w:hAnsi="Times New Roman" w:cs="Times New Roman"/>
          <w:sz w:val="28"/>
          <w:szCs w:val="28"/>
        </w:rPr>
      </w:pPr>
      <w:r w:rsidRPr="00570BD0">
        <w:rPr>
          <w:rFonts w:ascii="Times New Roman" w:hAnsi="Times New Roman" w:cs="Times New Roman"/>
          <w:b/>
          <w:sz w:val="28"/>
          <w:szCs w:val="28"/>
        </w:rPr>
        <w:lastRenderedPageBreak/>
        <w:t>Аннотация:</w:t>
      </w:r>
      <w:r w:rsidRPr="00570BD0">
        <w:rPr>
          <w:rFonts w:ascii="Times New Roman" w:hAnsi="Times New Roman" w:cs="Times New Roman"/>
          <w:sz w:val="28"/>
          <w:szCs w:val="28"/>
        </w:rPr>
        <w:t xml:space="preserve"> В данной статье рассматривается развитие новых подходов к обучению, основанных на использовании современных и инновационных технологий в образовании. Интеграция и интернационализация формируют мировой рынок образовательных услуг, а основная задача образовательной политики состоит в обеспечении сов</w:t>
      </w:r>
      <w:r w:rsidR="0005465A">
        <w:rPr>
          <w:rFonts w:ascii="Times New Roman" w:hAnsi="Times New Roman" w:cs="Times New Roman"/>
          <w:sz w:val="28"/>
          <w:szCs w:val="28"/>
        </w:rPr>
        <w:t>ременного качества образования.</w:t>
      </w:r>
    </w:p>
    <w:p w:rsidR="00570BD0" w:rsidRPr="00570BD0" w:rsidRDefault="00570BD0" w:rsidP="00570BD0">
      <w:pPr>
        <w:spacing w:after="0" w:line="240" w:lineRule="auto"/>
        <w:ind w:firstLine="567"/>
        <w:jc w:val="both"/>
        <w:rPr>
          <w:rFonts w:ascii="Times New Roman" w:hAnsi="Times New Roman" w:cs="Times New Roman"/>
          <w:sz w:val="28"/>
          <w:szCs w:val="28"/>
        </w:rPr>
      </w:pPr>
      <w:r w:rsidRPr="00570BD0">
        <w:rPr>
          <w:rFonts w:ascii="Times New Roman" w:hAnsi="Times New Roman" w:cs="Times New Roman"/>
          <w:b/>
          <w:sz w:val="28"/>
          <w:szCs w:val="28"/>
        </w:rPr>
        <w:t xml:space="preserve">Ключевые слова: </w:t>
      </w:r>
      <w:r w:rsidRPr="00570BD0">
        <w:rPr>
          <w:rFonts w:ascii="Times New Roman" w:hAnsi="Times New Roman" w:cs="Times New Roman"/>
          <w:sz w:val="28"/>
          <w:szCs w:val="28"/>
        </w:rPr>
        <w:t>Наука, технология, инновации, образование, педагогические кадры, дистанционное образование.</w:t>
      </w:r>
    </w:p>
    <w:p w:rsidR="00570BD0" w:rsidRPr="00570BD0" w:rsidRDefault="00570BD0" w:rsidP="00570BD0">
      <w:pPr>
        <w:spacing w:after="0" w:line="240" w:lineRule="auto"/>
        <w:ind w:firstLine="567"/>
        <w:jc w:val="both"/>
        <w:rPr>
          <w:rFonts w:ascii="Times New Roman" w:hAnsi="Times New Roman" w:cs="Times New Roman"/>
          <w:sz w:val="28"/>
          <w:szCs w:val="28"/>
        </w:rPr>
      </w:pPr>
    </w:p>
    <w:p w:rsidR="00570BD0" w:rsidRPr="0005465A" w:rsidRDefault="00570BD0" w:rsidP="00570BD0">
      <w:pPr>
        <w:spacing w:after="0" w:line="240" w:lineRule="auto"/>
        <w:ind w:firstLine="567"/>
        <w:jc w:val="both"/>
        <w:rPr>
          <w:rFonts w:ascii="Times New Roman" w:hAnsi="Times New Roman" w:cs="Times New Roman"/>
          <w:i/>
          <w:sz w:val="28"/>
          <w:szCs w:val="28"/>
          <w:lang w:val="en-US"/>
        </w:rPr>
      </w:pPr>
      <w:proofErr w:type="gramStart"/>
      <w:r w:rsidRPr="0005465A">
        <w:rPr>
          <w:rFonts w:ascii="Times New Roman" w:hAnsi="Times New Roman" w:cs="Times New Roman"/>
          <w:b/>
          <w:i/>
          <w:sz w:val="28"/>
          <w:szCs w:val="28"/>
          <w:lang w:val="en-US"/>
        </w:rPr>
        <w:t>A</w:t>
      </w:r>
      <w:r w:rsidR="0005465A" w:rsidRPr="0005465A">
        <w:rPr>
          <w:rFonts w:ascii="Times New Roman" w:hAnsi="Times New Roman" w:cs="Times New Roman"/>
          <w:b/>
          <w:i/>
          <w:sz w:val="28"/>
          <w:szCs w:val="28"/>
          <w:lang w:val="en-US"/>
        </w:rPr>
        <w:t>nnotation.</w:t>
      </w:r>
      <w:proofErr w:type="gramEnd"/>
      <w:r w:rsidRPr="0005465A">
        <w:rPr>
          <w:rFonts w:ascii="Times New Roman" w:hAnsi="Times New Roman" w:cs="Times New Roman"/>
          <w:i/>
          <w:sz w:val="28"/>
          <w:szCs w:val="28"/>
          <w:lang w:val="en-US"/>
        </w:rPr>
        <w:t xml:space="preserve"> This article discusses the development of new approaches to learning based on the use of modern and innovative technologies in education. Integration and internationalization form the global market for educational services, and the main task of educational policy is to ensure the modern quality of education.</w:t>
      </w:r>
    </w:p>
    <w:p w:rsidR="00570BD0" w:rsidRPr="0005465A" w:rsidRDefault="00570BD0" w:rsidP="00570BD0">
      <w:pPr>
        <w:spacing w:after="0" w:line="240" w:lineRule="auto"/>
        <w:ind w:firstLine="567"/>
        <w:jc w:val="both"/>
        <w:rPr>
          <w:rFonts w:ascii="Times New Roman" w:hAnsi="Times New Roman" w:cs="Times New Roman"/>
          <w:i/>
          <w:sz w:val="28"/>
          <w:szCs w:val="28"/>
          <w:lang w:val="en-US"/>
        </w:rPr>
      </w:pPr>
      <w:r w:rsidRPr="0005465A">
        <w:rPr>
          <w:rFonts w:ascii="Times New Roman" w:hAnsi="Times New Roman" w:cs="Times New Roman"/>
          <w:b/>
          <w:i/>
          <w:sz w:val="28"/>
          <w:szCs w:val="28"/>
          <w:lang w:val="en-US"/>
        </w:rPr>
        <w:t>Key words:</w:t>
      </w:r>
      <w:r w:rsidRPr="0005465A">
        <w:rPr>
          <w:rFonts w:ascii="Times New Roman" w:hAnsi="Times New Roman" w:cs="Times New Roman"/>
          <w:i/>
          <w:sz w:val="28"/>
          <w:szCs w:val="28"/>
          <w:lang w:val="en-US"/>
        </w:rPr>
        <w:t xml:space="preserve"> Science, technology, innovation, education, teaching staff, </w:t>
      </w:r>
      <w:proofErr w:type="gramStart"/>
      <w:r w:rsidRPr="0005465A">
        <w:rPr>
          <w:rFonts w:ascii="Times New Roman" w:hAnsi="Times New Roman" w:cs="Times New Roman"/>
          <w:i/>
          <w:sz w:val="28"/>
          <w:szCs w:val="28"/>
          <w:lang w:val="en-US"/>
        </w:rPr>
        <w:t>distance</w:t>
      </w:r>
      <w:proofErr w:type="gramEnd"/>
      <w:r w:rsidRPr="0005465A">
        <w:rPr>
          <w:rFonts w:ascii="Times New Roman" w:hAnsi="Times New Roman" w:cs="Times New Roman"/>
          <w:i/>
          <w:sz w:val="28"/>
          <w:szCs w:val="28"/>
          <w:lang w:val="en-US"/>
        </w:rPr>
        <w:t xml:space="preserve"> education.</w:t>
      </w:r>
    </w:p>
    <w:p w:rsidR="00570BD0" w:rsidRPr="0005465A" w:rsidRDefault="00570BD0" w:rsidP="00570BD0">
      <w:pPr>
        <w:spacing w:after="0" w:line="240" w:lineRule="auto"/>
        <w:ind w:firstLine="567"/>
        <w:jc w:val="both"/>
        <w:rPr>
          <w:rFonts w:ascii="Times New Roman" w:hAnsi="Times New Roman" w:cs="Times New Roman"/>
          <w:i/>
          <w:sz w:val="28"/>
          <w:szCs w:val="28"/>
          <w:lang w:val="en-US"/>
        </w:rPr>
      </w:pPr>
    </w:p>
    <w:p w:rsidR="00570BD0" w:rsidRPr="00570BD0" w:rsidRDefault="00570BD0" w:rsidP="00570BD0">
      <w:pPr>
        <w:spacing w:after="0" w:line="240" w:lineRule="auto"/>
        <w:ind w:firstLine="567"/>
        <w:jc w:val="both"/>
        <w:rPr>
          <w:rFonts w:ascii="Times New Roman" w:hAnsi="Times New Roman" w:cs="Times New Roman"/>
          <w:sz w:val="28"/>
          <w:szCs w:val="28"/>
        </w:rPr>
      </w:pPr>
      <w:r w:rsidRPr="00570BD0">
        <w:rPr>
          <w:rFonts w:ascii="Times New Roman" w:hAnsi="Times New Roman" w:cs="Times New Roman"/>
          <w:sz w:val="28"/>
          <w:szCs w:val="28"/>
        </w:rPr>
        <w:t>Основным направлением современного образования является его интеграция и интернационализация, которая ведет к сближению стран, созданию условий для формирования единого мирового образовательного пространства. Интеграция и интернационализация образования формируют мировой рынок образовательных услуг. На сегодняшний день действуют более технологичные образовательные системы, которые оказывают образовательные услуги, несмотря на расстояния и государственные границы.</w:t>
      </w:r>
    </w:p>
    <w:p w:rsidR="00570BD0" w:rsidRPr="00570BD0" w:rsidRDefault="00570BD0" w:rsidP="00570BD0">
      <w:pPr>
        <w:spacing w:after="0" w:line="240" w:lineRule="auto"/>
        <w:ind w:firstLine="567"/>
        <w:jc w:val="both"/>
        <w:rPr>
          <w:rFonts w:ascii="Times New Roman" w:hAnsi="Times New Roman" w:cs="Times New Roman"/>
          <w:sz w:val="28"/>
          <w:szCs w:val="28"/>
        </w:rPr>
      </w:pPr>
      <w:r w:rsidRPr="00570BD0">
        <w:rPr>
          <w:rFonts w:ascii="Times New Roman" w:hAnsi="Times New Roman" w:cs="Times New Roman"/>
          <w:sz w:val="28"/>
          <w:szCs w:val="28"/>
        </w:rPr>
        <w:t xml:space="preserve">В данной статье проводится исследование </w:t>
      </w:r>
      <w:r w:rsidRPr="00570BD0">
        <w:rPr>
          <w:rFonts w:ascii="Times New Roman" w:eastAsia="Verdana" w:hAnsi="Times New Roman" w:cs="Times New Roman"/>
          <w:color w:val="000000"/>
          <w:sz w:val="28"/>
          <w:szCs w:val="28"/>
          <w:lang w:eastAsia="ru-RU" w:bidi="ru-RU"/>
        </w:rPr>
        <w:t xml:space="preserve">инновационной сущности </w:t>
      </w:r>
      <w:r w:rsidRPr="00570BD0">
        <w:rPr>
          <w:rFonts w:ascii="Times New Roman" w:hAnsi="Times New Roman" w:cs="Times New Roman"/>
          <w:sz w:val="28"/>
          <w:szCs w:val="28"/>
        </w:rPr>
        <w:t xml:space="preserve"> с коренными преобразованиями в сфере образования, изменяющие наши представления о его роли в современном обществе. Основой этих преобразований является развитие новых подходов к обучению, которые основаны на использовании современных инновационных технологий в образовании.</w:t>
      </w:r>
    </w:p>
    <w:p w:rsidR="00570BD0" w:rsidRPr="00570BD0" w:rsidRDefault="00570BD0" w:rsidP="00570BD0">
      <w:pPr>
        <w:spacing w:after="0" w:line="240" w:lineRule="auto"/>
        <w:ind w:firstLine="567"/>
        <w:jc w:val="both"/>
        <w:rPr>
          <w:rFonts w:ascii="Times New Roman" w:hAnsi="Times New Roman" w:cs="Times New Roman"/>
          <w:sz w:val="28"/>
          <w:szCs w:val="28"/>
        </w:rPr>
      </w:pPr>
      <w:r w:rsidRPr="00570BD0">
        <w:rPr>
          <w:rFonts w:ascii="Times New Roman" w:hAnsi="Times New Roman" w:cs="Times New Roman"/>
          <w:sz w:val="28"/>
          <w:szCs w:val="28"/>
        </w:rPr>
        <w:t xml:space="preserve">Присоединение России к </w:t>
      </w:r>
      <w:r w:rsidRPr="00570BD0">
        <w:rPr>
          <w:rFonts w:ascii="Times New Roman" w:eastAsia="Verdana" w:hAnsi="Times New Roman" w:cs="Times New Roman"/>
          <w:color w:val="000000"/>
          <w:sz w:val="28"/>
          <w:szCs w:val="28"/>
          <w:lang w:eastAsia="ru-RU" w:bidi="ru-RU"/>
        </w:rPr>
        <w:t>Болонской</w:t>
      </w:r>
      <w:r w:rsidRPr="00570BD0">
        <w:rPr>
          <w:rFonts w:ascii="Times New Roman" w:hAnsi="Times New Roman" w:cs="Times New Roman"/>
          <w:sz w:val="28"/>
          <w:szCs w:val="28"/>
        </w:rPr>
        <w:t xml:space="preserve"> д</w:t>
      </w:r>
      <w:r w:rsidRPr="00570BD0">
        <w:rPr>
          <w:rFonts w:ascii="Times New Roman" w:eastAsia="Verdana" w:hAnsi="Times New Roman" w:cs="Times New Roman"/>
          <w:color w:val="000000"/>
          <w:sz w:val="28"/>
          <w:szCs w:val="28"/>
          <w:lang w:eastAsia="ru-RU" w:bidi="ru-RU"/>
        </w:rPr>
        <w:t>екларации</w:t>
      </w:r>
      <w:r w:rsidRPr="00570BD0">
        <w:rPr>
          <w:rFonts w:ascii="Times New Roman" w:hAnsi="Times New Roman" w:cs="Times New Roman"/>
          <w:sz w:val="28"/>
          <w:szCs w:val="28"/>
        </w:rPr>
        <w:t xml:space="preserve"> (2003г.), принятой большинством европейских стран, означает движение нашей страны в направлении сближения образовательных систем. Основные положения Болонской декларации можно свести к следующим важным пунктам: </w:t>
      </w:r>
    </w:p>
    <w:p w:rsidR="00570BD0" w:rsidRPr="00570BD0" w:rsidRDefault="00570BD0" w:rsidP="00570BD0">
      <w:pPr>
        <w:spacing w:after="0" w:line="240" w:lineRule="auto"/>
        <w:ind w:firstLine="567"/>
        <w:jc w:val="both"/>
        <w:rPr>
          <w:rFonts w:ascii="Times New Roman" w:hAnsi="Times New Roman" w:cs="Times New Roman"/>
          <w:sz w:val="28"/>
          <w:szCs w:val="28"/>
        </w:rPr>
      </w:pPr>
      <w:r w:rsidRPr="00570BD0">
        <w:rPr>
          <w:rFonts w:ascii="Times New Roman" w:hAnsi="Times New Roman" w:cs="Times New Roman"/>
          <w:sz w:val="28"/>
          <w:szCs w:val="28"/>
        </w:rPr>
        <w:t xml:space="preserve">- внедрение двухуровневой (трехуровневой) системы подготовки специалистов (бакалавр-магистр); </w:t>
      </w:r>
    </w:p>
    <w:p w:rsidR="00570BD0" w:rsidRPr="00570BD0" w:rsidRDefault="00570BD0" w:rsidP="00570BD0">
      <w:pPr>
        <w:spacing w:after="0" w:line="240" w:lineRule="auto"/>
        <w:ind w:firstLine="567"/>
        <w:jc w:val="both"/>
        <w:rPr>
          <w:rFonts w:ascii="Times New Roman" w:hAnsi="Times New Roman" w:cs="Times New Roman"/>
          <w:sz w:val="28"/>
          <w:szCs w:val="28"/>
        </w:rPr>
      </w:pPr>
      <w:r w:rsidRPr="00570BD0">
        <w:rPr>
          <w:rFonts w:ascii="Times New Roman" w:hAnsi="Times New Roman" w:cs="Times New Roman"/>
          <w:sz w:val="28"/>
          <w:szCs w:val="28"/>
        </w:rPr>
        <w:t xml:space="preserve">- введение кредитной системы; </w:t>
      </w:r>
    </w:p>
    <w:p w:rsidR="00570BD0" w:rsidRPr="00570BD0" w:rsidRDefault="00570BD0" w:rsidP="00570BD0">
      <w:pPr>
        <w:spacing w:after="0" w:line="240" w:lineRule="auto"/>
        <w:ind w:firstLine="567"/>
        <w:jc w:val="both"/>
        <w:rPr>
          <w:rFonts w:ascii="Times New Roman" w:hAnsi="Times New Roman" w:cs="Times New Roman"/>
          <w:sz w:val="28"/>
          <w:szCs w:val="28"/>
        </w:rPr>
      </w:pPr>
      <w:r w:rsidRPr="00570BD0">
        <w:rPr>
          <w:rFonts w:ascii="Times New Roman" w:hAnsi="Times New Roman" w:cs="Times New Roman"/>
          <w:sz w:val="28"/>
          <w:szCs w:val="28"/>
        </w:rPr>
        <w:t xml:space="preserve">- обеспечение контроля качества образования; </w:t>
      </w:r>
    </w:p>
    <w:p w:rsidR="00570BD0" w:rsidRPr="00570BD0" w:rsidRDefault="00570BD0" w:rsidP="00570BD0">
      <w:pPr>
        <w:spacing w:after="0" w:line="240" w:lineRule="auto"/>
        <w:ind w:firstLine="567"/>
        <w:jc w:val="both"/>
        <w:rPr>
          <w:rFonts w:ascii="Times New Roman" w:hAnsi="Times New Roman" w:cs="Times New Roman"/>
          <w:sz w:val="28"/>
          <w:szCs w:val="28"/>
        </w:rPr>
      </w:pPr>
      <w:r w:rsidRPr="00570BD0">
        <w:rPr>
          <w:rFonts w:ascii="Times New Roman" w:hAnsi="Times New Roman" w:cs="Times New Roman"/>
          <w:sz w:val="28"/>
          <w:szCs w:val="28"/>
        </w:rPr>
        <w:t xml:space="preserve">- расширение мобильности; </w:t>
      </w:r>
    </w:p>
    <w:p w:rsidR="00570BD0" w:rsidRPr="00570BD0" w:rsidRDefault="00570BD0" w:rsidP="00570BD0">
      <w:pPr>
        <w:spacing w:after="0" w:line="240" w:lineRule="auto"/>
        <w:ind w:firstLine="567"/>
        <w:jc w:val="both"/>
        <w:rPr>
          <w:rFonts w:ascii="Times New Roman" w:hAnsi="Times New Roman" w:cs="Times New Roman"/>
          <w:sz w:val="28"/>
          <w:szCs w:val="28"/>
        </w:rPr>
      </w:pPr>
      <w:r w:rsidRPr="00570BD0">
        <w:rPr>
          <w:rFonts w:ascii="Times New Roman" w:hAnsi="Times New Roman" w:cs="Times New Roman"/>
          <w:sz w:val="28"/>
          <w:szCs w:val="28"/>
        </w:rPr>
        <w:t>- обеспечение трудоустройства выпускников.</w:t>
      </w:r>
    </w:p>
    <w:p w:rsidR="00570BD0" w:rsidRPr="00570BD0" w:rsidRDefault="00570BD0" w:rsidP="00570BD0">
      <w:pPr>
        <w:spacing w:after="0" w:line="240" w:lineRule="auto"/>
        <w:ind w:firstLine="567"/>
        <w:jc w:val="both"/>
        <w:rPr>
          <w:rFonts w:ascii="Times New Roman" w:hAnsi="Times New Roman" w:cs="Times New Roman"/>
          <w:sz w:val="28"/>
          <w:szCs w:val="28"/>
        </w:rPr>
      </w:pPr>
      <w:r w:rsidRPr="00570BD0">
        <w:rPr>
          <w:rFonts w:ascii="Times New Roman" w:hAnsi="Times New Roman" w:cs="Times New Roman"/>
          <w:sz w:val="28"/>
          <w:szCs w:val="28"/>
        </w:rPr>
        <w:t xml:space="preserve">На основании вышеизложенного главная задача Российской образовательной политики состоит в обеспечении современного качества образования, на основе его фундаментальности, соответствующая </w:t>
      </w:r>
      <w:r w:rsidRPr="00570BD0">
        <w:rPr>
          <w:rFonts w:ascii="Times New Roman" w:hAnsi="Times New Roman" w:cs="Times New Roman"/>
          <w:sz w:val="28"/>
          <w:szCs w:val="28"/>
        </w:rPr>
        <w:lastRenderedPageBreak/>
        <w:t>актуальным и перспективным потребностей личности общества и государства.</w:t>
      </w:r>
    </w:p>
    <w:p w:rsidR="00570BD0" w:rsidRPr="00570BD0" w:rsidRDefault="00570BD0" w:rsidP="00570BD0">
      <w:pPr>
        <w:spacing w:after="0" w:line="240" w:lineRule="auto"/>
        <w:ind w:firstLine="567"/>
        <w:jc w:val="both"/>
        <w:rPr>
          <w:rFonts w:ascii="Times New Roman" w:hAnsi="Times New Roman" w:cs="Times New Roman"/>
          <w:sz w:val="28"/>
          <w:szCs w:val="28"/>
        </w:rPr>
      </w:pPr>
      <w:r w:rsidRPr="00570BD0">
        <w:rPr>
          <w:rFonts w:ascii="Times New Roman" w:hAnsi="Times New Roman" w:cs="Times New Roman"/>
          <w:sz w:val="28"/>
          <w:szCs w:val="28"/>
        </w:rPr>
        <w:t>В последние годы в отечественной литературе весьма активно обсуждаются вопросы модернизации российского образования. Как известно, направлениями реформирования российского образования являются: обеспечение качества образования и повышение квалификации преподавателей в вузах, взаимодействие и сотрудничество вуза и общества, интеграция научных исследований, учебного процесса и обучения через практику. Предполагается преодолеть постоянное отставание системы образования от тех знаний и технологий, на которых строится современное общество, придать ему стабильную инновационную перспективу. Во многих российских вузах сохраняется традиционная модель управления. Несмотря на предоставление им широких прав и академических свобод государство не оставляет попыток регулирования процессов в образовательной среде, насаждая сверху реформы, которые отвергаются педагогической общественностью. Источники инноваций в российской образовательной среде связаны с критикой со стороны общественности.</w:t>
      </w:r>
    </w:p>
    <w:p w:rsidR="00570BD0" w:rsidRPr="00570BD0" w:rsidRDefault="00570BD0" w:rsidP="00570BD0">
      <w:pPr>
        <w:spacing w:after="0" w:line="240" w:lineRule="auto"/>
        <w:ind w:firstLine="567"/>
        <w:jc w:val="both"/>
        <w:rPr>
          <w:rFonts w:ascii="Times New Roman" w:hAnsi="Times New Roman" w:cs="Times New Roman"/>
          <w:sz w:val="28"/>
          <w:szCs w:val="28"/>
        </w:rPr>
      </w:pPr>
      <w:r w:rsidRPr="00570BD0">
        <w:rPr>
          <w:rFonts w:ascii="Times New Roman" w:hAnsi="Times New Roman" w:cs="Times New Roman"/>
          <w:sz w:val="28"/>
          <w:szCs w:val="28"/>
        </w:rPr>
        <w:t>Система инновационного образования ориентирована на реализацию высокого потенциала компьютерных и телекоммуникационных технологий. Именно технологический базис новых информационных технологий заставляет совершенствовать систему управления образованием, эффективнее использовать социальные технологии в управлении системой российского образования для достижения поставленных целей в процессе социального планирования, развития и решения разного рода социальных проблем.[2]</w:t>
      </w:r>
    </w:p>
    <w:p w:rsidR="00570BD0" w:rsidRPr="00570BD0" w:rsidRDefault="00570BD0" w:rsidP="00570BD0">
      <w:pPr>
        <w:spacing w:after="0" w:line="240" w:lineRule="auto"/>
        <w:ind w:firstLine="567"/>
        <w:jc w:val="both"/>
        <w:rPr>
          <w:rFonts w:ascii="Times New Roman" w:hAnsi="Times New Roman" w:cs="Times New Roman"/>
          <w:sz w:val="28"/>
          <w:szCs w:val="28"/>
        </w:rPr>
      </w:pPr>
      <w:r w:rsidRPr="00570BD0">
        <w:rPr>
          <w:rFonts w:ascii="Times New Roman" w:hAnsi="Times New Roman" w:cs="Times New Roman"/>
          <w:sz w:val="28"/>
          <w:szCs w:val="28"/>
        </w:rPr>
        <w:t xml:space="preserve">Инновации в образовании - это актуальные нововведения, которые возникают в результате разнообразия инициатив и новшеств. Они становятся перспективными для эволюции образования, позитивно влияют на развитие всех форм и методов обучения. </w:t>
      </w:r>
    </w:p>
    <w:p w:rsidR="00570BD0" w:rsidRPr="00570BD0" w:rsidRDefault="00570BD0" w:rsidP="00570BD0">
      <w:pPr>
        <w:spacing w:after="0" w:line="240" w:lineRule="auto"/>
        <w:ind w:firstLine="567"/>
        <w:jc w:val="both"/>
        <w:rPr>
          <w:rFonts w:ascii="Times New Roman" w:hAnsi="Times New Roman" w:cs="Times New Roman"/>
          <w:sz w:val="28"/>
          <w:szCs w:val="28"/>
        </w:rPr>
      </w:pPr>
      <w:r w:rsidRPr="00570BD0">
        <w:rPr>
          <w:rFonts w:ascii="Times New Roman" w:hAnsi="Times New Roman" w:cs="Times New Roman"/>
          <w:sz w:val="28"/>
          <w:szCs w:val="28"/>
        </w:rPr>
        <w:t xml:space="preserve">Инновационная деятельность применяется к развитию современного образования и рассматривается как целенаправленное преобразование содержания обучения и организационно-технологических основ образовательного процесса, направленное на повышение качества образовательных услуг, обеспечение всестороннего развития обучаемых конкурентоспособности образовательных учреждений. </w:t>
      </w:r>
    </w:p>
    <w:p w:rsidR="00570BD0" w:rsidRPr="00570BD0" w:rsidRDefault="00570BD0" w:rsidP="00570BD0">
      <w:pPr>
        <w:spacing w:after="0" w:line="240" w:lineRule="auto"/>
        <w:ind w:firstLine="567"/>
        <w:jc w:val="both"/>
        <w:rPr>
          <w:rFonts w:ascii="Times New Roman" w:hAnsi="Times New Roman" w:cs="Times New Roman"/>
          <w:sz w:val="28"/>
          <w:szCs w:val="28"/>
        </w:rPr>
      </w:pPr>
      <w:r w:rsidRPr="00570BD0">
        <w:rPr>
          <w:rFonts w:ascii="Times New Roman" w:hAnsi="Times New Roman" w:cs="Times New Roman"/>
          <w:sz w:val="28"/>
          <w:szCs w:val="28"/>
        </w:rPr>
        <w:t>В системе российского образования инновации имеют закономерный характер, их формы, содержание  способы осуществления зависят как от серьезных глобальных проблем развития человечества, так и от социальных, экономических, правовых, духовных и политических процессов общества в целом.</w:t>
      </w:r>
      <w:r w:rsidRPr="00570BD0">
        <w:rPr>
          <w:rFonts w:ascii="Times New Roman" w:hAnsi="Times New Roman" w:cs="Times New Roman"/>
          <w:color w:val="FF0000"/>
          <w:sz w:val="28"/>
          <w:szCs w:val="28"/>
        </w:rPr>
        <w:t xml:space="preserve"> </w:t>
      </w:r>
      <w:r w:rsidRPr="00570BD0">
        <w:rPr>
          <w:rFonts w:ascii="Times New Roman" w:hAnsi="Times New Roman" w:cs="Times New Roman"/>
          <w:sz w:val="28"/>
          <w:szCs w:val="28"/>
        </w:rPr>
        <w:t>[4]</w:t>
      </w:r>
    </w:p>
    <w:p w:rsidR="00570BD0" w:rsidRPr="00570BD0" w:rsidRDefault="00570BD0" w:rsidP="00570BD0">
      <w:pPr>
        <w:spacing w:after="0" w:line="240" w:lineRule="auto"/>
        <w:jc w:val="right"/>
        <w:rPr>
          <w:rFonts w:ascii="Times New Roman" w:hAnsi="Times New Roman" w:cs="Times New Roman"/>
          <w:b/>
          <w:sz w:val="28"/>
          <w:szCs w:val="28"/>
        </w:rPr>
      </w:pPr>
    </w:p>
    <w:p w:rsidR="00570BD0" w:rsidRPr="00570BD0" w:rsidRDefault="00570BD0" w:rsidP="00570BD0">
      <w:pPr>
        <w:spacing w:after="0" w:line="240" w:lineRule="auto"/>
        <w:jc w:val="center"/>
        <w:rPr>
          <w:rFonts w:ascii="Times New Roman" w:hAnsi="Times New Roman" w:cs="Times New Roman"/>
          <w:b/>
          <w:sz w:val="28"/>
          <w:szCs w:val="28"/>
        </w:rPr>
      </w:pPr>
      <w:r w:rsidRPr="00570BD0">
        <w:rPr>
          <w:rFonts w:ascii="Times New Roman" w:hAnsi="Times New Roman" w:cs="Times New Roman"/>
          <w:b/>
          <w:sz w:val="28"/>
          <w:szCs w:val="28"/>
        </w:rPr>
        <w:t>Схема</w:t>
      </w:r>
      <w:r>
        <w:rPr>
          <w:rFonts w:ascii="Times New Roman" w:hAnsi="Times New Roman" w:cs="Times New Roman"/>
          <w:b/>
          <w:sz w:val="28"/>
          <w:szCs w:val="28"/>
        </w:rPr>
        <w:t xml:space="preserve"> 1</w:t>
      </w:r>
    </w:p>
    <w:p w:rsidR="00570BD0" w:rsidRPr="00570BD0" w:rsidRDefault="00570BD0" w:rsidP="00570BD0">
      <w:pPr>
        <w:spacing w:after="0" w:line="240" w:lineRule="auto"/>
        <w:jc w:val="center"/>
        <w:rPr>
          <w:rFonts w:ascii="Times New Roman" w:hAnsi="Times New Roman" w:cs="Times New Roman"/>
          <w:b/>
          <w:sz w:val="28"/>
          <w:szCs w:val="28"/>
        </w:rPr>
      </w:pPr>
      <w:r w:rsidRPr="00570BD0">
        <w:rPr>
          <w:rFonts w:ascii="Times New Roman" w:hAnsi="Times New Roman" w:cs="Times New Roman"/>
          <w:b/>
          <w:sz w:val="28"/>
          <w:szCs w:val="28"/>
        </w:rPr>
        <w:t xml:space="preserve">Вектор направленности развития современного образования </w:t>
      </w:r>
    </w:p>
    <w:p w:rsidR="00570BD0" w:rsidRPr="00570BD0" w:rsidRDefault="00570BD0" w:rsidP="00570BD0">
      <w:pPr>
        <w:spacing w:after="0" w:line="240" w:lineRule="auto"/>
        <w:jc w:val="center"/>
        <w:rPr>
          <w:rFonts w:ascii="Times New Roman" w:hAnsi="Times New Roman" w:cs="Times New Roman"/>
          <w:b/>
          <w:sz w:val="28"/>
          <w:szCs w:val="28"/>
        </w:rPr>
      </w:pPr>
    </w:p>
    <w:p w:rsidR="00570BD0" w:rsidRPr="00570BD0" w:rsidRDefault="00570BD0" w:rsidP="00570BD0">
      <w:pPr>
        <w:spacing w:after="0" w:line="240" w:lineRule="auto"/>
        <w:jc w:val="center"/>
        <w:rPr>
          <w:rFonts w:ascii="Times New Roman" w:hAnsi="Times New Roman" w:cs="Times New Roman"/>
          <w:b/>
          <w:sz w:val="28"/>
          <w:szCs w:val="28"/>
        </w:rPr>
      </w:pPr>
      <w:r w:rsidRPr="00570BD0">
        <w:rPr>
          <w:rFonts w:ascii="Times New Roman" w:hAnsi="Times New Roman" w:cs="Times New Roman"/>
          <w:b/>
          <w:noProof/>
          <w:sz w:val="28"/>
          <w:szCs w:val="28"/>
          <w:lang w:eastAsia="ru-RU"/>
        </w:rPr>
        <w:lastRenderedPageBreak/>
        <mc:AlternateContent>
          <mc:Choice Requires="wps">
            <w:drawing>
              <wp:anchor distT="0" distB="0" distL="114300" distR="114300" simplePos="0" relativeHeight="251704320" behindDoc="0" locked="0" layoutInCell="1" allowOverlap="1" wp14:anchorId="163A7CF3" wp14:editId="5CD83836">
                <wp:simplePos x="0" y="0"/>
                <wp:positionH relativeFrom="column">
                  <wp:posOffset>2187851</wp:posOffset>
                </wp:positionH>
                <wp:positionV relativeFrom="paragraph">
                  <wp:posOffset>50027</wp:posOffset>
                </wp:positionV>
                <wp:extent cx="1542305" cy="333955"/>
                <wp:effectExtent l="0" t="0" r="20320" b="28575"/>
                <wp:wrapNone/>
                <wp:docPr id="86" name="Прямоугольник 86"/>
                <wp:cNvGraphicFramePr/>
                <a:graphic xmlns:a="http://schemas.openxmlformats.org/drawingml/2006/main">
                  <a:graphicData uri="http://schemas.microsoft.com/office/word/2010/wordprocessingShape">
                    <wps:wsp>
                      <wps:cNvSpPr/>
                      <wps:spPr>
                        <a:xfrm>
                          <a:off x="0" y="0"/>
                          <a:ext cx="1542305" cy="333955"/>
                        </a:xfrm>
                        <a:prstGeom prst="rect">
                          <a:avLst/>
                        </a:prstGeom>
                        <a:solidFill>
                          <a:sysClr val="window" lastClr="FFFFFF"/>
                        </a:solidFill>
                        <a:ln w="6350" cap="flat" cmpd="sng" algn="ctr">
                          <a:solidFill>
                            <a:sysClr val="windowText" lastClr="000000"/>
                          </a:solidFill>
                          <a:prstDash val="solid"/>
                        </a:ln>
                        <a:effectLst/>
                      </wps:spPr>
                      <wps:txbx>
                        <w:txbxContent>
                          <w:p w:rsidR="00775011" w:rsidRPr="00DD19A8" w:rsidRDefault="00775011" w:rsidP="00570BD0">
                            <w:pPr>
                              <w:jc w:val="center"/>
                              <w:rPr>
                                <w:rFonts w:ascii="Times New Roman" w:hAnsi="Times New Roman" w:cs="Times New Roman"/>
                                <w:sz w:val="24"/>
                                <w:szCs w:val="24"/>
                              </w:rPr>
                            </w:pPr>
                            <w:r>
                              <w:rPr>
                                <w:rFonts w:ascii="Times New Roman" w:hAnsi="Times New Roman" w:cs="Times New Roman"/>
                                <w:sz w:val="24"/>
                                <w:szCs w:val="24"/>
                              </w:rPr>
                              <w:t xml:space="preserve">Профессионализм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6" o:spid="_x0000_s1077" style="position:absolute;left:0;text-align:left;margin-left:172.25pt;margin-top:3.95pt;width:121.45pt;height:26.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" fillcolor="window" strokecolor="windowText" strokeweight=".5pt">
                <v:textbox>
                  <w:txbxContent>
                    <w:p w:rsidR="00775011" w:rsidRPr="00DD19A8" w:rsidRDefault="00775011" w:rsidP="00570BD0">
                      <w:pPr>
                        <w:jc w:val="center"/>
                        <w:rPr>
                          <w:rFonts w:ascii="Times New Roman" w:hAnsi="Times New Roman" w:cs="Times New Roman"/>
                          <w:sz w:val="24"/>
                          <w:szCs w:val="24"/>
                        </w:rPr>
                      </w:pPr>
                      <w:r>
                        <w:rPr>
                          <w:rFonts w:ascii="Times New Roman" w:hAnsi="Times New Roman" w:cs="Times New Roman"/>
                          <w:sz w:val="24"/>
                          <w:szCs w:val="24"/>
                        </w:rPr>
                        <w:t xml:space="preserve">Профессионализм </w:t>
                      </w:r>
                    </w:p>
                  </w:txbxContent>
                </v:textbox>
              </v:rect>
            </w:pict>
          </mc:Fallback>
        </mc:AlternateContent>
      </w:r>
    </w:p>
    <w:p w:rsidR="00570BD0" w:rsidRPr="00570BD0" w:rsidRDefault="00570BD0" w:rsidP="00570BD0">
      <w:pPr>
        <w:spacing w:after="0" w:line="240" w:lineRule="auto"/>
        <w:jc w:val="center"/>
        <w:rPr>
          <w:rFonts w:ascii="Times New Roman" w:hAnsi="Times New Roman" w:cs="Times New Roman"/>
          <w:b/>
          <w:sz w:val="28"/>
          <w:szCs w:val="28"/>
        </w:rPr>
      </w:pPr>
      <w:r w:rsidRPr="00570BD0">
        <w:rPr>
          <w:rFonts w:ascii="Times New Roman" w:hAnsi="Times New Roman" w:cs="Times New Roman"/>
          <w:b/>
          <w:noProof/>
          <w:sz w:val="28"/>
          <w:szCs w:val="28"/>
          <w:lang w:eastAsia="ru-RU"/>
        </w:rPr>
        <mc:AlternateContent>
          <mc:Choice Requires="wps">
            <w:drawing>
              <wp:anchor distT="0" distB="0" distL="114300" distR="114300" simplePos="0" relativeHeight="251722752" behindDoc="0" locked="0" layoutInCell="1" allowOverlap="1" wp14:anchorId="6DF169D3" wp14:editId="6175A74E">
                <wp:simplePos x="0" y="0"/>
                <wp:positionH relativeFrom="column">
                  <wp:posOffset>2958796</wp:posOffset>
                </wp:positionH>
                <wp:positionV relativeFrom="paragraph">
                  <wp:posOffset>187464</wp:posOffset>
                </wp:positionV>
                <wp:extent cx="0" cy="922654"/>
                <wp:effectExtent l="95250" t="38100" r="57150" b="11430"/>
                <wp:wrapNone/>
                <wp:docPr id="87" name="Прямая со стрелкой 87"/>
                <wp:cNvGraphicFramePr/>
                <a:graphic xmlns:a="http://schemas.openxmlformats.org/drawingml/2006/main">
                  <a:graphicData uri="http://schemas.microsoft.com/office/word/2010/wordprocessingShape">
                    <wps:wsp>
                      <wps:cNvCnPr/>
                      <wps:spPr>
                        <a:xfrm flipV="1">
                          <a:off x="0" y="0"/>
                          <a:ext cx="0" cy="922654"/>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 id="Прямая со стрелкой 87" o:spid="_x0000_s1026" type="#_x0000_t32" style="position:absolute;margin-left:233pt;margin-top:14.75pt;width:0;height:72.65pt;flip:y;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" strokecolor="windowText">
                <v:stroke endarrow="open"/>
              </v:shape>
            </w:pict>
          </mc:Fallback>
        </mc:AlternateContent>
      </w:r>
      <w:r w:rsidRPr="00570BD0">
        <w:rPr>
          <w:rFonts w:ascii="Times New Roman" w:hAnsi="Times New Roman" w:cs="Times New Roman"/>
          <w:b/>
          <w:noProof/>
          <w:sz w:val="28"/>
          <w:szCs w:val="28"/>
          <w:lang w:eastAsia="ru-RU"/>
        </w:rPr>
        <mc:AlternateContent>
          <mc:Choice Requires="wps">
            <w:drawing>
              <wp:anchor distT="0" distB="0" distL="114300" distR="114300" simplePos="0" relativeHeight="251721728" behindDoc="0" locked="0" layoutInCell="1" allowOverlap="1" wp14:anchorId="79A04B80" wp14:editId="157D6A7C">
                <wp:simplePos x="0" y="0"/>
                <wp:positionH relativeFrom="column">
                  <wp:posOffset>4160824</wp:posOffset>
                </wp:positionH>
                <wp:positionV relativeFrom="paragraph">
                  <wp:posOffset>6019</wp:posOffset>
                </wp:positionV>
                <wp:extent cx="0" cy="326004"/>
                <wp:effectExtent l="95250" t="0" r="76200" b="55245"/>
                <wp:wrapNone/>
                <wp:docPr id="88" name="Прямая со стрелкой 88"/>
                <wp:cNvGraphicFramePr/>
                <a:graphic xmlns:a="http://schemas.openxmlformats.org/drawingml/2006/main">
                  <a:graphicData uri="http://schemas.microsoft.com/office/word/2010/wordprocessingShape">
                    <wps:wsp>
                      <wps:cNvCnPr/>
                      <wps:spPr>
                        <a:xfrm>
                          <a:off x="0" y="0"/>
                          <a:ext cx="0" cy="326004"/>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Прямая со стрелкой 88" o:spid="_x0000_s1026" type="#_x0000_t32" style="position:absolute;margin-left:327.6pt;margin-top:.45pt;width:0;height:25.6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" strokecolor="windowText">
                <v:stroke endarrow="open"/>
              </v:shape>
            </w:pict>
          </mc:Fallback>
        </mc:AlternateContent>
      </w:r>
      <w:r w:rsidRPr="00570BD0">
        <w:rPr>
          <w:rFonts w:ascii="Times New Roman" w:hAnsi="Times New Roman" w:cs="Times New Roman"/>
          <w:b/>
          <w:noProof/>
          <w:sz w:val="28"/>
          <w:szCs w:val="28"/>
          <w:lang w:eastAsia="ru-RU"/>
        </w:rPr>
        <mc:AlternateContent>
          <mc:Choice Requires="wps">
            <w:drawing>
              <wp:anchor distT="0" distB="0" distL="114300" distR="114300" simplePos="0" relativeHeight="251720704" behindDoc="0" locked="0" layoutInCell="1" allowOverlap="1" wp14:anchorId="076AC9A1" wp14:editId="26C5C9E8">
                <wp:simplePos x="0" y="0"/>
                <wp:positionH relativeFrom="column">
                  <wp:posOffset>1758481</wp:posOffset>
                </wp:positionH>
                <wp:positionV relativeFrom="paragraph">
                  <wp:posOffset>4583</wp:posOffset>
                </wp:positionV>
                <wp:extent cx="0" cy="326004"/>
                <wp:effectExtent l="95250" t="0" r="76200" b="55245"/>
                <wp:wrapNone/>
                <wp:docPr id="89" name="Прямая со стрелкой 89"/>
                <wp:cNvGraphicFramePr/>
                <a:graphic xmlns:a="http://schemas.openxmlformats.org/drawingml/2006/main">
                  <a:graphicData uri="http://schemas.microsoft.com/office/word/2010/wordprocessingShape">
                    <wps:wsp>
                      <wps:cNvCnPr/>
                      <wps:spPr>
                        <a:xfrm>
                          <a:off x="0" y="0"/>
                          <a:ext cx="0" cy="326004"/>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Прямая со стрелкой 89" o:spid="_x0000_s1026" type="#_x0000_t32" style="position:absolute;margin-left:138.45pt;margin-top:.35pt;width:0;height:25.6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" strokecolor="windowText">
                <v:stroke endarrow="open"/>
              </v:shape>
            </w:pict>
          </mc:Fallback>
        </mc:AlternateContent>
      </w:r>
      <w:r w:rsidRPr="00570BD0">
        <w:rPr>
          <w:rFonts w:ascii="Times New Roman" w:hAnsi="Times New Roman" w:cs="Times New Roman"/>
          <w:b/>
          <w:noProof/>
          <w:sz w:val="28"/>
          <w:szCs w:val="28"/>
          <w:lang w:eastAsia="ru-RU"/>
        </w:rPr>
        <mc:AlternateContent>
          <mc:Choice Requires="wps">
            <w:drawing>
              <wp:anchor distT="0" distB="0" distL="114300" distR="114300" simplePos="0" relativeHeight="251719680" behindDoc="0" locked="0" layoutInCell="1" allowOverlap="1" wp14:anchorId="0CDF8766" wp14:editId="765A1DC8">
                <wp:simplePos x="0" y="0"/>
                <wp:positionH relativeFrom="column">
                  <wp:posOffset>3731260</wp:posOffset>
                </wp:positionH>
                <wp:positionV relativeFrom="paragraph">
                  <wp:posOffset>5770</wp:posOffset>
                </wp:positionV>
                <wp:extent cx="429370" cy="0"/>
                <wp:effectExtent l="0" t="0" r="27940" b="19050"/>
                <wp:wrapNone/>
                <wp:docPr id="90" name="Прямая соединительная линия 90"/>
                <wp:cNvGraphicFramePr/>
                <a:graphic xmlns:a="http://schemas.openxmlformats.org/drawingml/2006/main">
                  <a:graphicData uri="http://schemas.microsoft.com/office/word/2010/wordprocessingShape">
                    <wps:wsp>
                      <wps:cNvCnPr/>
                      <wps:spPr>
                        <a:xfrm>
                          <a:off x="0" y="0"/>
                          <a:ext cx="429370"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90"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93.8pt,.45pt" to="327.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" strokecolor="windowText"/>
            </w:pict>
          </mc:Fallback>
        </mc:AlternateContent>
      </w:r>
      <w:r w:rsidRPr="00570BD0">
        <w:rPr>
          <w:rFonts w:ascii="Times New Roman" w:hAnsi="Times New Roman" w:cs="Times New Roman"/>
          <w:b/>
          <w:noProof/>
          <w:sz w:val="28"/>
          <w:szCs w:val="28"/>
          <w:lang w:eastAsia="ru-RU"/>
        </w:rPr>
        <mc:AlternateContent>
          <mc:Choice Requires="wps">
            <w:drawing>
              <wp:anchor distT="0" distB="0" distL="114300" distR="114300" simplePos="0" relativeHeight="251718656" behindDoc="0" locked="0" layoutInCell="1" allowOverlap="1" wp14:anchorId="7A3577AA" wp14:editId="703CB841">
                <wp:simplePos x="0" y="0"/>
                <wp:positionH relativeFrom="column">
                  <wp:posOffset>1758481</wp:posOffset>
                </wp:positionH>
                <wp:positionV relativeFrom="paragraph">
                  <wp:posOffset>4583</wp:posOffset>
                </wp:positionV>
                <wp:extent cx="429370" cy="0"/>
                <wp:effectExtent l="0" t="0" r="27940" b="19050"/>
                <wp:wrapNone/>
                <wp:docPr id="91" name="Прямая соединительная линия 91"/>
                <wp:cNvGraphicFramePr/>
                <a:graphic xmlns:a="http://schemas.openxmlformats.org/drawingml/2006/main">
                  <a:graphicData uri="http://schemas.microsoft.com/office/word/2010/wordprocessingShape">
                    <wps:wsp>
                      <wps:cNvCnPr/>
                      <wps:spPr>
                        <a:xfrm>
                          <a:off x="0" y="0"/>
                          <a:ext cx="429370"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91"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138.45pt,.35pt" to="172.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" strokecolor="windowText"/>
            </w:pict>
          </mc:Fallback>
        </mc:AlternateContent>
      </w:r>
    </w:p>
    <w:p w:rsidR="00570BD0" w:rsidRPr="00570BD0" w:rsidRDefault="00570BD0" w:rsidP="00570BD0">
      <w:pPr>
        <w:spacing w:after="0" w:line="240" w:lineRule="auto"/>
        <w:jc w:val="center"/>
        <w:rPr>
          <w:rFonts w:ascii="Times New Roman" w:hAnsi="Times New Roman" w:cs="Times New Roman"/>
          <w:b/>
          <w:sz w:val="28"/>
          <w:szCs w:val="28"/>
        </w:rPr>
      </w:pPr>
      <w:r w:rsidRPr="00570BD0">
        <w:rPr>
          <w:rFonts w:ascii="Times New Roman" w:hAnsi="Times New Roman" w:cs="Times New Roman"/>
          <w:b/>
          <w:noProof/>
          <w:sz w:val="28"/>
          <w:szCs w:val="28"/>
          <w:lang w:eastAsia="ru-RU"/>
        </w:rPr>
        <mc:AlternateContent>
          <mc:Choice Requires="wps">
            <w:drawing>
              <wp:anchor distT="0" distB="0" distL="114300" distR="114300" simplePos="0" relativeHeight="251708416" behindDoc="0" locked="0" layoutInCell="1" allowOverlap="1" wp14:anchorId="64758D6C" wp14:editId="0CBF5329">
                <wp:simplePos x="0" y="0"/>
                <wp:positionH relativeFrom="column">
                  <wp:posOffset>1313180</wp:posOffset>
                </wp:positionH>
                <wp:positionV relativeFrom="paragraph">
                  <wp:posOffset>125730</wp:posOffset>
                </wp:positionV>
                <wp:extent cx="1287145" cy="445135"/>
                <wp:effectExtent l="0" t="0" r="27305" b="12065"/>
                <wp:wrapNone/>
                <wp:docPr id="92" name="Прямоугольник 92"/>
                <wp:cNvGraphicFramePr/>
                <a:graphic xmlns:a="http://schemas.openxmlformats.org/drawingml/2006/main">
                  <a:graphicData uri="http://schemas.microsoft.com/office/word/2010/wordprocessingShape">
                    <wps:wsp>
                      <wps:cNvSpPr/>
                      <wps:spPr>
                        <a:xfrm>
                          <a:off x="0" y="0"/>
                          <a:ext cx="1287145" cy="445135"/>
                        </a:xfrm>
                        <a:prstGeom prst="rect">
                          <a:avLst/>
                        </a:prstGeom>
                        <a:solidFill>
                          <a:sysClr val="window" lastClr="FFFFFF"/>
                        </a:solidFill>
                        <a:ln w="6350" cap="flat" cmpd="sng" algn="ctr">
                          <a:solidFill>
                            <a:sysClr val="windowText" lastClr="000000"/>
                          </a:solidFill>
                          <a:prstDash val="solid"/>
                        </a:ln>
                        <a:effectLst/>
                      </wps:spPr>
                      <wps:txbx>
                        <w:txbxContent>
                          <w:p w:rsidR="00775011" w:rsidRPr="00AE1129" w:rsidRDefault="00775011" w:rsidP="00570B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Творческий потенциал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92" o:spid="_x0000_s1078" style="position:absolute;left:0;text-align:left;margin-left:103.4pt;margin-top:9.9pt;width:101.35pt;height:35.0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" fillcolor="window" strokecolor="windowText" strokeweight=".5pt">
                <v:textbox>
                  <w:txbxContent>
                    <w:p w:rsidR="00775011" w:rsidRPr="00AE1129" w:rsidRDefault="00775011" w:rsidP="00570B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Творческий потенциал</w:t>
                      </w:r>
                    </w:p>
                  </w:txbxContent>
                </v:textbox>
              </v:rect>
            </w:pict>
          </mc:Fallback>
        </mc:AlternateContent>
      </w:r>
      <w:r w:rsidRPr="00570BD0">
        <w:rPr>
          <w:rFonts w:ascii="Times New Roman" w:hAnsi="Times New Roman" w:cs="Times New Roman"/>
          <w:b/>
          <w:noProof/>
          <w:sz w:val="28"/>
          <w:szCs w:val="28"/>
          <w:lang w:eastAsia="ru-RU"/>
        </w:rPr>
        <mc:AlternateContent>
          <mc:Choice Requires="wps">
            <w:drawing>
              <wp:anchor distT="0" distB="0" distL="114300" distR="114300" simplePos="0" relativeHeight="251706368" behindDoc="0" locked="0" layoutInCell="1" allowOverlap="1" wp14:anchorId="22E60717" wp14:editId="6DAAC3DC">
                <wp:simplePos x="0" y="0"/>
                <wp:positionH relativeFrom="column">
                  <wp:posOffset>3315970</wp:posOffset>
                </wp:positionH>
                <wp:positionV relativeFrom="paragraph">
                  <wp:posOffset>125095</wp:posOffset>
                </wp:positionV>
                <wp:extent cx="1303655" cy="445135"/>
                <wp:effectExtent l="0" t="0" r="10795" b="12065"/>
                <wp:wrapNone/>
                <wp:docPr id="93" name="Прямоугольник 93"/>
                <wp:cNvGraphicFramePr/>
                <a:graphic xmlns:a="http://schemas.openxmlformats.org/drawingml/2006/main">
                  <a:graphicData uri="http://schemas.microsoft.com/office/word/2010/wordprocessingShape">
                    <wps:wsp>
                      <wps:cNvSpPr/>
                      <wps:spPr>
                        <a:xfrm>
                          <a:off x="0" y="0"/>
                          <a:ext cx="1303655" cy="445135"/>
                        </a:xfrm>
                        <a:prstGeom prst="rect">
                          <a:avLst/>
                        </a:prstGeom>
                        <a:solidFill>
                          <a:sysClr val="window" lastClr="FFFFFF"/>
                        </a:solidFill>
                        <a:ln w="6350" cap="flat" cmpd="sng" algn="ctr">
                          <a:solidFill>
                            <a:sysClr val="windowText" lastClr="000000"/>
                          </a:solidFill>
                          <a:prstDash val="solid"/>
                        </a:ln>
                        <a:effectLst/>
                      </wps:spPr>
                      <wps:txbx>
                        <w:txbxContent>
                          <w:p w:rsidR="00775011" w:rsidRPr="00AE1129" w:rsidRDefault="00775011" w:rsidP="00570BD0">
                            <w:pPr>
                              <w:spacing w:after="0" w:line="240" w:lineRule="auto"/>
                              <w:jc w:val="center"/>
                              <w:rPr>
                                <w:rFonts w:ascii="Times New Roman" w:hAnsi="Times New Roman" w:cs="Times New Roman"/>
                                <w:sz w:val="24"/>
                                <w:szCs w:val="24"/>
                              </w:rPr>
                            </w:pPr>
                            <w:r w:rsidRPr="00AE1129">
                              <w:rPr>
                                <w:rFonts w:ascii="Times New Roman" w:hAnsi="Times New Roman" w:cs="Times New Roman"/>
                                <w:sz w:val="24"/>
                                <w:szCs w:val="24"/>
                              </w:rPr>
                              <w:t>Система ценностей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93" o:spid="_x0000_s1079" style="position:absolute;left:0;text-align:left;margin-left:261.1pt;margin-top:9.85pt;width:102.65pt;height:35.0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" fillcolor="window" strokecolor="windowText" strokeweight=".5pt">
                <v:textbox>
                  <w:txbxContent>
                    <w:p w:rsidR="00775011" w:rsidRPr="00AE1129" w:rsidRDefault="00775011" w:rsidP="00570BD0">
                      <w:pPr>
                        <w:spacing w:after="0" w:line="240" w:lineRule="auto"/>
                        <w:jc w:val="center"/>
                        <w:rPr>
                          <w:rFonts w:ascii="Times New Roman" w:hAnsi="Times New Roman" w:cs="Times New Roman"/>
                          <w:sz w:val="24"/>
                          <w:szCs w:val="24"/>
                        </w:rPr>
                      </w:pPr>
                      <w:r w:rsidRPr="00AE1129">
                        <w:rPr>
                          <w:rFonts w:ascii="Times New Roman" w:hAnsi="Times New Roman" w:cs="Times New Roman"/>
                          <w:sz w:val="24"/>
                          <w:szCs w:val="24"/>
                        </w:rPr>
                        <w:t>Система ценностей</w:t>
                      </w:r>
                    </w:p>
                  </w:txbxContent>
                </v:textbox>
              </v:rect>
            </w:pict>
          </mc:Fallback>
        </mc:AlternateContent>
      </w:r>
    </w:p>
    <w:p w:rsidR="00570BD0" w:rsidRPr="00570BD0" w:rsidRDefault="00570BD0" w:rsidP="00570BD0">
      <w:pPr>
        <w:spacing w:after="0" w:line="240" w:lineRule="auto"/>
        <w:jc w:val="center"/>
        <w:rPr>
          <w:rFonts w:ascii="Times New Roman" w:hAnsi="Times New Roman" w:cs="Times New Roman"/>
          <w:b/>
          <w:sz w:val="28"/>
          <w:szCs w:val="28"/>
        </w:rPr>
      </w:pPr>
      <w:r w:rsidRPr="00570BD0">
        <w:rPr>
          <w:rFonts w:ascii="Times New Roman" w:hAnsi="Times New Roman" w:cs="Times New Roman"/>
          <w:b/>
          <w:noProof/>
          <w:sz w:val="28"/>
          <w:szCs w:val="28"/>
          <w:lang w:eastAsia="ru-RU"/>
        </w:rPr>
        <mc:AlternateContent>
          <mc:Choice Requires="wps">
            <w:drawing>
              <wp:anchor distT="0" distB="0" distL="114300" distR="114300" simplePos="0" relativeHeight="251713536" behindDoc="0" locked="0" layoutInCell="1" allowOverlap="1" wp14:anchorId="4B28CC34" wp14:editId="772EB556">
                <wp:simplePos x="0" y="0"/>
                <wp:positionH relativeFrom="column">
                  <wp:posOffset>4819733</wp:posOffset>
                </wp:positionH>
                <wp:positionV relativeFrom="paragraph">
                  <wp:posOffset>160186</wp:posOffset>
                </wp:positionV>
                <wp:extent cx="1001864" cy="445135"/>
                <wp:effectExtent l="0" t="0" r="27305" b="12065"/>
                <wp:wrapNone/>
                <wp:docPr id="94" name="Прямоугольник 94"/>
                <wp:cNvGraphicFramePr/>
                <a:graphic xmlns:a="http://schemas.openxmlformats.org/drawingml/2006/main">
                  <a:graphicData uri="http://schemas.microsoft.com/office/word/2010/wordprocessingShape">
                    <wps:wsp>
                      <wps:cNvSpPr/>
                      <wps:spPr>
                        <a:xfrm>
                          <a:off x="0" y="0"/>
                          <a:ext cx="1001864" cy="445135"/>
                        </a:xfrm>
                        <a:prstGeom prst="rect">
                          <a:avLst/>
                        </a:prstGeom>
                        <a:solidFill>
                          <a:sysClr val="window" lastClr="FFFFFF"/>
                        </a:solidFill>
                        <a:ln w="6350" cap="flat" cmpd="sng" algn="ctr">
                          <a:solidFill>
                            <a:sysClr val="windowText" lastClr="000000"/>
                          </a:solidFill>
                          <a:prstDash val="solid"/>
                        </a:ln>
                        <a:effectLst/>
                      </wps:spPr>
                      <wps:txbx>
                        <w:txbxContent>
                          <w:p w:rsidR="00775011" w:rsidRPr="00850473" w:rsidRDefault="00775011" w:rsidP="00570BD0">
                            <w:pPr>
                              <w:spacing w:after="0" w:line="240" w:lineRule="auto"/>
                              <w:jc w:val="center"/>
                              <w:rPr>
                                <w:rFonts w:ascii="Times New Roman" w:hAnsi="Times New Roman" w:cs="Times New Roman"/>
                              </w:rPr>
                            </w:pPr>
                            <w:r w:rsidRPr="00850473">
                              <w:rPr>
                                <w:rFonts w:ascii="Times New Roman" w:hAnsi="Times New Roman" w:cs="Times New Roman"/>
                              </w:rPr>
                              <w:t>Готовность к функциям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94" o:spid="_x0000_s1080" style="position:absolute;left:0;text-align:left;margin-left:379.5pt;margin-top:12.6pt;width:78.9pt;height:35.0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" fillcolor="window" strokecolor="windowText" strokeweight=".5pt">
                <v:textbox>
                  <w:txbxContent>
                    <w:p w:rsidR="00775011" w:rsidRPr="00850473" w:rsidRDefault="00775011" w:rsidP="00570BD0">
                      <w:pPr>
                        <w:spacing w:after="0" w:line="240" w:lineRule="auto"/>
                        <w:jc w:val="center"/>
                        <w:rPr>
                          <w:rFonts w:ascii="Times New Roman" w:hAnsi="Times New Roman" w:cs="Times New Roman"/>
                        </w:rPr>
                      </w:pPr>
                      <w:r w:rsidRPr="00850473">
                        <w:rPr>
                          <w:rFonts w:ascii="Times New Roman" w:hAnsi="Times New Roman" w:cs="Times New Roman"/>
                        </w:rPr>
                        <w:t>Готовность к функциям</w:t>
                      </w:r>
                    </w:p>
                  </w:txbxContent>
                </v:textbox>
              </v:rect>
            </w:pict>
          </mc:Fallback>
        </mc:AlternateContent>
      </w:r>
    </w:p>
    <w:p w:rsidR="00570BD0" w:rsidRPr="00570BD0" w:rsidRDefault="00570BD0" w:rsidP="00570BD0">
      <w:pPr>
        <w:spacing w:after="0" w:line="240" w:lineRule="auto"/>
        <w:jc w:val="center"/>
        <w:rPr>
          <w:rFonts w:ascii="Times New Roman" w:hAnsi="Times New Roman" w:cs="Times New Roman"/>
          <w:b/>
          <w:sz w:val="28"/>
          <w:szCs w:val="28"/>
        </w:rPr>
      </w:pPr>
      <w:r w:rsidRPr="00570BD0">
        <w:rPr>
          <w:rFonts w:ascii="Times New Roman" w:hAnsi="Times New Roman" w:cs="Times New Roman"/>
          <w:b/>
          <w:noProof/>
          <w:sz w:val="28"/>
          <w:szCs w:val="28"/>
          <w:lang w:eastAsia="ru-RU"/>
        </w:rPr>
        <mc:AlternateContent>
          <mc:Choice Requires="wps">
            <w:drawing>
              <wp:anchor distT="0" distB="0" distL="114300" distR="114300" simplePos="0" relativeHeight="251729920" behindDoc="0" locked="0" layoutInCell="1" allowOverlap="1" wp14:anchorId="55EFAB43" wp14:editId="668A0F51">
                <wp:simplePos x="0" y="0"/>
                <wp:positionH relativeFrom="column">
                  <wp:posOffset>3730403</wp:posOffset>
                </wp:positionH>
                <wp:positionV relativeFrom="paragraph">
                  <wp:posOffset>162450</wp:posOffset>
                </wp:positionV>
                <wp:extent cx="1089025" cy="644055"/>
                <wp:effectExtent l="0" t="38100" r="53975" b="22860"/>
                <wp:wrapNone/>
                <wp:docPr id="95" name="Прямая со стрелкой 95"/>
                <wp:cNvGraphicFramePr/>
                <a:graphic xmlns:a="http://schemas.openxmlformats.org/drawingml/2006/main">
                  <a:graphicData uri="http://schemas.microsoft.com/office/word/2010/wordprocessingShape">
                    <wps:wsp>
                      <wps:cNvCnPr/>
                      <wps:spPr>
                        <a:xfrm flipV="1">
                          <a:off x="0" y="0"/>
                          <a:ext cx="1089025" cy="644055"/>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Прямая со стрелкой 95" o:spid="_x0000_s1026" type="#_x0000_t32" style="position:absolute;margin-left:293.75pt;margin-top:12.8pt;width:85.75pt;height:50.7pt;flip:y;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" strokecolor="windowText">
                <v:stroke endarrow="open"/>
              </v:shape>
            </w:pict>
          </mc:Fallback>
        </mc:AlternateContent>
      </w:r>
      <w:r w:rsidRPr="00570BD0">
        <w:rPr>
          <w:rFonts w:ascii="Times New Roman" w:hAnsi="Times New Roman" w:cs="Times New Roman"/>
          <w:b/>
          <w:noProof/>
          <w:sz w:val="28"/>
          <w:szCs w:val="28"/>
          <w:lang w:eastAsia="ru-RU"/>
        </w:rPr>
        <mc:AlternateContent>
          <mc:Choice Requires="wps">
            <w:drawing>
              <wp:anchor distT="0" distB="0" distL="114300" distR="114300" simplePos="0" relativeHeight="251724800" behindDoc="0" locked="0" layoutInCell="1" allowOverlap="1" wp14:anchorId="597A786E" wp14:editId="4A6B0447">
                <wp:simplePos x="0" y="0"/>
                <wp:positionH relativeFrom="column">
                  <wp:posOffset>2139729</wp:posOffset>
                </wp:positionH>
                <wp:positionV relativeFrom="paragraph">
                  <wp:posOffset>161787</wp:posOffset>
                </wp:positionV>
                <wp:extent cx="515869" cy="325755"/>
                <wp:effectExtent l="38100" t="38100" r="17780" b="36195"/>
                <wp:wrapNone/>
                <wp:docPr id="96" name="Прямая со стрелкой 96"/>
                <wp:cNvGraphicFramePr/>
                <a:graphic xmlns:a="http://schemas.openxmlformats.org/drawingml/2006/main">
                  <a:graphicData uri="http://schemas.microsoft.com/office/word/2010/wordprocessingShape">
                    <wps:wsp>
                      <wps:cNvCnPr/>
                      <wps:spPr>
                        <a:xfrm flipH="1" flipV="1">
                          <a:off x="0" y="0"/>
                          <a:ext cx="515869" cy="325755"/>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Прямая со стрелкой 96" o:spid="_x0000_s1026" type="#_x0000_t32" style="position:absolute;margin-left:168.5pt;margin-top:12.75pt;width:40.6pt;height:25.65pt;flip:x y;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" strokecolor="windowText">
                <v:stroke endarrow="open"/>
              </v:shape>
            </w:pict>
          </mc:Fallback>
        </mc:AlternateContent>
      </w:r>
      <w:r w:rsidRPr="00570BD0">
        <w:rPr>
          <w:rFonts w:ascii="Times New Roman" w:hAnsi="Times New Roman" w:cs="Times New Roman"/>
          <w:b/>
          <w:noProof/>
          <w:sz w:val="28"/>
          <w:szCs w:val="28"/>
          <w:lang w:eastAsia="ru-RU"/>
        </w:rPr>
        <mc:AlternateContent>
          <mc:Choice Requires="wps">
            <w:drawing>
              <wp:anchor distT="0" distB="0" distL="114300" distR="114300" simplePos="0" relativeHeight="251723776" behindDoc="0" locked="0" layoutInCell="1" allowOverlap="1" wp14:anchorId="068FFC5A" wp14:editId="5CD0B307">
                <wp:simplePos x="0" y="0"/>
                <wp:positionH relativeFrom="column">
                  <wp:posOffset>3285131</wp:posOffset>
                </wp:positionH>
                <wp:positionV relativeFrom="paragraph">
                  <wp:posOffset>162312</wp:posOffset>
                </wp:positionV>
                <wp:extent cx="516835" cy="326141"/>
                <wp:effectExtent l="0" t="38100" r="55245" b="36195"/>
                <wp:wrapNone/>
                <wp:docPr id="97" name="Прямая со стрелкой 97"/>
                <wp:cNvGraphicFramePr/>
                <a:graphic xmlns:a="http://schemas.openxmlformats.org/drawingml/2006/main">
                  <a:graphicData uri="http://schemas.microsoft.com/office/word/2010/wordprocessingShape">
                    <wps:wsp>
                      <wps:cNvCnPr/>
                      <wps:spPr>
                        <a:xfrm flipV="1">
                          <a:off x="0" y="0"/>
                          <a:ext cx="516835" cy="326141"/>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Прямая со стрелкой 97" o:spid="_x0000_s1026" type="#_x0000_t32" style="position:absolute;margin-left:258.65pt;margin-top:12.8pt;width:40.7pt;height:25.7pt;flip:y;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" strokecolor="windowText">
                <v:stroke endarrow="open"/>
              </v:shape>
            </w:pict>
          </mc:Fallback>
        </mc:AlternateContent>
      </w:r>
      <w:r w:rsidRPr="00570BD0">
        <w:rPr>
          <w:rFonts w:ascii="Times New Roman" w:hAnsi="Times New Roman" w:cs="Times New Roman"/>
          <w:b/>
          <w:noProof/>
          <w:sz w:val="28"/>
          <w:szCs w:val="28"/>
          <w:lang w:eastAsia="ru-RU"/>
        </w:rPr>
        <mc:AlternateContent>
          <mc:Choice Requires="wps">
            <w:drawing>
              <wp:anchor distT="0" distB="0" distL="114300" distR="114300" simplePos="0" relativeHeight="251707392" behindDoc="0" locked="0" layoutInCell="1" allowOverlap="1" wp14:anchorId="4D71056F" wp14:editId="03EA50C4">
                <wp:simplePos x="0" y="0"/>
                <wp:positionH relativeFrom="column">
                  <wp:posOffset>247650</wp:posOffset>
                </wp:positionH>
                <wp:positionV relativeFrom="paragraph">
                  <wp:posOffset>3175</wp:posOffset>
                </wp:positionV>
                <wp:extent cx="842010" cy="445135"/>
                <wp:effectExtent l="0" t="0" r="15240" b="12065"/>
                <wp:wrapNone/>
                <wp:docPr id="98" name="Прямоугольник 98"/>
                <wp:cNvGraphicFramePr/>
                <a:graphic xmlns:a="http://schemas.openxmlformats.org/drawingml/2006/main">
                  <a:graphicData uri="http://schemas.microsoft.com/office/word/2010/wordprocessingShape">
                    <wps:wsp>
                      <wps:cNvSpPr/>
                      <wps:spPr>
                        <a:xfrm>
                          <a:off x="0" y="0"/>
                          <a:ext cx="842010" cy="445135"/>
                        </a:xfrm>
                        <a:prstGeom prst="rect">
                          <a:avLst/>
                        </a:prstGeom>
                        <a:solidFill>
                          <a:sysClr val="window" lastClr="FFFFFF"/>
                        </a:solidFill>
                        <a:ln w="6350" cap="flat" cmpd="sng" algn="ctr">
                          <a:solidFill>
                            <a:sysClr val="windowText" lastClr="000000"/>
                          </a:solidFill>
                          <a:prstDash val="solid"/>
                        </a:ln>
                        <a:effectLst/>
                      </wps:spPr>
                      <wps:txbx>
                        <w:txbxContent>
                          <w:p w:rsidR="00775011" w:rsidRPr="00850473" w:rsidRDefault="00775011" w:rsidP="00570BD0">
                            <w:pPr>
                              <w:spacing w:after="0" w:line="240" w:lineRule="auto"/>
                              <w:jc w:val="center"/>
                              <w:rPr>
                                <w:rFonts w:ascii="Times New Roman" w:hAnsi="Times New Roman" w:cs="Times New Roman"/>
                              </w:rPr>
                            </w:pPr>
                            <w:r w:rsidRPr="00850473">
                              <w:rPr>
                                <w:rFonts w:ascii="Times New Roman" w:hAnsi="Times New Roman" w:cs="Times New Roman"/>
                              </w:rPr>
                              <w:t>Система знаний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98" o:spid="_x0000_s1081" style="position:absolute;left:0;text-align:left;margin-left:19.5pt;margin-top:.25pt;width:66.3pt;height:35.0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" fillcolor="window" strokecolor="windowText" strokeweight=".5pt">
                <v:textbox>
                  <w:txbxContent>
                    <w:p w:rsidR="00775011" w:rsidRPr="00850473" w:rsidRDefault="00775011" w:rsidP="00570BD0">
                      <w:pPr>
                        <w:spacing w:after="0" w:line="240" w:lineRule="auto"/>
                        <w:jc w:val="center"/>
                        <w:rPr>
                          <w:rFonts w:ascii="Times New Roman" w:hAnsi="Times New Roman" w:cs="Times New Roman"/>
                        </w:rPr>
                      </w:pPr>
                      <w:r w:rsidRPr="00850473">
                        <w:rPr>
                          <w:rFonts w:ascii="Times New Roman" w:hAnsi="Times New Roman" w:cs="Times New Roman"/>
                        </w:rPr>
                        <w:t>Система знаний</w:t>
                      </w:r>
                    </w:p>
                  </w:txbxContent>
                </v:textbox>
              </v:rect>
            </w:pict>
          </mc:Fallback>
        </mc:AlternateContent>
      </w:r>
    </w:p>
    <w:p w:rsidR="00570BD0" w:rsidRPr="00570BD0" w:rsidRDefault="00570BD0" w:rsidP="00570BD0">
      <w:pPr>
        <w:spacing w:after="0" w:line="240" w:lineRule="auto"/>
        <w:jc w:val="center"/>
        <w:rPr>
          <w:rFonts w:ascii="Times New Roman" w:hAnsi="Times New Roman" w:cs="Times New Roman"/>
          <w:b/>
          <w:sz w:val="28"/>
          <w:szCs w:val="28"/>
        </w:rPr>
      </w:pPr>
      <w:r w:rsidRPr="00570BD0">
        <w:rPr>
          <w:rFonts w:ascii="Times New Roman" w:hAnsi="Times New Roman" w:cs="Times New Roman"/>
          <w:b/>
          <w:noProof/>
          <w:sz w:val="28"/>
          <w:szCs w:val="28"/>
          <w:lang w:eastAsia="ru-RU"/>
        </w:rPr>
        <mc:AlternateContent>
          <mc:Choice Requires="wps">
            <w:drawing>
              <wp:anchor distT="0" distB="0" distL="114300" distR="114300" simplePos="0" relativeHeight="251726848" behindDoc="0" locked="0" layoutInCell="1" allowOverlap="1" wp14:anchorId="4F290FB9" wp14:editId="754CFF99">
                <wp:simplePos x="0" y="0"/>
                <wp:positionH relativeFrom="column">
                  <wp:posOffset>1090571</wp:posOffset>
                </wp:positionH>
                <wp:positionV relativeFrom="paragraph">
                  <wp:posOffset>5687</wp:posOffset>
                </wp:positionV>
                <wp:extent cx="1185545" cy="596348"/>
                <wp:effectExtent l="38100" t="38100" r="14605" b="32385"/>
                <wp:wrapNone/>
                <wp:docPr id="99" name="Прямая со стрелкой 99"/>
                <wp:cNvGraphicFramePr/>
                <a:graphic xmlns:a="http://schemas.openxmlformats.org/drawingml/2006/main">
                  <a:graphicData uri="http://schemas.microsoft.com/office/word/2010/wordprocessingShape">
                    <wps:wsp>
                      <wps:cNvCnPr/>
                      <wps:spPr>
                        <a:xfrm flipH="1" flipV="1">
                          <a:off x="0" y="0"/>
                          <a:ext cx="1185545" cy="596348"/>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Прямая со стрелкой 99" o:spid="_x0000_s1026" type="#_x0000_t32" style="position:absolute;margin-left:85.85pt;margin-top:.45pt;width:93.35pt;height:46.95pt;flip:x y;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" strokecolor="windowText">
                <v:stroke endarrow="open"/>
              </v:shape>
            </w:pict>
          </mc:Fallback>
        </mc:AlternateContent>
      </w:r>
    </w:p>
    <w:p w:rsidR="00570BD0" w:rsidRPr="00570BD0" w:rsidRDefault="00570BD0" w:rsidP="00570BD0">
      <w:pPr>
        <w:spacing w:after="0" w:line="240" w:lineRule="auto"/>
        <w:jc w:val="center"/>
        <w:rPr>
          <w:rFonts w:ascii="Times New Roman" w:hAnsi="Times New Roman" w:cs="Times New Roman"/>
          <w:b/>
          <w:sz w:val="28"/>
          <w:szCs w:val="28"/>
        </w:rPr>
      </w:pPr>
      <w:r w:rsidRPr="00570BD0">
        <w:rPr>
          <w:rFonts w:ascii="Times New Roman" w:hAnsi="Times New Roman" w:cs="Times New Roman"/>
          <w:b/>
          <w:noProof/>
          <w:sz w:val="28"/>
          <w:szCs w:val="28"/>
          <w:lang w:eastAsia="ru-RU"/>
        </w:rPr>
        <mc:AlternateContent>
          <mc:Choice Requires="wps">
            <w:drawing>
              <wp:anchor distT="0" distB="0" distL="114300" distR="114300" simplePos="0" relativeHeight="251712512" behindDoc="0" locked="0" layoutInCell="1" allowOverlap="1" wp14:anchorId="25F69728" wp14:editId="001195B4">
                <wp:simplePos x="0" y="0"/>
                <wp:positionH relativeFrom="column">
                  <wp:posOffset>4819650</wp:posOffset>
                </wp:positionH>
                <wp:positionV relativeFrom="paragraph">
                  <wp:posOffset>150495</wp:posOffset>
                </wp:positionV>
                <wp:extent cx="1001395" cy="445135"/>
                <wp:effectExtent l="0" t="0" r="27305" b="12065"/>
                <wp:wrapNone/>
                <wp:docPr id="100" name="Прямоугольник 100"/>
                <wp:cNvGraphicFramePr/>
                <a:graphic xmlns:a="http://schemas.openxmlformats.org/drawingml/2006/main">
                  <a:graphicData uri="http://schemas.microsoft.com/office/word/2010/wordprocessingShape">
                    <wps:wsp>
                      <wps:cNvSpPr/>
                      <wps:spPr>
                        <a:xfrm>
                          <a:off x="0" y="0"/>
                          <a:ext cx="1001395" cy="445135"/>
                        </a:xfrm>
                        <a:prstGeom prst="rect">
                          <a:avLst/>
                        </a:prstGeom>
                        <a:solidFill>
                          <a:sysClr val="window" lastClr="FFFFFF"/>
                        </a:solidFill>
                        <a:ln w="6350" cap="flat" cmpd="sng" algn="ctr">
                          <a:solidFill>
                            <a:sysClr val="windowText" lastClr="000000"/>
                          </a:solidFill>
                          <a:prstDash val="solid"/>
                        </a:ln>
                        <a:effectLst/>
                      </wps:spPr>
                      <wps:txbx>
                        <w:txbxContent>
                          <w:p w:rsidR="00775011" w:rsidRPr="00850473" w:rsidRDefault="00775011" w:rsidP="00570BD0">
                            <w:pPr>
                              <w:spacing w:after="0" w:line="240" w:lineRule="auto"/>
                              <w:jc w:val="center"/>
                              <w:rPr>
                                <w:rFonts w:ascii="Times New Roman" w:hAnsi="Times New Roman" w:cs="Times New Roman"/>
                              </w:rPr>
                            </w:pPr>
                            <w:r w:rsidRPr="00850473">
                              <w:rPr>
                                <w:rFonts w:ascii="Times New Roman" w:hAnsi="Times New Roman" w:cs="Times New Roman"/>
                              </w:rPr>
                              <w:t>Готовность к ролям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00" o:spid="_x0000_s1082" style="position:absolute;left:0;text-align:left;margin-left:379.5pt;margin-top:11.85pt;width:78.85pt;height:35.0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" fillcolor="window" strokecolor="windowText" strokeweight=".5pt">
                <v:textbox>
                  <w:txbxContent>
                    <w:p w:rsidR="00775011" w:rsidRPr="00850473" w:rsidRDefault="00775011" w:rsidP="00570BD0">
                      <w:pPr>
                        <w:spacing w:after="0" w:line="240" w:lineRule="auto"/>
                        <w:jc w:val="center"/>
                        <w:rPr>
                          <w:rFonts w:ascii="Times New Roman" w:hAnsi="Times New Roman" w:cs="Times New Roman"/>
                        </w:rPr>
                      </w:pPr>
                      <w:r w:rsidRPr="00850473">
                        <w:rPr>
                          <w:rFonts w:ascii="Times New Roman" w:hAnsi="Times New Roman" w:cs="Times New Roman"/>
                        </w:rPr>
                        <w:t>Готовность к ролям</w:t>
                      </w:r>
                    </w:p>
                  </w:txbxContent>
                </v:textbox>
              </v:rect>
            </w:pict>
          </mc:Fallback>
        </mc:AlternateContent>
      </w:r>
      <w:r w:rsidRPr="00570BD0">
        <w:rPr>
          <w:rFonts w:ascii="Times New Roman" w:hAnsi="Times New Roman" w:cs="Times New Roman"/>
          <w:b/>
          <w:noProof/>
          <w:sz w:val="28"/>
          <w:szCs w:val="28"/>
          <w:lang w:eastAsia="ru-RU"/>
        </w:rPr>
        <mc:AlternateContent>
          <mc:Choice Requires="wps">
            <w:drawing>
              <wp:anchor distT="0" distB="0" distL="114300" distR="114300" simplePos="0" relativeHeight="251705344" behindDoc="0" locked="0" layoutInCell="1" allowOverlap="1" wp14:anchorId="3DA8C866" wp14:editId="0F1CB8C4">
                <wp:simplePos x="0" y="0"/>
                <wp:positionH relativeFrom="column">
                  <wp:posOffset>2275205</wp:posOffset>
                </wp:positionH>
                <wp:positionV relativeFrom="paragraph">
                  <wp:posOffset>79375</wp:posOffset>
                </wp:positionV>
                <wp:extent cx="1454785" cy="659765"/>
                <wp:effectExtent l="0" t="0" r="12065" b="26035"/>
                <wp:wrapNone/>
                <wp:docPr id="101" name="Прямоугольник 101"/>
                <wp:cNvGraphicFramePr/>
                <a:graphic xmlns:a="http://schemas.openxmlformats.org/drawingml/2006/main">
                  <a:graphicData uri="http://schemas.microsoft.com/office/word/2010/wordprocessingShape">
                    <wps:wsp>
                      <wps:cNvSpPr/>
                      <wps:spPr>
                        <a:xfrm>
                          <a:off x="0" y="0"/>
                          <a:ext cx="1454785" cy="659765"/>
                        </a:xfrm>
                        <a:prstGeom prst="rect">
                          <a:avLst/>
                        </a:prstGeom>
                        <a:solidFill>
                          <a:sysClr val="window" lastClr="FFFFFF"/>
                        </a:solidFill>
                        <a:ln w="6350" cap="flat" cmpd="sng" algn="ctr">
                          <a:solidFill>
                            <a:sysClr val="windowText" lastClr="000000"/>
                          </a:solidFill>
                          <a:prstDash val="solid"/>
                        </a:ln>
                        <a:effectLst/>
                      </wps:spPr>
                      <wps:txbx>
                        <w:txbxContent>
                          <w:p w:rsidR="00775011" w:rsidRPr="00AE1129" w:rsidRDefault="00775011" w:rsidP="00570BD0">
                            <w:pPr>
                              <w:jc w:val="center"/>
                              <w:rPr>
                                <w:rFonts w:ascii="Times New Roman" w:hAnsi="Times New Roman" w:cs="Times New Roman"/>
                                <w:sz w:val="24"/>
                                <w:szCs w:val="24"/>
                              </w:rPr>
                            </w:pPr>
                            <w:r>
                              <w:rPr>
                                <w:rFonts w:ascii="Times New Roman" w:hAnsi="Times New Roman" w:cs="Times New Roman"/>
                                <w:sz w:val="24"/>
                                <w:szCs w:val="24"/>
                              </w:rPr>
                              <w:t xml:space="preserve">Образование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1" o:spid="_x0000_s1083" style="position:absolute;left:0;text-align:left;margin-left:179.15pt;margin-top:6.25pt;width:114.55pt;height:51.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" fillcolor="window" strokecolor="windowText" strokeweight=".5pt">
                <v:textbox>
                  <w:txbxContent>
                    <w:p w:rsidR="00775011" w:rsidRPr="00AE1129" w:rsidRDefault="00775011" w:rsidP="00570BD0">
                      <w:pPr>
                        <w:jc w:val="center"/>
                        <w:rPr>
                          <w:rFonts w:ascii="Times New Roman" w:hAnsi="Times New Roman" w:cs="Times New Roman"/>
                          <w:sz w:val="24"/>
                          <w:szCs w:val="24"/>
                        </w:rPr>
                      </w:pPr>
                      <w:r>
                        <w:rPr>
                          <w:rFonts w:ascii="Times New Roman" w:hAnsi="Times New Roman" w:cs="Times New Roman"/>
                          <w:sz w:val="24"/>
                          <w:szCs w:val="24"/>
                        </w:rPr>
                        <w:t xml:space="preserve">Образование </w:t>
                      </w:r>
                    </w:p>
                  </w:txbxContent>
                </v:textbox>
              </v:rect>
            </w:pict>
          </mc:Fallback>
        </mc:AlternateContent>
      </w:r>
      <w:r w:rsidRPr="00570BD0">
        <w:rPr>
          <w:rFonts w:ascii="Times New Roman" w:hAnsi="Times New Roman" w:cs="Times New Roman"/>
          <w:b/>
          <w:noProof/>
          <w:sz w:val="28"/>
          <w:szCs w:val="28"/>
          <w:lang w:eastAsia="ru-RU"/>
        </w:rPr>
        <mc:AlternateContent>
          <mc:Choice Requires="wps">
            <w:drawing>
              <wp:anchor distT="0" distB="0" distL="114300" distR="114300" simplePos="0" relativeHeight="251710464" behindDoc="0" locked="0" layoutInCell="1" allowOverlap="1" wp14:anchorId="5BE8F1CC" wp14:editId="1290FA9A">
                <wp:simplePos x="0" y="0"/>
                <wp:positionH relativeFrom="column">
                  <wp:posOffset>250190</wp:posOffset>
                </wp:positionH>
                <wp:positionV relativeFrom="paragraph">
                  <wp:posOffset>168910</wp:posOffset>
                </wp:positionV>
                <wp:extent cx="842010" cy="445135"/>
                <wp:effectExtent l="0" t="0" r="15240" b="12065"/>
                <wp:wrapNone/>
                <wp:docPr id="102" name="Прямоугольник 102"/>
                <wp:cNvGraphicFramePr/>
                <a:graphic xmlns:a="http://schemas.openxmlformats.org/drawingml/2006/main">
                  <a:graphicData uri="http://schemas.microsoft.com/office/word/2010/wordprocessingShape">
                    <wps:wsp>
                      <wps:cNvSpPr/>
                      <wps:spPr>
                        <a:xfrm>
                          <a:off x="0" y="0"/>
                          <a:ext cx="842010" cy="445135"/>
                        </a:xfrm>
                        <a:prstGeom prst="rect">
                          <a:avLst/>
                        </a:prstGeom>
                        <a:solidFill>
                          <a:sysClr val="window" lastClr="FFFFFF"/>
                        </a:solidFill>
                        <a:ln w="6350" cap="flat" cmpd="sng" algn="ctr">
                          <a:solidFill>
                            <a:sysClr val="windowText" lastClr="000000"/>
                          </a:solidFill>
                          <a:prstDash val="solid"/>
                        </a:ln>
                        <a:effectLst/>
                      </wps:spPr>
                      <wps:txbx>
                        <w:txbxContent>
                          <w:p w:rsidR="00775011" w:rsidRPr="00850473" w:rsidRDefault="00775011" w:rsidP="00570BD0">
                            <w:pPr>
                              <w:spacing w:after="0" w:line="240" w:lineRule="auto"/>
                              <w:jc w:val="center"/>
                              <w:rPr>
                                <w:rFonts w:ascii="Times New Roman" w:hAnsi="Times New Roman" w:cs="Times New Roman"/>
                              </w:rPr>
                            </w:pPr>
                            <w:r w:rsidRPr="00850473">
                              <w:rPr>
                                <w:rFonts w:ascii="Times New Roman" w:hAnsi="Times New Roman" w:cs="Times New Roman"/>
                              </w:rPr>
                              <w:t>Комплекс навыков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02" o:spid="_x0000_s1084" style="position:absolute;left:0;text-align:left;margin-left:19.7pt;margin-top:13.3pt;width:66.3pt;height:35.0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" fillcolor="window" strokecolor="windowText" strokeweight=".5pt">
                <v:textbox>
                  <w:txbxContent>
                    <w:p w:rsidR="00775011" w:rsidRPr="00850473" w:rsidRDefault="00775011" w:rsidP="00570BD0">
                      <w:pPr>
                        <w:spacing w:after="0" w:line="240" w:lineRule="auto"/>
                        <w:jc w:val="center"/>
                        <w:rPr>
                          <w:rFonts w:ascii="Times New Roman" w:hAnsi="Times New Roman" w:cs="Times New Roman"/>
                        </w:rPr>
                      </w:pPr>
                      <w:r w:rsidRPr="00850473">
                        <w:rPr>
                          <w:rFonts w:ascii="Times New Roman" w:hAnsi="Times New Roman" w:cs="Times New Roman"/>
                        </w:rPr>
                        <w:t>Комплекс навыков</w:t>
                      </w:r>
                    </w:p>
                  </w:txbxContent>
                </v:textbox>
              </v:rect>
            </w:pict>
          </mc:Fallback>
        </mc:AlternateContent>
      </w:r>
    </w:p>
    <w:p w:rsidR="00570BD0" w:rsidRPr="00570BD0" w:rsidRDefault="00570BD0" w:rsidP="00570BD0">
      <w:pPr>
        <w:spacing w:after="0" w:line="240" w:lineRule="auto"/>
        <w:jc w:val="center"/>
        <w:rPr>
          <w:rFonts w:ascii="Times New Roman" w:hAnsi="Times New Roman" w:cs="Times New Roman"/>
          <w:b/>
          <w:sz w:val="28"/>
          <w:szCs w:val="28"/>
        </w:rPr>
      </w:pPr>
      <w:r w:rsidRPr="00570BD0">
        <w:rPr>
          <w:rFonts w:ascii="Times New Roman" w:hAnsi="Times New Roman" w:cs="Times New Roman"/>
          <w:b/>
          <w:noProof/>
          <w:sz w:val="28"/>
          <w:szCs w:val="28"/>
          <w:lang w:eastAsia="ru-RU"/>
        </w:rPr>
        <mc:AlternateContent>
          <mc:Choice Requires="wps">
            <w:drawing>
              <wp:anchor distT="0" distB="0" distL="114300" distR="114300" simplePos="0" relativeHeight="251730944" behindDoc="0" locked="0" layoutInCell="1" allowOverlap="1" wp14:anchorId="5EEA911A" wp14:editId="67CD8442">
                <wp:simplePos x="0" y="0"/>
                <wp:positionH relativeFrom="column">
                  <wp:posOffset>3730403</wp:posOffset>
                </wp:positionH>
                <wp:positionV relativeFrom="paragraph">
                  <wp:posOffset>193095</wp:posOffset>
                </wp:positionV>
                <wp:extent cx="1089025" cy="540385"/>
                <wp:effectExtent l="0" t="0" r="73025" b="69215"/>
                <wp:wrapNone/>
                <wp:docPr id="103" name="Прямая со стрелкой 103"/>
                <wp:cNvGraphicFramePr/>
                <a:graphic xmlns:a="http://schemas.openxmlformats.org/drawingml/2006/main">
                  <a:graphicData uri="http://schemas.microsoft.com/office/word/2010/wordprocessingShape">
                    <wps:wsp>
                      <wps:cNvCnPr/>
                      <wps:spPr>
                        <a:xfrm>
                          <a:off x="0" y="0"/>
                          <a:ext cx="1089025" cy="540385"/>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Прямая со стрелкой 103" o:spid="_x0000_s1026" type="#_x0000_t32" style="position:absolute;margin-left:293.75pt;margin-top:15.2pt;width:85.75pt;height:42.5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" strokecolor="windowText">
                <v:stroke endarrow="open"/>
              </v:shape>
            </w:pict>
          </mc:Fallback>
        </mc:AlternateContent>
      </w:r>
      <w:r w:rsidRPr="00570BD0">
        <w:rPr>
          <w:rFonts w:ascii="Times New Roman" w:hAnsi="Times New Roman" w:cs="Times New Roman"/>
          <w:b/>
          <w:noProof/>
          <w:sz w:val="28"/>
          <w:szCs w:val="28"/>
          <w:lang w:eastAsia="ru-RU"/>
        </w:rPr>
        <mc:AlternateContent>
          <mc:Choice Requires="wps">
            <w:drawing>
              <wp:anchor distT="0" distB="0" distL="114300" distR="114300" simplePos="0" relativeHeight="251728896" behindDoc="0" locked="0" layoutInCell="1" allowOverlap="1" wp14:anchorId="5257D4CE" wp14:editId="0E8BD435">
                <wp:simplePos x="0" y="0"/>
                <wp:positionH relativeFrom="column">
                  <wp:posOffset>3730403</wp:posOffset>
                </wp:positionH>
                <wp:positionV relativeFrom="paragraph">
                  <wp:posOffset>193012</wp:posOffset>
                </wp:positionV>
                <wp:extent cx="1089329" cy="0"/>
                <wp:effectExtent l="0" t="76200" r="15875" b="114300"/>
                <wp:wrapNone/>
                <wp:docPr id="104" name="Прямая со стрелкой 104"/>
                <wp:cNvGraphicFramePr/>
                <a:graphic xmlns:a="http://schemas.openxmlformats.org/drawingml/2006/main">
                  <a:graphicData uri="http://schemas.microsoft.com/office/word/2010/wordprocessingShape">
                    <wps:wsp>
                      <wps:cNvCnPr/>
                      <wps:spPr>
                        <a:xfrm>
                          <a:off x="0" y="0"/>
                          <a:ext cx="1089329"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Прямая со стрелкой 104" o:spid="_x0000_s1026" type="#_x0000_t32" style="position:absolute;margin-left:293.75pt;margin-top:15.2pt;width:85.75pt;height:0;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" strokecolor="windowText">
                <v:stroke endarrow="open"/>
              </v:shape>
            </w:pict>
          </mc:Fallback>
        </mc:AlternateContent>
      </w:r>
      <w:r w:rsidRPr="00570BD0">
        <w:rPr>
          <w:rFonts w:ascii="Times New Roman" w:hAnsi="Times New Roman" w:cs="Times New Roman"/>
          <w:b/>
          <w:noProof/>
          <w:sz w:val="28"/>
          <w:szCs w:val="28"/>
          <w:lang w:eastAsia="ru-RU"/>
        </w:rPr>
        <mc:AlternateContent>
          <mc:Choice Requires="wps">
            <w:drawing>
              <wp:anchor distT="0" distB="0" distL="114300" distR="114300" simplePos="0" relativeHeight="251727872" behindDoc="0" locked="0" layoutInCell="1" allowOverlap="1" wp14:anchorId="2558A1EA" wp14:editId="54484B60">
                <wp:simplePos x="0" y="0"/>
                <wp:positionH relativeFrom="column">
                  <wp:posOffset>1090571</wp:posOffset>
                </wp:positionH>
                <wp:positionV relativeFrom="paragraph">
                  <wp:posOffset>193095</wp:posOffset>
                </wp:positionV>
                <wp:extent cx="1184744" cy="540689"/>
                <wp:effectExtent l="38100" t="0" r="15875" b="69215"/>
                <wp:wrapNone/>
                <wp:docPr id="105" name="Прямая со стрелкой 105"/>
                <wp:cNvGraphicFramePr/>
                <a:graphic xmlns:a="http://schemas.openxmlformats.org/drawingml/2006/main">
                  <a:graphicData uri="http://schemas.microsoft.com/office/word/2010/wordprocessingShape">
                    <wps:wsp>
                      <wps:cNvCnPr/>
                      <wps:spPr>
                        <a:xfrm flipH="1">
                          <a:off x="0" y="0"/>
                          <a:ext cx="1184744" cy="540689"/>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Прямая со стрелкой 105" o:spid="_x0000_s1026" type="#_x0000_t32" style="position:absolute;margin-left:85.85pt;margin-top:15.2pt;width:93.3pt;height:42.55pt;flip:x;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" strokecolor="windowText">
                <v:stroke endarrow="open"/>
              </v:shape>
            </w:pict>
          </mc:Fallback>
        </mc:AlternateContent>
      </w:r>
      <w:r w:rsidRPr="00570BD0">
        <w:rPr>
          <w:rFonts w:ascii="Times New Roman" w:hAnsi="Times New Roman" w:cs="Times New Roman"/>
          <w:b/>
          <w:noProof/>
          <w:sz w:val="28"/>
          <w:szCs w:val="28"/>
          <w:lang w:eastAsia="ru-RU"/>
        </w:rPr>
        <mc:AlternateContent>
          <mc:Choice Requires="wps">
            <w:drawing>
              <wp:anchor distT="0" distB="0" distL="114300" distR="114300" simplePos="0" relativeHeight="251725824" behindDoc="0" locked="0" layoutInCell="1" allowOverlap="1" wp14:anchorId="748072A5" wp14:editId="7EBB1CCC">
                <wp:simplePos x="0" y="0"/>
                <wp:positionH relativeFrom="column">
                  <wp:posOffset>1089743</wp:posOffset>
                </wp:positionH>
                <wp:positionV relativeFrom="paragraph">
                  <wp:posOffset>193095</wp:posOffset>
                </wp:positionV>
                <wp:extent cx="1185572" cy="0"/>
                <wp:effectExtent l="38100" t="76200" r="0" b="114300"/>
                <wp:wrapNone/>
                <wp:docPr id="106" name="Прямая со стрелкой 106"/>
                <wp:cNvGraphicFramePr/>
                <a:graphic xmlns:a="http://schemas.openxmlformats.org/drawingml/2006/main">
                  <a:graphicData uri="http://schemas.microsoft.com/office/word/2010/wordprocessingShape">
                    <wps:wsp>
                      <wps:cNvCnPr/>
                      <wps:spPr>
                        <a:xfrm flipH="1">
                          <a:off x="0" y="0"/>
                          <a:ext cx="1185572"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Прямая со стрелкой 106" o:spid="_x0000_s1026" type="#_x0000_t32" style="position:absolute;margin-left:85.8pt;margin-top:15.2pt;width:93.35pt;height:0;flip:x;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" strokecolor="windowText">
                <v:stroke endarrow="open"/>
              </v:shape>
            </w:pict>
          </mc:Fallback>
        </mc:AlternateContent>
      </w:r>
    </w:p>
    <w:p w:rsidR="00570BD0" w:rsidRPr="00570BD0" w:rsidRDefault="00570BD0" w:rsidP="00570BD0">
      <w:pPr>
        <w:spacing w:after="0" w:line="240" w:lineRule="auto"/>
        <w:jc w:val="center"/>
        <w:rPr>
          <w:rFonts w:ascii="Times New Roman" w:hAnsi="Times New Roman" w:cs="Times New Roman"/>
          <w:b/>
          <w:sz w:val="28"/>
          <w:szCs w:val="28"/>
        </w:rPr>
      </w:pPr>
    </w:p>
    <w:p w:rsidR="00570BD0" w:rsidRPr="00570BD0" w:rsidRDefault="00570BD0" w:rsidP="00570BD0">
      <w:pPr>
        <w:spacing w:after="0" w:line="240" w:lineRule="auto"/>
        <w:jc w:val="center"/>
        <w:rPr>
          <w:rFonts w:ascii="Times New Roman" w:hAnsi="Times New Roman" w:cs="Times New Roman"/>
          <w:b/>
          <w:sz w:val="28"/>
          <w:szCs w:val="28"/>
        </w:rPr>
      </w:pPr>
      <w:r w:rsidRPr="00570BD0">
        <w:rPr>
          <w:rFonts w:ascii="Times New Roman" w:hAnsi="Times New Roman" w:cs="Times New Roman"/>
          <w:b/>
          <w:noProof/>
          <w:sz w:val="28"/>
          <w:szCs w:val="28"/>
          <w:lang w:eastAsia="ru-RU"/>
        </w:rPr>
        <mc:AlternateContent>
          <mc:Choice Requires="wps">
            <w:drawing>
              <wp:anchor distT="0" distB="0" distL="114300" distR="114300" simplePos="0" relativeHeight="251711488" behindDoc="0" locked="0" layoutInCell="1" allowOverlap="1" wp14:anchorId="6B4CBDDC" wp14:editId="7A1C9595">
                <wp:simplePos x="0" y="0"/>
                <wp:positionH relativeFrom="column">
                  <wp:posOffset>4819733</wp:posOffset>
                </wp:positionH>
                <wp:positionV relativeFrom="paragraph">
                  <wp:posOffset>126061</wp:posOffset>
                </wp:positionV>
                <wp:extent cx="1001395" cy="564543"/>
                <wp:effectExtent l="0" t="0" r="27305" b="26035"/>
                <wp:wrapNone/>
                <wp:docPr id="107" name="Прямоугольник 107"/>
                <wp:cNvGraphicFramePr/>
                <a:graphic xmlns:a="http://schemas.openxmlformats.org/drawingml/2006/main">
                  <a:graphicData uri="http://schemas.microsoft.com/office/word/2010/wordprocessingShape">
                    <wps:wsp>
                      <wps:cNvSpPr/>
                      <wps:spPr>
                        <a:xfrm>
                          <a:off x="0" y="0"/>
                          <a:ext cx="1001395" cy="564543"/>
                        </a:xfrm>
                        <a:prstGeom prst="rect">
                          <a:avLst/>
                        </a:prstGeom>
                        <a:solidFill>
                          <a:sysClr val="window" lastClr="FFFFFF"/>
                        </a:solidFill>
                        <a:ln w="6350" cap="flat" cmpd="sng" algn="ctr">
                          <a:solidFill>
                            <a:sysClr val="windowText" lastClr="000000"/>
                          </a:solidFill>
                          <a:prstDash val="solid"/>
                        </a:ln>
                        <a:effectLst/>
                      </wps:spPr>
                      <wps:txbx>
                        <w:txbxContent>
                          <w:p w:rsidR="00775011" w:rsidRPr="00850473" w:rsidRDefault="00775011" w:rsidP="00570BD0">
                            <w:pPr>
                              <w:spacing w:after="0" w:line="240" w:lineRule="auto"/>
                              <w:jc w:val="center"/>
                              <w:rPr>
                                <w:rFonts w:ascii="Times New Roman" w:hAnsi="Times New Roman" w:cs="Times New Roman"/>
                                <w:sz w:val="24"/>
                                <w:szCs w:val="24"/>
                              </w:rPr>
                            </w:pPr>
                            <w:r w:rsidRPr="00850473">
                              <w:rPr>
                                <w:rFonts w:ascii="Times New Roman" w:hAnsi="Times New Roman" w:cs="Times New Roman"/>
                              </w:rPr>
                              <w:t>Развитие способности.</w:t>
                            </w:r>
                            <w:r>
                              <w:rPr>
                                <w:rFonts w:ascii="Times New Roman" w:hAnsi="Times New Roman" w:cs="Times New Roman"/>
                                <w:sz w:val="24"/>
                                <w:szCs w:val="24"/>
                              </w:rPr>
                              <w:t xml:space="preserve"> Личность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7" o:spid="_x0000_s1085" style="position:absolute;left:0;text-align:left;margin-left:379.5pt;margin-top:9.95pt;width:78.85pt;height:44.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" fillcolor="window" strokecolor="windowText" strokeweight=".5pt">
                <v:textbox>
                  <w:txbxContent>
                    <w:p w:rsidR="00775011" w:rsidRPr="00850473" w:rsidRDefault="00775011" w:rsidP="00570BD0">
                      <w:pPr>
                        <w:spacing w:after="0" w:line="240" w:lineRule="auto"/>
                        <w:jc w:val="center"/>
                        <w:rPr>
                          <w:rFonts w:ascii="Times New Roman" w:hAnsi="Times New Roman" w:cs="Times New Roman"/>
                          <w:sz w:val="24"/>
                          <w:szCs w:val="24"/>
                        </w:rPr>
                      </w:pPr>
                      <w:r w:rsidRPr="00850473">
                        <w:rPr>
                          <w:rFonts w:ascii="Times New Roman" w:hAnsi="Times New Roman" w:cs="Times New Roman"/>
                        </w:rPr>
                        <w:t>Развитие способности.</w:t>
                      </w:r>
                      <w:r>
                        <w:rPr>
                          <w:rFonts w:ascii="Times New Roman" w:hAnsi="Times New Roman" w:cs="Times New Roman"/>
                          <w:sz w:val="24"/>
                          <w:szCs w:val="24"/>
                        </w:rPr>
                        <w:t xml:space="preserve"> Личность</w:t>
                      </w:r>
                    </w:p>
                  </w:txbxContent>
                </v:textbox>
              </v:rect>
            </w:pict>
          </mc:Fallback>
        </mc:AlternateContent>
      </w:r>
      <w:r w:rsidRPr="00570BD0">
        <w:rPr>
          <w:rFonts w:ascii="Times New Roman" w:hAnsi="Times New Roman" w:cs="Times New Roman"/>
          <w:b/>
          <w:noProof/>
          <w:sz w:val="28"/>
          <w:szCs w:val="28"/>
          <w:lang w:eastAsia="ru-RU"/>
        </w:rPr>
        <mc:AlternateContent>
          <mc:Choice Requires="wps">
            <w:drawing>
              <wp:anchor distT="0" distB="0" distL="114300" distR="114300" simplePos="0" relativeHeight="251735040" behindDoc="0" locked="0" layoutInCell="1" allowOverlap="1" wp14:anchorId="35A36E4A" wp14:editId="59CADBC8">
                <wp:simplePos x="0" y="0"/>
                <wp:positionH relativeFrom="column">
                  <wp:posOffset>2960094</wp:posOffset>
                </wp:positionH>
                <wp:positionV relativeFrom="paragraph">
                  <wp:posOffset>141964</wp:posOffset>
                </wp:positionV>
                <wp:extent cx="325037" cy="787179"/>
                <wp:effectExtent l="0" t="0" r="56515" b="51435"/>
                <wp:wrapNone/>
                <wp:docPr id="108" name="Прямая со стрелкой 108"/>
                <wp:cNvGraphicFramePr/>
                <a:graphic xmlns:a="http://schemas.openxmlformats.org/drawingml/2006/main">
                  <a:graphicData uri="http://schemas.microsoft.com/office/word/2010/wordprocessingShape">
                    <wps:wsp>
                      <wps:cNvCnPr/>
                      <wps:spPr>
                        <a:xfrm>
                          <a:off x="0" y="0"/>
                          <a:ext cx="325037" cy="787179"/>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Прямая со стрелкой 108" o:spid="_x0000_s1026" type="#_x0000_t32" style="position:absolute;margin-left:233.1pt;margin-top:11.2pt;width:25.6pt;height:62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" strokecolor="windowText">
                <v:stroke endarrow="open"/>
              </v:shape>
            </w:pict>
          </mc:Fallback>
        </mc:AlternateContent>
      </w:r>
      <w:r w:rsidRPr="00570BD0">
        <w:rPr>
          <w:rFonts w:ascii="Times New Roman" w:hAnsi="Times New Roman" w:cs="Times New Roman"/>
          <w:b/>
          <w:noProof/>
          <w:sz w:val="28"/>
          <w:szCs w:val="28"/>
          <w:lang w:eastAsia="ru-RU"/>
        </w:rPr>
        <mc:AlternateContent>
          <mc:Choice Requires="wps">
            <w:drawing>
              <wp:anchor distT="0" distB="0" distL="114300" distR="114300" simplePos="0" relativeHeight="251734016" behindDoc="0" locked="0" layoutInCell="1" allowOverlap="1" wp14:anchorId="565E6BC2" wp14:editId="7F58E516">
                <wp:simplePos x="0" y="0"/>
                <wp:positionH relativeFrom="column">
                  <wp:posOffset>2600353</wp:posOffset>
                </wp:positionH>
                <wp:positionV relativeFrom="paragraph">
                  <wp:posOffset>141964</wp:posOffset>
                </wp:positionV>
                <wp:extent cx="358775" cy="787179"/>
                <wp:effectExtent l="38100" t="0" r="22225" b="51435"/>
                <wp:wrapNone/>
                <wp:docPr id="109" name="Прямая со стрелкой 109"/>
                <wp:cNvGraphicFramePr/>
                <a:graphic xmlns:a="http://schemas.openxmlformats.org/drawingml/2006/main">
                  <a:graphicData uri="http://schemas.microsoft.com/office/word/2010/wordprocessingShape">
                    <wps:wsp>
                      <wps:cNvCnPr/>
                      <wps:spPr>
                        <a:xfrm flipH="1">
                          <a:off x="0" y="0"/>
                          <a:ext cx="358775" cy="787179"/>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Прямая со стрелкой 109" o:spid="_x0000_s1026" type="#_x0000_t32" style="position:absolute;margin-left:204.75pt;margin-top:11.2pt;width:28.25pt;height:62pt;flip:x;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" strokecolor="windowText">
                <v:stroke endarrow="open"/>
              </v:shape>
            </w:pict>
          </mc:Fallback>
        </mc:AlternateContent>
      </w:r>
      <w:r w:rsidRPr="00570BD0">
        <w:rPr>
          <w:rFonts w:ascii="Times New Roman" w:hAnsi="Times New Roman" w:cs="Times New Roman"/>
          <w:b/>
          <w:noProof/>
          <w:sz w:val="28"/>
          <w:szCs w:val="28"/>
          <w:lang w:eastAsia="ru-RU"/>
        </w:rPr>
        <mc:AlternateContent>
          <mc:Choice Requires="wps">
            <w:drawing>
              <wp:anchor distT="0" distB="0" distL="114300" distR="114300" simplePos="0" relativeHeight="251732992" behindDoc="0" locked="0" layoutInCell="1" allowOverlap="1" wp14:anchorId="1059879D" wp14:editId="55B446DC">
                <wp:simplePos x="0" y="0"/>
                <wp:positionH relativeFrom="column">
                  <wp:posOffset>3364644</wp:posOffset>
                </wp:positionH>
                <wp:positionV relativeFrom="paragraph">
                  <wp:posOffset>141964</wp:posOffset>
                </wp:positionV>
                <wp:extent cx="516835" cy="238539"/>
                <wp:effectExtent l="0" t="0" r="74295" b="66675"/>
                <wp:wrapNone/>
                <wp:docPr id="110" name="Прямая со стрелкой 110"/>
                <wp:cNvGraphicFramePr/>
                <a:graphic xmlns:a="http://schemas.openxmlformats.org/drawingml/2006/main">
                  <a:graphicData uri="http://schemas.microsoft.com/office/word/2010/wordprocessingShape">
                    <wps:wsp>
                      <wps:cNvCnPr/>
                      <wps:spPr>
                        <a:xfrm>
                          <a:off x="0" y="0"/>
                          <a:ext cx="516835" cy="238539"/>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Прямая со стрелкой 110" o:spid="_x0000_s1026" type="#_x0000_t32" style="position:absolute;margin-left:264.95pt;margin-top:11.2pt;width:40.7pt;height:18.8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" strokecolor="windowText">
                <v:stroke endarrow="open"/>
              </v:shape>
            </w:pict>
          </mc:Fallback>
        </mc:AlternateContent>
      </w:r>
      <w:r w:rsidRPr="00570BD0">
        <w:rPr>
          <w:rFonts w:ascii="Times New Roman" w:hAnsi="Times New Roman" w:cs="Times New Roman"/>
          <w:b/>
          <w:noProof/>
          <w:sz w:val="28"/>
          <w:szCs w:val="28"/>
          <w:lang w:eastAsia="ru-RU"/>
        </w:rPr>
        <mc:AlternateContent>
          <mc:Choice Requires="wps">
            <w:drawing>
              <wp:anchor distT="0" distB="0" distL="114300" distR="114300" simplePos="0" relativeHeight="251731968" behindDoc="0" locked="0" layoutInCell="1" allowOverlap="1" wp14:anchorId="000F41F0" wp14:editId="646149C2">
                <wp:simplePos x="0" y="0"/>
                <wp:positionH relativeFrom="column">
                  <wp:posOffset>2140143</wp:posOffset>
                </wp:positionH>
                <wp:positionV relativeFrom="paragraph">
                  <wp:posOffset>141964</wp:posOffset>
                </wp:positionV>
                <wp:extent cx="515620" cy="238539"/>
                <wp:effectExtent l="38100" t="0" r="17780" b="66675"/>
                <wp:wrapNone/>
                <wp:docPr id="111" name="Прямая со стрелкой 111"/>
                <wp:cNvGraphicFramePr/>
                <a:graphic xmlns:a="http://schemas.openxmlformats.org/drawingml/2006/main">
                  <a:graphicData uri="http://schemas.microsoft.com/office/word/2010/wordprocessingShape">
                    <wps:wsp>
                      <wps:cNvCnPr/>
                      <wps:spPr>
                        <a:xfrm flipH="1">
                          <a:off x="0" y="0"/>
                          <a:ext cx="515620" cy="238539"/>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Прямая со стрелкой 111" o:spid="_x0000_s1026" type="#_x0000_t32" style="position:absolute;margin-left:168.5pt;margin-top:11.2pt;width:40.6pt;height:18.8pt;flip:x;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" strokecolor="windowText">
                <v:stroke endarrow="open"/>
              </v:shape>
            </w:pict>
          </mc:Fallback>
        </mc:AlternateContent>
      </w:r>
      <w:r w:rsidRPr="00570BD0">
        <w:rPr>
          <w:rFonts w:ascii="Times New Roman" w:hAnsi="Times New Roman" w:cs="Times New Roman"/>
          <w:b/>
          <w:noProof/>
          <w:sz w:val="28"/>
          <w:szCs w:val="28"/>
          <w:lang w:eastAsia="ru-RU"/>
        </w:rPr>
        <mc:AlternateContent>
          <mc:Choice Requires="wps">
            <w:drawing>
              <wp:anchor distT="0" distB="0" distL="114300" distR="114300" simplePos="0" relativeHeight="251709440" behindDoc="0" locked="0" layoutInCell="1" allowOverlap="1" wp14:anchorId="035792D0" wp14:editId="51A7F5ED">
                <wp:simplePos x="0" y="0"/>
                <wp:positionH relativeFrom="column">
                  <wp:posOffset>248920</wp:posOffset>
                </wp:positionH>
                <wp:positionV relativeFrom="paragraph">
                  <wp:posOffset>142240</wp:posOffset>
                </wp:positionV>
                <wp:extent cx="842010" cy="445135"/>
                <wp:effectExtent l="0" t="0" r="15240" b="12065"/>
                <wp:wrapNone/>
                <wp:docPr id="112" name="Прямоугольник 112"/>
                <wp:cNvGraphicFramePr/>
                <a:graphic xmlns:a="http://schemas.openxmlformats.org/drawingml/2006/main">
                  <a:graphicData uri="http://schemas.microsoft.com/office/word/2010/wordprocessingShape">
                    <wps:wsp>
                      <wps:cNvSpPr/>
                      <wps:spPr>
                        <a:xfrm>
                          <a:off x="0" y="0"/>
                          <a:ext cx="842010" cy="445135"/>
                        </a:xfrm>
                        <a:prstGeom prst="rect">
                          <a:avLst/>
                        </a:prstGeom>
                        <a:solidFill>
                          <a:sysClr val="window" lastClr="FFFFFF"/>
                        </a:solidFill>
                        <a:ln w="6350" cap="flat" cmpd="sng" algn="ctr">
                          <a:solidFill>
                            <a:sysClr val="windowText" lastClr="000000"/>
                          </a:solidFill>
                          <a:prstDash val="solid"/>
                        </a:ln>
                        <a:effectLst/>
                      </wps:spPr>
                      <wps:txbx>
                        <w:txbxContent>
                          <w:p w:rsidR="00775011" w:rsidRPr="00850473" w:rsidRDefault="00775011" w:rsidP="00570BD0">
                            <w:pPr>
                              <w:jc w:val="center"/>
                              <w:rPr>
                                <w:rFonts w:ascii="Times New Roman" w:hAnsi="Times New Roman" w:cs="Times New Roman"/>
                              </w:rPr>
                            </w:pPr>
                            <w:r w:rsidRPr="00850473">
                              <w:rPr>
                                <w:rFonts w:ascii="Times New Roman" w:hAnsi="Times New Roman" w:cs="Times New Roman"/>
                              </w:rPr>
                              <w:t xml:space="preserve">Умения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12" o:spid="_x0000_s1086" style="position:absolute;left:0;text-align:left;margin-left:19.6pt;margin-top:11.2pt;width:66.3pt;height:35.0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" fillcolor="window" strokecolor="windowText" strokeweight=".5pt">
                <v:textbox>
                  <w:txbxContent>
                    <w:p w:rsidR="00775011" w:rsidRPr="00850473" w:rsidRDefault="00775011" w:rsidP="00570BD0">
                      <w:pPr>
                        <w:jc w:val="center"/>
                        <w:rPr>
                          <w:rFonts w:ascii="Times New Roman" w:hAnsi="Times New Roman" w:cs="Times New Roman"/>
                        </w:rPr>
                      </w:pPr>
                      <w:r w:rsidRPr="00850473">
                        <w:rPr>
                          <w:rFonts w:ascii="Times New Roman" w:hAnsi="Times New Roman" w:cs="Times New Roman"/>
                        </w:rPr>
                        <w:t xml:space="preserve">Умения </w:t>
                      </w:r>
                    </w:p>
                  </w:txbxContent>
                </v:textbox>
              </v:rect>
            </w:pict>
          </mc:Fallback>
        </mc:AlternateContent>
      </w:r>
    </w:p>
    <w:p w:rsidR="00570BD0" w:rsidRPr="00570BD0" w:rsidRDefault="00570BD0" w:rsidP="00570BD0">
      <w:pPr>
        <w:spacing w:after="0" w:line="240" w:lineRule="auto"/>
        <w:jc w:val="center"/>
        <w:rPr>
          <w:rFonts w:ascii="Times New Roman" w:hAnsi="Times New Roman" w:cs="Times New Roman"/>
          <w:b/>
          <w:sz w:val="28"/>
          <w:szCs w:val="28"/>
        </w:rPr>
      </w:pPr>
      <w:r w:rsidRPr="00570BD0">
        <w:rPr>
          <w:rFonts w:ascii="Times New Roman" w:hAnsi="Times New Roman" w:cs="Times New Roman"/>
          <w:b/>
          <w:noProof/>
          <w:sz w:val="28"/>
          <w:szCs w:val="28"/>
          <w:lang w:eastAsia="ru-RU"/>
        </w:rPr>
        <mc:AlternateContent>
          <mc:Choice Requires="wps">
            <w:drawing>
              <wp:anchor distT="0" distB="0" distL="114300" distR="114300" simplePos="0" relativeHeight="251714560" behindDoc="0" locked="0" layoutInCell="1" allowOverlap="1" wp14:anchorId="33926010" wp14:editId="117C0CEC">
                <wp:simplePos x="0" y="0"/>
                <wp:positionH relativeFrom="column">
                  <wp:posOffset>3284855</wp:posOffset>
                </wp:positionH>
                <wp:positionV relativeFrom="paragraph">
                  <wp:posOffset>175895</wp:posOffset>
                </wp:positionV>
                <wp:extent cx="1287145" cy="365760"/>
                <wp:effectExtent l="0" t="0" r="27305" b="15240"/>
                <wp:wrapNone/>
                <wp:docPr id="113" name="Прямоугольник 113"/>
                <wp:cNvGraphicFramePr/>
                <a:graphic xmlns:a="http://schemas.openxmlformats.org/drawingml/2006/main">
                  <a:graphicData uri="http://schemas.microsoft.com/office/word/2010/wordprocessingShape">
                    <wps:wsp>
                      <wps:cNvSpPr/>
                      <wps:spPr>
                        <a:xfrm>
                          <a:off x="0" y="0"/>
                          <a:ext cx="1287145" cy="365760"/>
                        </a:xfrm>
                        <a:prstGeom prst="rect">
                          <a:avLst/>
                        </a:prstGeom>
                        <a:solidFill>
                          <a:sysClr val="window" lastClr="FFFFFF"/>
                        </a:solidFill>
                        <a:ln w="6350" cap="flat" cmpd="sng" algn="ctr">
                          <a:solidFill>
                            <a:sysClr val="windowText" lastClr="000000"/>
                          </a:solidFill>
                          <a:prstDash val="solid"/>
                        </a:ln>
                        <a:effectLst/>
                      </wps:spPr>
                      <wps:txbx>
                        <w:txbxContent>
                          <w:p w:rsidR="00775011" w:rsidRPr="00AE1129" w:rsidRDefault="00775011" w:rsidP="00570BD0">
                            <w:pPr>
                              <w:jc w:val="center"/>
                              <w:rPr>
                                <w:rFonts w:ascii="Times New Roman" w:hAnsi="Times New Roman" w:cs="Times New Roman"/>
                                <w:sz w:val="24"/>
                                <w:szCs w:val="24"/>
                              </w:rPr>
                            </w:pPr>
                            <w:r>
                              <w:rPr>
                                <w:rFonts w:ascii="Times New Roman" w:hAnsi="Times New Roman" w:cs="Times New Roman"/>
                                <w:sz w:val="24"/>
                                <w:szCs w:val="24"/>
                              </w:rPr>
                              <w:t xml:space="preserve">Мотивация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3" o:spid="_x0000_s1087" style="position:absolute;left:0;text-align:left;margin-left:258.65pt;margin-top:13.85pt;width:101.35pt;height:28.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" fillcolor="window" strokecolor="windowText" strokeweight=".5pt">
                <v:textbox>
                  <w:txbxContent>
                    <w:p w:rsidR="00775011" w:rsidRPr="00AE1129" w:rsidRDefault="00775011" w:rsidP="00570BD0">
                      <w:pPr>
                        <w:jc w:val="center"/>
                        <w:rPr>
                          <w:rFonts w:ascii="Times New Roman" w:hAnsi="Times New Roman" w:cs="Times New Roman"/>
                          <w:sz w:val="24"/>
                          <w:szCs w:val="24"/>
                        </w:rPr>
                      </w:pPr>
                      <w:r>
                        <w:rPr>
                          <w:rFonts w:ascii="Times New Roman" w:hAnsi="Times New Roman" w:cs="Times New Roman"/>
                          <w:sz w:val="24"/>
                          <w:szCs w:val="24"/>
                        </w:rPr>
                        <w:t xml:space="preserve">Мотивация </w:t>
                      </w:r>
                    </w:p>
                  </w:txbxContent>
                </v:textbox>
              </v:rect>
            </w:pict>
          </mc:Fallback>
        </mc:AlternateContent>
      </w:r>
      <w:r w:rsidRPr="00570BD0">
        <w:rPr>
          <w:rFonts w:ascii="Times New Roman" w:hAnsi="Times New Roman" w:cs="Times New Roman"/>
          <w:b/>
          <w:noProof/>
          <w:sz w:val="28"/>
          <w:szCs w:val="28"/>
          <w:lang w:eastAsia="ru-RU"/>
        </w:rPr>
        <mc:AlternateContent>
          <mc:Choice Requires="wps">
            <w:drawing>
              <wp:anchor distT="0" distB="0" distL="114300" distR="114300" simplePos="0" relativeHeight="251715584" behindDoc="0" locked="0" layoutInCell="1" allowOverlap="1" wp14:anchorId="5F087BAB" wp14:editId="637D4954">
                <wp:simplePos x="0" y="0"/>
                <wp:positionH relativeFrom="column">
                  <wp:posOffset>1280795</wp:posOffset>
                </wp:positionH>
                <wp:positionV relativeFrom="paragraph">
                  <wp:posOffset>175895</wp:posOffset>
                </wp:positionV>
                <wp:extent cx="1287145" cy="365760"/>
                <wp:effectExtent l="0" t="0" r="27305" b="15240"/>
                <wp:wrapNone/>
                <wp:docPr id="114" name="Прямоугольник 114"/>
                <wp:cNvGraphicFramePr/>
                <a:graphic xmlns:a="http://schemas.openxmlformats.org/drawingml/2006/main">
                  <a:graphicData uri="http://schemas.microsoft.com/office/word/2010/wordprocessingShape">
                    <wps:wsp>
                      <wps:cNvSpPr/>
                      <wps:spPr>
                        <a:xfrm>
                          <a:off x="0" y="0"/>
                          <a:ext cx="1287145" cy="365760"/>
                        </a:xfrm>
                        <a:prstGeom prst="rect">
                          <a:avLst/>
                        </a:prstGeom>
                        <a:solidFill>
                          <a:sysClr val="window" lastClr="FFFFFF"/>
                        </a:solidFill>
                        <a:ln w="6350" cap="flat" cmpd="sng" algn="ctr">
                          <a:solidFill>
                            <a:sysClr val="windowText" lastClr="000000"/>
                          </a:solidFill>
                          <a:prstDash val="solid"/>
                        </a:ln>
                        <a:effectLst/>
                      </wps:spPr>
                      <wps:txbx>
                        <w:txbxContent>
                          <w:p w:rsidR="00775011" w:rsidRPr="00AE1129" w:rsidRDefault="00775011" w:rsidP="00570BD0">
                            <w:pPr>
                              <w:jc w:val="center"/>
                              <w:rPr>
                                <w:rFonts w:ascii="Times New Roman" w:hAnsi="Times New Roman" w:cs="Times New Roman"/>
                                <w:sz w:val="24"/>
                                <w:szCs w:val="24"/>
                              </w:rPr>
                            </w:pPr>
                            <w:r>
                              <w:rPr>
                                <w:rFonts w:ascii="Times New Roman" w:hAnsi="Times New Roman" w:cs="Times New Roman"/>
                                <w:sz w:val="24"/>
                                <w:szCs w:val="24"/>
                              </w:rPr>
                              <w:t xml:space="preserve">Мобильность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4" o:spid="_x0000_s1088" style="position:absolute;left:0;text-align:left;margin-left:100.85pt;margin-top:13.85pt;width:101.35pt;height:28.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" fillcolor="window" strokecolor="windowText" strokeweight=".5pt">
                <v:textbox>
                  <w:txbxContent>
                    <w:p w:rsidR="00775011" w:rsidRPr="00AE1129" w:rsidRDefault="00775011" w:rsidP="00570BD0">
                      <w:pPr>
                        <w:jc w:val="center"/>
                        <w:rPr>
                          <w:rFonts w:ascii="Times New Roman" w:hAnsi="Times New Roman" w:cs="Times New Roman"/>
                          <w:sz w:val="24"/>
                          <w:szCs w:val="24"/>
                        </w:rPr>
                      </w:pPr>
                      <w:r>
                        <w:rPr>
                          <w:rFonts w:ascii="Times New Roman" w:hAnsi="Times New Roman" w:cs="Times New Roman"/>
                          <w:sz w:val="24"/>
                          <w:szCs w:val="24"/>
                        </w:rPr>
                        <w:t xml:space="preserve">Мобильность </w:t>
                      </w:r>
                    </w:p>
                  </w:txbxContent>
                </v:textbox>
              </v:rect>
            </w:pict>
          </mc:Fallback>
        </mc:AlternateContent>
      </w:r>
    </w:p>
    <w:p w:rsidR="00570BD0" w:rsidRPr="00570BD0" w:rsidRDefault="00570BD0" w:rsidP="00570BD0">
      <w:pPr>
        <w:spacing w:after="0" w:line="240" w:lineRule="auto"/>
        <w:jc w:val="center"/>
        <w:rPr>
          <w:rFonts w:ascii="Times New Roman" w:hAnsi="Times New Roman" w:cs="Times New Roman"/>
          <w:b/>
          <w:sz w:val="28"/>
          <w:szCs w:val="28"/>
        </w:rPr>
      </w:pPr>
    </w:p>
    <w:p w:rsidR="00570BD0" w:rsidRPr="00570BD0" w:rsidRDefault="00570BD0" w:rsidP="00570BD0">
      <w:pPr>
        <w:spacing w:after="0" w:line="240" w:lineRule="auto"/>
        <w:jc w:val="center"/>
        <w:rPr>
          <w:rFonts w:ascii="Times New Roman" w:hAnsi="Times New Roman" w:cs="Times New Roman"/>
          <w:b/>
          <w:sz w:val="28"/>
          <w:szCs w:val="28"/>
        </w:rPr>
      </w:pPr>
    </w:p>
    <w:p w:rsidR="00570BD0" w:rsidRPr="00570BD0" w:rsidRDefault="00570BD0" w:rsidP="00570BD0">
      <w:pPr>
        <w:spacing w:after="0" w:line="240" w:lineRule="auto"/>
        <w:jc w:val="center"/>
        <w:rPr>
          <w:rFonts w:ascii="Times New Roman" w:hAnsi="Times New Roman" w:cs="Times New Roman"/>
          <w:b/>
          <w:sz w:val="28"/>
          <w:szCs w:val="28"/>
        </w:rPr>
      </w:pPr>
      <w:r w:rsidRPr="00570BD0">
        <w:rPr>
          <w:rFonts w:ascii="Times New Roman" w:hAnsi="Times New Roman" w:cs="Times New Roman"/>
          <w:b/>
          <w:noProof/>
          <w:sz w:val="28"/>
          <w:szCs w:val="28"/>
          <w:lang w:eastAsia="ru-RU"/>
        </w:rPr>
        <mc:AlternateContent>
          <mc:Choice Requires="wps">
            <w:drawing>
              <wp:anchor distT="0" distB="0" distL="114300" distR="114300" simplePos="0" relativeHeight="251717632" behindDoc="0" locked="0" layoutInCell="1" allowOverlap="1" wp14:anchorId="5872FF2B" wp14:editId="4EB404CA">
                <wp:simplePos x="0" y="0"/>
                <wp:positionH relativeFrom="column">
                  <wp:posOffset>3030689</wp:posOffset>
                </wp:positionH>
                <wp:positionV relativeFrom="paragraph">
                  <wp:posOffset>111264</wp:posOffset>
                </wp:positionV>
                <wp:extent cx="1287145" cy="341630"/>
                <wp:effectExtent l="0" t="0" r="27305" b="20320"/>
                <wp:wrapNone/>
                <wp:docPr id="115" name="Прямоугольник 115"/>
                <wp:cNvGraphicFramePr/>
                <a:graphic xmlns:a="http://schemas.openxmlformats.org/drawingml/2006/main">
                  <a:graphicData uri="http://schemas.microsoft.com/office/word/2010/wordprocessingShape">
                    <wps:wsp>
                      <wps:cNvSpPr/>
                      <wps:spPr>
                        <a:xfrm>
                          <a:off x="0" y="0"/>
                          <a:ext cx="1287145" cy="341630"/>
                        </a:xfrm>
                        <a:prstGeom prst="rect">
                          <a:avLst/>
                        </a:prstGeom>
                        <a:solidFill>
                          <a:sysClr val="window" lastClr="FFFFFF"/>
                        </a:solidFill>
                        <a:ln w="6350" cap="flat" cmpd="sng" algn="ctr">
                          <a:solidFill>
                            <a:sysClr val="windowText" lastClr="000000"/>
                          </a:solidFill>
                          <a:prstDash val="solid"/>
                        </a:ln>
                        <a:effectLst/>
                      </wps:spPr>
                      <wps:txbx>
                        <w:txbxContent>
                          <w:p w:rsidR="00775011" w:rsidRPr="00AE1129" w:rsidRDefault="00775011" w:rsidP="00570BD0">
                            <w:pPr>
                              <w:jc w:val="center"/>
                              <w:rPr>
                                <w:rFonts w:ascii="Times New Roman" w:hAnsi="Times New Roman" w:cs="Times New Roman"/>
                                <w:sz w:val="24"/>
                                <w:szCs w:val="24"/>
                              </w:rPr>
                            </w:pPr>
                            <w:r>
                              <w:rPr>
                                <w:rFonts w:ascii="Times New Roman" w:hAnsi="Times New Roman" w:cs="Times New Roman"/>
                                <w:sz w:val="24"/>
                                <w:szCs w:val="24"/>
                              </w:rPr>
                              <w:t xml:space="preserve">Здоровье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5" o:spid="_x0000_s1089" style="position:absolute;left:0;text-align:left;margin-left:238.65pt;margin-top:8.75pt;width:101.35pt;height:26.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" fillcolor="window" strokecolor="windowText" strokeweight=".5pt">
                <v:textbox>
                  <w:txbxContent>
                    <w:p w:rsidR="00775011" w:rsidRPr="00AE1129" w:rsidRDefault="00775011" w:rsidP="00570BD0">
                      <w:pPr>
                        <w:jc w:val="center"/>
                        <w:rPr>
                          <w:rFonts w:ascii="Times New Roman" w:hAnsi="Times New Roman" w:cs="Times New Roman"/>
                          <w:sz w:val="24"/>
                          <w:szCs w:val="24"/>
                        </w:rPr>
                      </w:pPr>
                      <w:r>
                        <w:rPr>
                          <w:rFonts w:ascii="Times New Roman" w:hAnsi="Times New Roman" w:cs="Times New Roman"/>
                          <w:sz w:val="24"/>
                          <w:szCs w:val="24"/>
                        </w:rPr>
                        <w:t xml:space="preserve">Здоровье </w:t>
                      </w:r>
                    </w:p>
                  </w:txbxContent>
                </v:textbox>
              </v:rect>
            </w:pict>
          </mc:Fallback>
        </mc:AlternateContent>
      </w:r>
      <w:r w:rsidRPr="00570BD0">
        <w:rPr>
          <w:rFonts w:ascii="Times New Roman" w:hAnsi="Times New Roman" w:cs="Times New Roman"/>
          <w:b/>
          <w:noProof/>
          <w:sz w:val="28"/>
          <w:szCs w:val="28"/>
          <w:lang w:eastAsia="ru-RU"/>
        </w:rPr>
        <mc:AlternateContent>
          <mc:Choice Requires="wps">
            <w:drawing>
              <wp:anchor distT="0" distB="0" distL="114300" distR="114300" simplePos="0" relativeHeight="251716608" behindDoc="0" locked="0" layoutInCell="1" allowOverlap="1" wp14:anchorId="6B288FFF" wp14:editId="0E2928F1">
                <wp:simplePos x="0" y="0"/>
                <wp:positionH relativeFrom="column">
                  <wp:posOffset>1567649</wp:posOffset>
                </wp:positionH>
                <wp:positionV relativeFrom="paragraph">
                  <wp:posOffset>111264</wp:posOffset>
                </wp:positionV>
                <wp:extent cx="1287145" cy="341906"/>
                <wp:effectExtent l="0" t="0" r="27305" b="20320"/>
                <wp:wrapNone/>
                <wp:docPr id="116" name="Прямоугольник 116"/>
                <wp:cNvGraphicFramePr/>
                <a:graphic xmlns:a="http://schemas.openxmlformats.org/drawingml/2006/main">
                  <a:graphicData uri="http://schemas.microsoft.com/office/word/2010/wordprocessingShape">
                    <wps:wsp>
                      <wps:cNvSpPr/>
                      <wps:spPr>
                        <a:xfrm>
                          <a:off x="0" y="0"/>
                          <a:ext cx="1287145" cy="341906"/>
                        </a:xfrm>
                        <a:prstGeom prst="rect">
                          <a:avLst/>
                        </a:prstGeom>
                        <a:solidFill>
                          <a:sysClr val="window" lastClr="FFFFFF"/>
                        </a:solidFill>
                        <a:ln w="6350" cap="flat" cmpd="sng" algn="ctr">
                          <a:solidFill>
                            <a:sysClr val="windowText" lastClr="000000"/>
                          </a:solidFill>
                          <a:prstDash val="solid"/>
                        </a:ln>
                        <a:effectLst/>
                      </wps:spPr>
                      <wps:txbx>
                        <w:txbxContent>
                          <w:p w:rsidR="00775011" w:rsidRPr="00AE1129" w:rsidRDefault="00775011" w:rsidP="00570BD0">
                            <w:pPr>
                              <w:jc w:val="center"/>
                              <w:rPr>
                                <w:rFonts w:ascii="Times New Roman" w:hAnsi="Times New Roman" w:cs="Times New Roman"/>
                                <w:sz w:val="24"/>
                                <w:szCs w:val="24"/>
                              </w:rPr>
                            </w:pPr>
                            <w:r>
                              <w:rPr>
                                <w:rFonts w:ascii="Times New Roman" w:hAnsi="Times New Roman" w:cs="Times New Roman"/>
                                <w:sz w:val="24"/>
                                <w:szCs w:val="24"/>
                              </w:rPr>
                              <w:t xml:space="preserve">Достоинства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6" o:spid="_x0000_s1090" style="position:absolute;left:0;text-align:left;margin-left:123.45pt;margin-top:8.75pt;width:101.35pt;height:26.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" fillcolor="window" strokecolor="windowText" strokeweight=".5pt">
                <v:textbox>
                  <w:txbxContent>
                    <w:p w:rsidR="00775011" w:rsidRPr="00AE1129" w:rsidRDefault="00775011" w:rsidP="00570BD0">
                      <w:pPr>
                        <w:jc w:val="center"/>
                        <w:rPr>
                          <w:rFonts w:ascii="Times New Roman" w:hAnsi="Times New Roman" w:cs="Times New Roman"/>
                          <w:sz w:val="24"/>
                          <w:szCs w:val="24"/>
                        </w:rPr>
                      </w:pPr>
                      <w:r>
                        <w:rPr>
                          <w:rFonts w:ascii="Times New Roman" w:hAnsi="Times New Roman" w:cs="Times New Roman"/>
                          <w:sz w:val="24"/>
                          <w:szCs w:val="24"/>
                        </w:rPr>
                        <w:t xml:space="preserve">Достоинства </w:t>
                      </w:r>
                    </w:p>
                  </w:txbxContent>
                </v:textbox>
              </v:rect>
            </w:pict>
          </mc:Fallback>
        </mc:AlternateContent>
      </w:r>
    </w:p>
    <w:p w:rsidR="00570BD0" w:rsidRPr="00570BD0" w:rsidRDefault="00570BD0" w:rsidP="00570BD0">
      <w:pPr>
        <w:spacing w:after="0" w:line="240" w:lineRule="auto"/>
        <w:jc w:val="center"/>
        <w:rPr>
          <w:rFonts w:ascii="Times New Roman" w:hAnsi="Times New Roman" w:cs="Times New Roman"/>
          <w:b/>
          <w:sz w:val="28"/>
          <w:szCs w:val="28"/>
        </w:rPr>
      </w:pPr>
    </w:p>
    <w:p w:rsidR="00570BD0" w:rsidRPr="00570BD0" w:rsidRDefault="00570BD0" w:rsidP="00570BD0">
      <w:pPr>
        <w:spacing w:after="0" w:line="240" w:lineRule="auto"/>
        <w:jc w:val="center"/>
        <w:rPr>
          <w:rFonts w:ascii="Times New Roman" w:hAnsi="Times New Roman" w:cs="Times New Roman"/>
          <w:b/>
          <w:sz w:val="28"/>
          <w:szCs w:val="28"/>
        </w:rPr>
      </w:pPr>
    </w:p>
    <w:p w:rsidR="00570BD0" w:rsidRPr="00570BD0" w:rsidRDefault="00570BD0" w:rsidP="00570BD0">
      <w:pPr>
        <w:spacing w:after="0" w:line="240" w:lineRule="auto"/>
        <w:ind w:firstLine="567"/>
        <w:jc w:val="both"/>
        <w:rPr>
          <w:rFonts w:ascii="Times New Roman" w:hAnsi="Times New Roman" w:cs="Times New Roman"/>
          <w:sz w:val="28"/>
          <w:szCs w:val="28"/>
        </w:rPr>
      </w:pPr>
      <w:r w:rsidRPr="00570BD0">
        <w:rPr>
          <w:rFonts w:ascii="Times New Roman" w:hAnsi="Times New Roman" w:cs="Times New Roman"/>
          <w:sz w:val="28"/>
          <w:szCs w:val="28"/>
          <w:shd w:val="clear" w:color="auto" w:fill="FFFFFF"/>
        </w:rPr>
        <w:t>Современное общество принято называть информационным в связи с развитием цивилизованного общества в доминирующей сфере общественного производства, которой является сбор, накопление, продуцирование, обработка, хранение, передача и использование информации.</w:t>
      </w:r>
    </w:p>
    <w:p w:rsidR="00570BD0" w:rsidRPr="00570BD0" w:rsidRDefault="00570BD0" w:rsidP="00570BD0">
      <w:pPr>
        <w:spacing w:after="0" w:line="240" w:lineRule="auto"/>
        <w:ind w:firstLine="567"/>
        <w:jc w:val="both"/>
        <w:rPr>
          <w:rFonts w:cstheme="minorHAnsi"/>
          <w:sz w:val="28"/>
          <w:szCs w:val="28"/>
        </w:rPr>
      </w:pPr>
      <w:r w:rsidRPr="00570BD0">
        <w:rPr>
          <w:rFonts w:ascii="Times New Roman" w:hAnsi="Times New Roman" w:cs="Times New Roman"/>
          <w:sz w:val="28"/>
          <w:szCs w:val="28"/>
          <w:shd w:val="clear" w:color="auto" w:fill="FFFFFF"/>
        </w:rPr>
        <w:t>Общество выдвигает иные требования к человеку, а именно способность к творческому мышлению, возрастает спрос на знания. Условия образования человека в постиндустриальном обществе связаны с информационным, информационно-образовательным пространствами и информационно-образовательной средой. Информационное пространство — это пространство по созданию, хранению, переработки и использования информации. Цель использования информации в информационном пространстве — образование личности.</w:t>
      </w:r>
      <w:r w:rsidRPr="00570BD0">
        <w:rPr>
          <w:rFonts w:cstheme="minorHAnsi"/>
          <w:sz w:val="28"/>
          <w:szCs w:val="28"/>
        </w:rPr>
        <w:t xml:space="preserve"> [1]</w:t>
      </w:r>
    </w:p>
    <w:p w:rsidR="00570BD0" w:rsidRPr="00570BD0" w:rsidRDefault="00570BD0" w:rsidP="00570BD0">
      <w:pPr>
        <w:spacing w:after="0" w:line="240" w:lineRule="auto"/>
        <w:ind w:firstLine="567"/>
        <w:jc w:val="both"/>
        <w:rPr>
          <w:rFonts w:cstheme="minorHAnsi"/>
          <w:sz w:val="28"/>
          <w:szCs w:val="28"/>
        </w:rPr>
      </w:pPr>
      <w:r w:rsidRPr="00570BD0">
        <w:rPr>
          <w:rFonts w:ascii="Times New Roman" w:hAnsi="Times New Roman" w:cs="Times New Roman"/>
          <w:sz w:val="28"/>
          <w:szCs w:val="28"/>
        </w:rPr>
        <w:t>В современном мире существует возможность получения высшего образования без ежедневного посещения учебного заведения. Эту возможность предоставляет дистанционное обучение, которое осуществляется благодаря информационно-образовательным технологиям и системам коммуникации.</w:t>
      </w:r>
      <w:r w:rsidRPr="00570BD0">
        <w:rPr>
          <w:rFonts w:cstheme="minorHAnsi"/>
          <w:sz w:val="28"/>
          <w:szCs w:val="28"/>
        </w:rPr>
        <w:t xml:space="preserve"> </w:t>
      </w:r>
    </w:p>
    <w:p w:rsidR="00570BD0" w:rsidRPr="00570BD0" w:rsidRDefault="00570BD0" w:rsidP="00570BD0">
      <w:pPr>
        <w:spacing w:after="0" w:line="240" w:lineRule="auto"/>
        <w:ind w:firstLine="567"/>
        <w:jc w:val="both"/>
        <w:rPr>
          <w:rFonts w:cstheme="minorHAnsi"/>
          <w:sz w:val="28"/>
          <w:szCs w:val="28"/>
        </w:rPr>
      </w:pPr>
      <w:r w:rsidRPr="00570BD0">
        <w:rPr>
          <w:rFonts w:ascii="Times New Roman" w:hAnsi="Times New Roman" w:cs="Times New Roman"/>
          <w:sz w:val="28"/>
          <w:szCs w:val="28"/>
        </w:rPr>
        <w:t>Дистанционное обучение предоставляет собой возможность различным группам населения с помощью Интернет получить дополнительное образование. Многие российские вузы активно используют информационные и сетевые технологии в системе очного обучения. В связи с этим более эффективное использование современных образовательных технологий в традиционной системе образования постепенно будет вести к тому, что начнет стираться грань между очными, заочными и дистанционными формами обучения, это и является характерной чертой системы инновационного образования.</w:t>
      </w:r>
    </w:p>
    <w:p w:rsidR="00570BD0" w:rsidRPr="00570BD0" w:rsidRDefault="00570BD0" w:rsidP="00570BD0">
      <w:pPr>
        <w:spacing w:after="0" w:line="240" w:lineRule="auto"/>
        <w:ind w:firstLine="567"/>
        <w:jc w:val="both"/>
        <w:rPr>
          <w:rFonts w:ascii="Times New Roman" w:hAnsi="Times New Roman" w:cs="Times New Roman"/>
          <w:sz w:val="28"/>
          <w:szCs w:val="28"/>
        </w:rPr>
      </w:pPr>
      <w:r w:rsidRPr="00570BD0">
        <w:rPr>
          <w:rFonts w:ascii="Times New Roman" w:hAnsi="Times New Roman" w:cs="Times New Roman"/>
          <w:sz w:val="28"/>
          <w:szCs w:val="28"/>
        </w:rPr>
        <w:lastRenderedPageBreak/>
        <w:t>На сегодняшний день в российской системе образования формируется новая модель подготовки специалистов, важным направлением которой является подготовка и переподготовка преподавательских кадров. Во многом от преподавателей зависит качество подготовки специалистов. В вузах действует система повышения квалификации профессорско-преподавательских кадров, которая в полной мере соответствует требованиям времени и уделяет большое внимание новым технологиям в образовании.</w:t>
      </w:r>
    </w:p>
    <w:p w:rsidR="00570BD0" w:rsidRDefault="00570BD0" w:rsidP="00CF26B9">
      <w:pPr>
        <w:spacing w:after="0" w:line="240" w:lineRule="auto"/>
        <w:ind w:firstLine="567"/>
        <w:jc w:val="both"/>
        <w:rPr>
          <w:rFonts w:ascii="Times New Roman" w:hAnsi="Times New Roman" w:cs="Times New Roman"/>
          <w:sz w:val="28"/>
          <w:szCs w:val="28"/>
        </w:rPr>
      </w:pPr>
      <w:r w:rsidRPr="00570BD0">
        <w:rPr>
          <w:rFonts w:ascii="Times New Roman" w:hAnsi="Times New Roman" w:cs="Times New Roman"/>
          <w:sz w:val="28"/>
          <w:szCs w:val="28"/>
        </w:rPr>
        <w:t>Единая система управления качеством образования, создаваемая в России,  является методологической основой для перевода образовательных систем в новое состояние, оно обеспечивает открытость и новое качество образования, адекватное потребностям развивающейся л</w:t>
      </w:r>
      <w:r w:rsidR="00CF26B9">
        <w:rPr>
          <w:rFonts w:ascii="Times New Roman" w:hAnsi="Times New Roman" w:cs="Times New Roman"/>
          <w:sz w:val="28"/>
          <w:szCs w:val="28"/>
        </w:rPr>
        <w:t>ичности, социума и рынка труда.</w:t>
      </w:r>
    </w:p>
    <w:p w:rsidR="00CF26B9" w:rsidRDefault="00CF26B9" w:rsidP="00CF26B9">
      <w:pPr>
        <w:spacing w:after="0" w:line="240" w:lineRule="auto"/>
        <w:ind w:firstLine="567"/>
        <w:jc w:val="both"/>
        <w:rPr>
          <w:rFonts w:ascii="Times New Roman" w:hAnsi="Times New Roman" w:cs="Times New Roman"/>
          <w:sz w:val="28"/>
          <w:szCs w:val="28"/>
        </w:rPr>
      </w:pPr>
    </w:p>
    <w:p w:rsidR="00CF26B9" w:rsidRPr="00570BD0" w:rsidRDefault="00CF26B9" w:rsidP="00CF26B9">
      <w:pPr>
        <w:spacing w:after="0" w:line="240" w:lineRule="auto"/>
        <w:ind w:firstLine="567"/>
        <w:jc w:val="both"/>
        <w:rPr>
          <w:rFonts w:ascii="Times New Roman" w:hAnsi="Times New Roman" w:cs="Times New Roman"/>
          <w:sz w:val="28"/>
          <w:szCs w:val="28"/>
        </w:rPr>
      </w:pPr>
    </w:p>
    <w:p w:rsidR="00570BD0" w:rsidRPr="00CF26B9" w:rsidRDefault="00570BD0" w:rsidP="00570BD0">
      <w:pPr>
        <w:spacing w:after="0" w:line="240" w:lineRule="auto"/>
        <w:jc w:val="center"/>
        <w:rPr>
          <w:rFonts w:ascii="Times New Roman" w:hAnsi="Times New Roman" w:cs="Times New Roman"/>
          <w:b/>
          <w:sz w:val="28"/>
          <w:szCs w:val="28"/>
        </w:rPr>
      </w:pPr>
      <w:r w:rsidRPr="00CF26B9">
        <w:rPr>
          <w:rFonts w:ascii="Times New Roman" w:hAnsi="Times New Roman" w:cs="Times New Roman"/>
          <w:b/>
          <w:sz w:val="28"/>
          <w:szCs w:val="28"/>
        </w:rPr>
        <w:t>Список литературы</w:t>
      </w:r>
    </w:p>
    <w:p w:rsidR="00570BD0" w:rsidRPr="0005465A" w:rsidRDefault="00570BD0" w:rsidP="00570BD0">
      <w:pPr>
        <w:spacing w:after="0" w:line="240" w:lineRule="auto"/>
        <w:ind w:firstLine="567"/>
        <w:jc w:val="both"/>
        <w:rPr>
          <w:rFonts w:ascii="Times New Roman" w:hAnsi="Times New Roman" w:cs="Times New Roman"/>
          <w:sz w:val="28"/>
          <w:szCs w:val="28"/>
          <w:shd w:val="clear" w:color="auto" w:fill="FFFFFF"/>
        </w:rPr>
      </w:pPr>
      <w:r w:rsidRPr="0005465A">
        <w:rPr>
          <w:rFonts w:ascii="Times New Roman" w:hAnsi="Times New Roman" w:cs="Times New Roman"/>
          <w:sz w:val="28"/>
          <w:szCs w:val="28"/>
          <w:shd w:val="clear" w:color="auto" w:fill="FFFFFF"/>
        </w:rPr>
        <w:t xml:space="preserve">1. Багачук А. В., Фоменко Е. В. Современные тенденции развития образования // Актуальные задачи педагогики: материалы IX Междунар. науч. конф. (г. Москва, июнь 2018 г.). — М.: Буки-Веди, 2018. — С. 50-52. </w:t>
      </w:r>
    </w:p>
    <w:p w:rsidR="00570BD0" w:rsidRPr="0005465A" w:rsidRDefault="00570BD0" w:rsidP="00570BD0">
      <w:pPr>
        <w:spacing w:after="0" w:line="240" w:lineRule="auto"/>
        <w:ind w:firstLine="567"/>
        <w:jc w:val="both"/>
        <w:rPr>
          <w:rFonts w:ascii="Times New Roman" w:hAnsi="Times New Roman" w:cs="Times New Roman"/>
          <w:sz w:val="28"/>
          <w:szCs w:val="28"/>
        </w:rPr>
      </w:pPr>
      <w:r w:rsidRPr="0005465A">
        <w:rPr>
          <w:rFonts w:ascii="Times New Roman" w:hAnsi="Times New Roman" w:cs="Times New Roman"/>
          <w:sz w:val="28"/>
          <w:szCs w:val="28"/>
        </w:rPr>
        <w:t>2. Баглиева З.З. Инновационные технологии в АПК / Сборник научных трудов Всероссийской научно-практической конференции с международным участием . 2017 г. с. 176-179</w:t>
      </w:r>
    </w:p>
    <w:p w:rsidR="00570BD0" w:rsidRPr="0005465A" w:rsidRDefault="00570BD0" w:rsidP="00570BD0">
      <w:pPr>
        <w:spacing w:after="0" w:line="240" w:lineRule="auto"/>
        <w:ind w:firstLine="567"/>
        <w:jc w:val="both"/>
        <w:rPr>
          <w:rFonts w:ascii="Times New Roman" w:hAnsi="Times New Roman" w:cs="Times New Roman"/>
          <w:sz w:val="28"/>
          <w:szCs w:val="28"/>
        </w:rPr>
      </w:pPr>
      <w:r w:rsidRPr="0005465A">
        <w:rPr>
          <w:rFonts w:ascii="Times New Roman" w:hAnsi="Times New Roman" w:cs="Times New Roman"/>
          <w:sz w:val="28"/>
          <w:szCs w:val="28"/>
          <w:shd w:val="clear" w:color="auto" w:fill="FFFFFF"/>
        </w:rPr>
        <w:t>3. Лутиков К.В., Щепотьев А.В. Современные тенденции развития образовательных услуг высшего профессионального образования в России. // Фундаментальные исследования. – 2014. – № 9-5. – С. 1062-1065;</w:t>
      </w:r>
    </w:p>
    <w:p w:rsidR="00570BD0" w:rsidRDefault="00570BD0" w:rsidP="00570BD0">
      <w:pPr>
        <w:spacing w:after="0" w:line="240" w:lineRule="auto"/>
        <w:ind w:firstLine="567"/>
        <w:jc w:val="both"/>
        <w:rPr>
          <w:rFonts w:ascii="Times New Roman" w:hAnsi="Times New Roman" w:cs="Times New Roman"/>
          <w:sz w:val="28"/>
          <w:szCs w:val="28"/>
          <w:u w:val="single"/>
        </w:rPr>
      </w:pPr>
      <w:r w:rsidRPr="0005465A">
        <w:rPr>
          <w:rFonts w:ascii="Times New Roman" w:hAnsi="Times New Roman" w:cs="Times New Roman"/>
          <w:sz w:val="28"/>
          <w:szCs w:val="28"/>
        </w:rPr>
        <w:t xml:space="preserve">4. Современные тенденции развития образования в России. [Электронный ресурс]: </w:t>
      </w:r>
      <w:r w:rsidRPr="0005465A">
        <w:rPr>
          <w:rFonts w:ascii="Times New Roman" w:hAnsi="Times New Roman" w:cs="Times New Roman"/>
          <w:sz w:val="28"/>
          <w:szCs w:val="28"/>
          <w:lang w:val="en-US"/>
        </w:rPr>
        <w:t>URL</w:t>
      </w:r>
      <w:r w:rsidRPr="0005465A">
        <w:rPr>
          <w:rFonts w:ascii="Times New Roman" w:hAnsi="Times New Roman" w:cs="Times New Roman"/>
          <w:sz w:val="28"/>
          <w:szCs w:val="28"/>
        </w:rPr>
        <w:t xml:space="preserve"> </w:t>
      </w:r>
      <w:hyperlink r:id="rId247" w:history="1">
        <w:r w:rsidRPr="0005465A">
          <w:rPr>
            <w:rFonts w:ascii="Times New Roman" w:hAnsi="Times New Roman" w:cs="Times New Roman"/>
            <w:sz w:val="28"/>
            <w:szCs w:val="28"/>
            <w:u w:val="single"/>
            <w:lang w:val="en-US"/>
          </w:rPr>
          <w:t>https</w:t>
        </w:r>
        <w:r w:rsidRPr="0005465A">
          <w:rPr>
            <w:rFonts w:ascii="Times New Roman" w:hAnsi="Times New Roman" w:cs="Times New Roman"/>
            <w:sz w:val="28"/>
            <w:szCs w:val="28"/>
            <w:u w:val="single"/>
          </w:rPr>
          <w:t>://</w:t>
        </w:r>
        <w:r w:rsidRPr="0005465A">
          <w:rPr>
            <w:rFonts w:ascii="Times New Roman" w:hAnsi="Times New Roman" w:cs="Times New Roman"/>
            <w:sz w:val="28"/>
            <w:szCs w:val="28"/>
            <w:u w:val="single"/>
            <w:lang w:val="en-US"/>
          </w:rPr>
          <w:t>studopedia</w:t>
        </w:r>
        <w:r w:rsidRPr="0005465A">
          <w:rPr>
            <w:rFonts w:ascii="Times New Roman" w:hAnsi="Times New Roman" w:cs="Times New Roman"/>
            <w:sz w:val="28"/>
            <w:szCs w:val="28"/>
            <w:u w:val="single"/>
          </w:rPr>
          <w:t>.</w:t>
        </w:r>
        <w:r w:rsidRPr="0005465A">
          <w:rPr>
            <w:rFonts w:ascii="Times New Roman" w:hAnsi="Times New Roman" w:cs="Times New Roman"/>
            <w:sz w:val="28"/>
            <w:szCs w:val="28"/>
            <w:u w:val="single"/>
            <w:lang w:val="en-US"/>
          </w:rPr>
          <w:t>ru</w:t>
        </w:r>
        <w:r w:rsidRPr="0005465A">
          <w:rPr>
            <w:rFonts w:ascii="Times New Roman" w:hAnsi="Times New Roman" w:cs="Times New Roman"/>
            <w:sz w:val="28"/>
            <w:szCs w:val="28"/>
            <w:u w:val="single"/>
          </w:rPr>
          <w:t>/14_55620_</w:t>
        </w:r>
        <w:r w:rsidRPr="0005465A">
          <w:rPr>
            <w:rFonts w:ascii="Times New Roman" w:hAnsi="Times New Roman" w:cs="Times New Roman"/>
            <w:sz w:val="28"/>
            <w:szCs w:val="28"/>
            <w:u w:val="single"/>
            <w:lang w:val="en-US"/>
          </w:rPr>
          <w:t>sovremennie</w:t>
        </w:r>
        <w:r w:rsidRPr="0005465A">
          <w:rPr>
            <w:rFonts w:ascii="Times New Roman" w:hAnsi="Times New Roman" w:cs="Times New Roman"/>
            <w:sz w:val="28"/>
            <w:szCs w:val="28"/>
            <w:u w:val="single"/>
          </w:rPr>
          <w:t>-</w:t>
        </w:r>
        <w:r w:rsidRPr="0005465A">
          <w:rPr>
            <w:rFonts w:ascii="Times New Roman" w:hAnsi="Times New Roman" w:cs="Times New Roman"/>
            <w:sz w:val="28"/>
            <w:szCs w:val="28"/>
            <w:u w:val="single"/>
            <w:lang w:val="en-US"/>
          </w:rPr>
          <w:t>tendentsii</w:t>
        </w:r>
        <w:r w:rsidRPr="0005465A">
          <w:rPr>
            <w:rFonts w:ascii="Times New Roman" w:hAnsi="Times New Roman" w:cs="Times New Roman"/>
            <w:sz w:val="28"/>
            <w:szCs w:val="28"/>
            <w:u w:val="single"/>
          </w:rPr>
          <w:t>-</w:t>
        </w:r>
        <w:r w:rsidRPr="0005465A">
          <w:rPr>
            <w:rFonts w:ascii="Times New Roman" w:hAnsi="Times New Roman" w:cs="Times New Roman"/>
            <w:sz w:val="28"/>
            <w:szCs w:val="28"/>
            <w:u w:val="single"/>
            <w:lang w:val="en-US"/>
          </w:rPr>
          <w:t>razvitiya</w:t>
        </w:r>
        <w:r w:rsidRPr="0005465A">
          <w:rPr>
            <w:rFonts w:ascii="Times New Roman" w:hAnsi="Times New Roman" w:cs="Times New Roman"/>
            <w:sz w:val="28"/>
            <w:szCs w:val="28"/>
            <w:u w:val="single"/>
          </w:rPr>
          <w:t>-</w:t>
        </w:r>
        <w:r w:rsidRPr="0005465A">
          <w:rPr>
            <w:rFonts w:ascii="Times New Roman" w:hAnsi="Times New Roman" w:cs="Times New Roman"/>
            <w:sz w:val="28"/>
            <w:szCs w:val="28"/>
            <w:u w:val="single"/>
            <w:lang w:val="en-US"/>
          </w:rPr>
          <w:t>obrazovaniya</w:t>
        </w:r>
        <w:r w:rsidRPr="0005465A">
          <w:rPr>
            <w:rFonts w:ascii="Times New Roman" w:hAnsi="Times New Roman" w:cs="Times New Roman"/>
            <w:sz w:val="28"/>
            <w:szCs w:val="28"/>
            <w:u w:val="single"/>
          </w:rPr>
          <w:t>-</w:t>
        </w:r>
        <w:r w:rsidRPr="0005465A">
          <w:rPr>
            <w:rFonts w:ascii="Times New Roman" w:hAnsi="Times New Roman" w:cs="Times New Roman"/>
            <w:sz w:val="28"/>
            <w:szCs w:val="28"/>
            <w:u w:val="single"/>
            <w:lang w:val="en-US"/>
          </w:rPr>
          <w:t>v</w:t>
        </w:r>
        <w:r w:rsidRPr="0005465A">
          <w:rPr>
            <w:rFonts w:ascii="Times New Roman" w:hAnsi="Times New Roman" w:cs="Times New Roman"/>
            <w:sz w:val="28"/>
            <w:szCs w:val="28"/>
            <w:u w:val="single"/>
          </w:rPr>
          <w:t>-</w:t>
        </w:r>
        <w:r w:rsidRPr="0005465A">
          <w:rPr>
            <w:rFonts w:ascii="Times New Roman" w:hAnsi="Times New Roman" w:cs="Times New Roman"/>
            <w:sz w:val="28"/>
            <w:szCs w:val="28"/>
            <w:u w:val="single"/>
            <w:lang w:val="en-US"/>
          </w:rPr>
          <w:t>rossii</w:t>
        </w:r>
        <w:r w:rsidRPr="0005465A">
          <w:rPr>
            <w:rFonts w:ascii="Times New Roman" w:hAnsi="Times New Roman" w:cs="Times New Roman"/>
            <w:sz w:val="28"/>
            <w:szCs w:val="28"/>
            <w:u w:val="single"/>
          </w:rPr>
          <w:t>.</w:t>
        </w:r>
        <w:r w:rsidRPr="0005465A">
          <w:rPr>
            <w:rFonts w:ascii="Times New Roman" w:hAnsi="Times New Roman" w:cs="Times New Roman"/>
            <w:sz w:val="28"/>
            <w:szCs w:val="28"/>
            <w:u w:val="single"/>
            <w:lang w:val="en-US"/>
          </w:rPr>
          <w:t>html</w:t>
        </w:r>
      </w:hyperlink>
    </w:p>
    <w:p w:rsidR="00FD2061" w:rsidRPr="00775011" w:rsidRDefault="00FD2061" w:rsidP="00570BD0">
      <w:pPr>
        <w:spacing w:after="0" w:line="240" w:lineRule="auto"/>
        <w:ind w:firstLine="567"/>
        <w:jc w:val="both"/>
        <w:rPr>
          <w:rFonts w:ascii="Times New Roman" w:hAnsi="Times New Roman" w:cs="Times New Roman"/>
          <w:sz w:val="28"/>
          <w:szCs w:val="28"/>
        </w:rPr>
      </w:pPr>
      <w:r w:rsidRPr="00775011">
        <w:rPr>
          <w:rFonts w:ascii="Times New Roman" w:hAnsi="Times New Roman" w:cs="Times New Roman"/>
          <w:sz w:val="28"/>
          <w:szCs w:val="28"/>
          <w:u w:val="single"/>
        </w:rPr>
        <w:t>5.</w:t>
      </w:r>
      <w:r w:rsidRPr="00775011">
        <w:rPr>
          <w:rFonts w:ascii="Times New Roman" w:hAnsi="Times New Roman" w:cs="Times New Roman"/>
          <w:sz w:val="28"/>
          <w:szCs w:val="28"/>
        </w:rPr>
        <w:t xml:space="preserve">Ашурбекова Т.Н. </w:t>
      </w:r>
      <w:hyperlink r:id="rId248" w:history="1">
        <w:r w:rsidRPr="00775011">
          <w:rPr>
            <w:rStyle w:val="af0"/>
            <w:rFonts w:ascii="Times New Roman" w:hAnsi="Times New Roman" w:cs="Times New Roman"/>
            <w:bCs/>
            <w:color w:val="auto"/>
            <w:sz w:val="28"/>
            <w:szCs w:val="28"/>
            <w:u w:val="none"/>
          </w:rPr>
          <w:t>Пути совершенствования экологической подготовки студентов аграрного вуза</w:t>
        </w:r>
      </w:hyperlink>
      <w:r w:rsidRPr="00775011">
        <w:rPr>
          <w:rFonts w:ascii="Times New Roman" w:hAnsi="Times New Roman" w:cs="Times New Roman"/>
          <w:sz w:val="28"/>
          <w:szCs w:val="28"/>
        </w:rPr>
        <w:t xml:space="preserve">/в сб.: </w:t>
      </w:r>
      <w:hyperlink r:id="rId249" w:history="1">
        <w:r w:rsidRPr="00775011">
          <w:rPr>
            <w:rStyle w:val="af0"/>
            <w:rFonts w:ascii="Times New Roman" w:hAnsi="Times New Roman" w:cs="Times New Roman"/>
            <w:color w:val="auto"/>
            <w:sz w:val="28"/>
            <w:szCs w:val="28"/>
            <w:u w:val="none"/>
          </w:rPr>
          <w:t>Научные основы развития сельскохозяйственного производства в России</w:t>
        </w:r>
      </w:hyperlink>
      <w:r w:rsidRPr="00775011">
        <w:rPr>
          <w:rFonts w:ascii="Times New Roman" w:hAnsi="Times New Roman" w:cs="Times New Roman"/>
          <w:sz w:val="28"/>
          <w:szCs w:val="28"/>
        </w:rPr>
        <w:t>/Махачкала, 2017.С.234-238</w:t>
      </w:r>
      <w:r w:rsidR="00775011" w:rsidRPr="00775011">
        <w:rPr>
          <w:rFonts w:ascii="Times New Roman" w:hAnsi="Times New Roman" w:cs="Times New Roman"/>
          <w:sz w:val="28"/>
          <w:szCs w:val="28"/>
        </w:rPr>
        <w:t>.</w:t>
      </w:r>
    </w:p>
    <w:p w:rsidR="00775011" w:rsidRPr="00775011" w:rsidRDefault="00775011" w:rsidP="00570BD0">
      <w:pPr>
        <w:spacing w:after="0" w:line="240" w:lineRule="auto"/>
        <w:ind w:firstLine="567"/>
        <w:jc w:val="both"/>
        <w:rPr>
          <w:rFonts w:ascii="Times New Roman" w:hAnsi="Times New Roman" w:cs="Times New Roman"/>
          <w:sz w:val="28"/>
          <w:szCs w:val="28"/>
        </w:rPr>
      </w:pPr>
      <w:r w:rsidRPr="00775011">
        <w:rPr>
          <w:rFonts w:ascii="Times New Roman" w:hAnsi="Times New Roman" w:cs="Times New Roman"/>
          <w:sz w:val="28"/>
          <w:szCs w:val="28"/>
        </w:rPr>
        <w:t>6.</w:t>
      </w:r>
      <w:r w:rsidRPr="00775011">
        <w:rPr>
          <w:rFonts w:ascii="Times New Roman" w:hAnsi="Times New Roman" w:cs="Times New Roman"/>
          <w:iCs/>
          <w:sz w:val="28"/>
          <w:szCs w:val="28"/>
        </w:rPr>
        <w:t xml:space="preserve"> Джамбулатов З.М., Раджабов О.Р., Магомедова У.Г. </w:t>
      </w:r>
      <w:hyperlink r:id="rId250" w:history="1">
        <w:r w:rsidRPr="00775011">
          <w:rPr>
            <w:rStyle w:val="af0"/>
            <w:rFonts w:ascii="Times New Roman" w:hAnsi="Times New Roman" w:cs="Times New Roman"/>
            <w:bCs/>
            <w:color w:val="auto"/>
            <w:sz w:val="28"/>
            <w:szCs w:val="28"/>
            <w:u w:val="none"/>
          </w:rPr>
          <w:t>Философские проблемы биологических и сельскохозяйственных наук</w:t>
        </w:r>
      </w:hyperlink>
      <w:r w:rsidRPr="00775011">
        <w:rPr>
          <w:rFonts w:ascii="Times New Roman" w:hAnsi="Times New Roman" w:cs="Times New Roman"/>
          <w:sz w:val="28"/>
          <w:szCs w:val="28"/>
        </w:rPr>
        <w:t xml:space="preserve"> </w:t>
      </w:r>
      <w:r w:rsidRPr="00775011">
        <w:rPr>
          <w:rFonts w:ascii="Times New Roman" w:hAnsi="Times New Roman" w:cs="Times New Roman"/>
          <w:iCs/>
          <w:sz w:val="28"/>
          <w:szCs w:val="28"/>
        </w:rPr>
        <w:t xml:space="preserve">г. </w:t>
      </w:r>
      <w:r w:rsidRPr="00775011">
        <w:rPr>
          <w:rFonts w:ascii="Times New Roman" w:hAnsi="Times New Roman" w:cs="Times New Roman"/>
          <w:sz w:val="28"/>
          <w:szCs w:val="28"/>
        </w:rPr>
        <w:t>Учебник / Москва, 2018.</w:t>
      </w:r>
    </w:p>
    <w:p w:rsidR="00775011" w:rsidRPr="00775011" w:rsidRDefault="00775011" w:rsidP="00775011">
      <w:pPr>
        <w:pStyle w:val="100"/>
        <w:shd w:val="clear" w:color="auto" w:fill="auto"/>
        <w:spacing w:after="0" w:line="240" w:lineRule="auto"/>
        <w:ind w:left="20" w:firstLine="720"/>
        <w:rPr>
          <w:rFonts w:eastAsiaTheme="minorHAnsi"/>
          <w:sz w:val="28"/>
          <w:szCs w:val="28"/>
        </w:rPr>
      </w:pPr>
    </w:p>
    <w:p w:rsidR="00775011" w:rsidRPr="00775011" w:rsidRDefault="00775011" w:rsidP="00775011">
      <w:pPr>
        <w:widowControl w:val="0"/>
        <w:shd w:val="clear" w:color="auto" w:fill="FFFFFF"/>
        <w:spacing w:after="0" w:line="240" w:lineRule="auto"/>
        <w:ind w:left="323" w:right="-149" w:firstLine="528"/>
        <w:rPr>
          <w:rFonts w:ascii="Times New Roman" w:eastAsia="Times New Roman" w:hAnsi="Times New Roman" w:cs="Times New Roman"/>
          <w:sz w:val="28"/>
          <w:szCs w:val="28"/>
        </w:rPr>
      </w:pPr>
      <w:r w:rsidRPr="00775011">
        <w:rPr>
          <w:rFonts w:ascii="Times New Roman" w:eastAsia="Times New Roman" w:hAnsi="Times New Roman" w:cs="Times New Roman"/>
          <w:sz w:val="28"/>
          <w:szCs w:val="28"/>
        </w:rPr>
        <w:t>УДК 338.242</w:t>
      </w:r>
    </w:p>
    <w:p w:rsidR="00775011" w:rsidRDefault="00775011" w:rsidP="00775011">
      <w:pPr>
        <w:pStyle w:val="100"/>
        <w:shd w:val="clear" w:color="auto" w:fill="auto"/>
        <w:spacing w:after="0" w:line="240" w:lineRule="auto"/>
        <w:ind w:left="20" w:firstLine="720"/>
        <w:jc w:val="left"/>
        <w:rPr>
          <w:b/>
          <w:sz w:val="28"/>
          <w:szCs w:val="28"/>
        </w:rPr>
      </w:pPr>
    </w:p>
    <w:p w:rsidR="00775011" w:rsidRPr="00604D02" w:rsidRDefault="00775011" w:rsidP="00775011">
      <w:pPr>
        <w:pStyle w:val="100"/>
        <w:shd w:val="clear" w:color="auto" w:fill="auto"/>
        <w:spacing w:after="0" w:line="240" w:lineRule="auto"/>
        <w:ind w:left="20" w:firstLine="720"/>
        <w:rPr>
          <w:b/>
          <w:sz w:val="28"/>
          <w:szCs w:val="28"/>
        </w:rPr>
      </w:pPr>
      <w:r>
        <w:rPr>
          <w:b/>
          <w:sz w:val="28"/>
          <w:szCs w:val="28"/>
        </w:rPr>
        <w:t>ОСОБЕННОСТИ ФУНКЦИОНИРОВАНИЯ</w:t>
      </w:r>
      <w:r w:rsidRPr="00D8662C">
        <w:rPr>
          <w:b/>
          <w:sz w:val="28"/>
          <w:szCs w:val="28"/>
        </w:rPr>
        <w:t xml:space="preserve"> МАЛОГО БИЗНЕСА ЗА РУБЕЖОМ</w:t>
      </w:r>
    </w:p>
    <w:p w:rsidR="00775011" w:rsidRPr="00604D02" w:rsidRDefault="00775011" w:rsidP="00775011">
      <w:pPr>
        <w:pStyle w:val="100"/>
        <w:shd w:val="clear" w:color="auto" w:fill="auto"/>
        <w:spacing w:after="0" w:line="240" w:lineRule="auto"/>
        <w:ind w:left="20" w:firstLine="720"/>
        <w:jc w:val="both"/>
        <w:rPr>
          <w:b/>
          <w:sz w:val="28"/>
          <w:szCs w:val="28"/>
        </w:rPr>
      </w:pPr>
    </w:p>
    <w:p w:rsidR="001F1BC9" w:rsidRPr="00FA0621" w:rsidRDefault="001F1BC9" w:rsidP="00146A8D">
      <w:pPr>
        <w:widowControl w:val="0"/>
        <w:shd w:val="clear" w:color="auto" w:fill="FFFFFF"/>
        <w:ind w:left="-57" w:right="-57"/>
        <w:jc w:val="center"/>
        <w:textAlignment w:val="baseline"/>
        <w:outlineLvl w:val="0"/>
        <w:rPr>
          <w:rFonts w:ascii="Times New Roman" w:hAnsi="Times New Roman" w:cs="Times New Roman"/>
          <w:i/>
          <w:spacing w:val="-4"/>
          <w:sz w:val="28"/>
          <w:szCs w:val="28"/>
        </w:rPr>
      </w:pPr>
      <w:r w:rsidRPr="00FA0621">
        <w:rPr>
          <w:rFonts w:ascii="Times New Roman" w:hAnsi="Times New Roman" w:cs="Times New Roman"/>
          <w:b/>
          <w:i/>
          <w:spacing w:val="-4"/>
          <w:sz w:val="28"/>
          <w:szCs w:val="28"/>
        </w:rPr>
        <w:t xml:space="preserve">Султанов </w:t>
      </w:r>
      <w:r w:rsidR="00775011">
        <w:rPr>
          <w:rFonts w:ascii="Times New Roman" w:hAnsi="Times New Roman" w:cs="Times New Roman"/>
          <w:b/>
          <w:i/>
          <w:spacing w:val="-4"/>
          <w:sz w:val="28"/>
          <w:szCs w:val="28"/>
        </w:rPr>
        <w:t xml:space="preserve"> Г.С. </w:t>
      </w:r>
      <w:r w:rsidRPr="00FA0621">
        <w:rPr>
          <w:rFonts w:ascii="Times New Roman" w:hAnsi="Times New Roman" w:cs="Times New Roman"/>
          <w:i/>
          <w:spacing w:val="-4"/>
          <w:sz w:val="28"/>
          <w:szCs w:val="28"/>
        </w:rPr>
        <w:t xml:space="preserve">к.э.н., доцент кафедры </w:t>
      </w:r>
      <w:r>
        <w:rPr>
          <w:rFonts w:ascii="Times New Roman" w:hAnsi="Times New Roman" w:cs="Times New Roman"/>
          <w:i/>
          <w:spacing w:val="-4"/>
          <w:sz w:val="28"/>
          <w:szCs w:val="28"/>
        </w:rPr>
        <w:t>анализа хозяйственной деятельности и аудита,</w:t>
      </w:r>
      <w:r w:rsidR="00146A8D">
        <w:rPr>
          <w:rFonts w:ascii="Times New Roman" w:hAnsi="Times New Roman" w:cs="Times New Roman"/>
          <w:i/>
          <w:spacing w:val="-4"/>
          <w:sz w:val="28"/>
          <w:szCs w:val="28"/>
        </w:rPr>
        <w:t xml:space="preserve"> ДГУНХ</w:t>
      </w:r>
      <w:proofErr w:type="gramStart"/>
      <w:r w:rsidRPr="00FA0621">
        <w:rPr>
          <w:rFonts w:ascii="Times New Roman" w:hAnsi="Times New Roman" w:cs="Times New Roman"/>
          <w:i/>
          <w:spacing w:val="-4"/>
          <w:sz w:val="28"/>
          <w:szCs w:val="28"/>
        </w:rPr>
        <w:t>,</w:t>
      </w:r>
      <w:r w:rsidR="00775011">
        <w:rPr>
          <w:rFonts w:ascii="Times New Roman" w:hAnsi="Times New Roman" w:cs="Times New Roman"/>
          <w:i/>
          <w:spacing w:val="-4"/>
          <w:sz w:val="28"/>
          <w:szCs w:val="28"/>
        </w:rPr>
        <w:t>М</w:t>
      </w:r>
      <w:proofErr w:type="gramEnd"/>
      <w:r w:rsidR="00775011">
        <w:rPr>
          <w:rFonts w:ascii="Times New Roman" w:hAnsi="Times New Roman" w:cs="Times New Roman"/>
          <w:i/>
          <w:spacing w:val="-4"/>
          <w:sz w:val="28"/>
          <w:szCs w:val="28"/>
        </w:rPr>
        <w:t>ахачкала,</w:t>
      </w:r>
    </w:p>
    <w:p w:rsidR="001F1BC9" w:rsidRPr="00FA0621" w:rsidRDefault="001F1BC9" w:rsidP="001F1BC9">
      <w:pPr>
        <w:widowControl w:val="0"/>
        <w:jc w:val="right"/>
        <w:rPr>
          <w:rFonts w:ascii="Times New Roman" w:hAnsi="Times New Roman" w:cs="Times New Roman"/>
          <w:b/>
          <w:color w:val="000000" w:themeColor="text1"/>
          <w:spacing w:val="-4"/>
          <w:sz w:val="28"/>
          <w:szCs w:val="28"/>
        </w:rPr>
      </w:pPr>
    </w:p>
    <w:p w:rsidR="001F1BC9" w:rsidRPr="00604D02" w:rsidRDefault="00775011" w:rsidP="001F1BC9">
      <w:pPr>
        <w:pStyle w:val="100"/>
        <w:shd w:val="clear" w:color="auto" w:fill="auto"/>
        <w:spacing w:after="0" w:line="240" w:lineRule="auto"/>
        <w:ind w:left="20" w:firstLine="720"/>
        <w:jc w:val="both"/>
        <w:rPr>
          <w:sz w:val="28"/>
          <w:szCs w:val="28"/>
        </w:rPr>
      </w:pPr>
      <w:r w:rsidRPr="00775011">
        <w:rPr>
          <w:b/>
          <w:sz w:val="28"/>
          <w:szCs w:val="28"/>
        </w:rPr>
        <w:lastRenderedPageBreak/>
        <w:t>Аннотация:</w:t>
      </w:r>
      <w:r>
        <w:rPr>
          <w:sz w:val="28"/>
          <w:szCs w:val="28"/>
        </w:rPr>
        <w:t xml:space="preserve"> </w:t>
      </w:r>
      <w:r w:rsidR="001F1BC9" w:rsidRPr="00604D02">
        <w:rPr>
          <w:sz w:val="28"/>
          <w:szCs w:val="28"/>
        </w:rPr>
        <w:t xml:space="preserve">Статья посвящена раскрытию преимуществ и использования положительного малого бизнеса за рубежом. Также в статье отмечено, что малый бизнес вносит значительный вклад в создание конкурентной среды, имеющее </w:t>
      </w:r>
      <w:proofErr w:type="gramStart"/>
      <w:r w:rsidR="001F1BC9" w:rsidRPr="00604D02">
        <w:rPr>
          <w:sz w:val="28"/>
          <w:szCs w:val="28"/>
        </w:rPr>
        <w:t>важное значение</w:t>
      </w:r>
      <w:proofErr w:type="gramEnd"/>
      <w:r w:rsidR="001F1BC9" w:rsidRPr="00604D02">
        <w:rPr>
          <w:sz w:val="28"/>
          <w:szCs w:val="28"/>
        </w:rPr>
        <w:t xml:space="preserve"> для высокомонополизированной экономики. Значимость малого бизнеса высока, так как это та форма, в которой наиболее легко организовывать самостоятельный бизнес, а также осуществлять его, если это позволяют критерии малого бизнеса.</w:t>
      </w:r>
    </w:p>
    <w:p w:rsidR="001F1BC9" w:rsidRPr="00604D02" w:rsidRDefault="001F1BC9" w:rsidP="001F1BC9">
      <w:pPr>
        <w:pStyle w:val="100"/>
        <w:shd w:val="clear" w:color="auto" w:fill="auto"/>
        <w:spacing w:after="0" w:line="240" w:lineRule="auto"/>
        <w:ind w:left="20" w:firstLine="720"/>
        <w:jc w:val="both"/>
        <w:rPr>
          <w:sz w:val="28"/>
          <w:szCs w:val="28"/>
        </w:rPr>
      </w:pPr>
      <w:r w:rsidRPr="00604D02">
        <w:rPr>
          <w:b/>
          <w:sz w:val="28"/>
          <w:szCs w:val="28"/>
        </w:rPr>
        <w:t>Ключевые слова:</w:t>
      </w:r>
      <w:r w:rsidRPr="00604D02">
        <w:rPr>
          <w:sz w:val="28"/>
          <w:szCs w:val="28"/>
        </w:rPr>
        <w:t xml:space="preserve"> малый бизнес, преимущества, опыт, зарубежные страны, конкурентная среда.</w:t>
      </w:r>
    </w:p>
    <w:p w:rsidR="001F1BC9" w:rsidRPr="00604D02" w:rsidRDefault="001F1BC9" w:rsidP="001F1BC9">
      <w:pPr>
        <w:pStyle w:val="100"/>
        <w:spacing w:after="0" w:line="240" w:lineRule="auto"/>
        <w:ind w:left="20" w:right="20" w:firstLine="720"/>
        <w:jc w:val="both"/>
        <w:rPr>
          <w:sz w:val="28"/>
          <w:szCs w:val="28"/>
          <w:lang w:val="en-US"/>
        </w:rPr>
      </w:pPr>
    </w:p>
    <w:p w:rsidR="001F1BC9" w:rsidRPr="00146A8D" w:rsidRDefault="00775011" w:rsidP="001F1BC9">
      <w:pPr>
        <w:pStyle w:val="100"/>
        <w:spacing w:after="0" w:line="240" w:lineRule="auto"/>
        <w:ind w:left="20" w:right="20" w:firstLine="720"/>
        <w:jc w:val="both"/>
        <w:rPr>
          <w:i/>
          <w:sz w:val="28"/>
          <w:szCs w:val="28"/>
          <w:lang w:val="en-US"/>
        </w:rPr>
      </w:pPr>
      <w:r w:rsidRPr="00146A8D">
        <w:rPr>
          <w:b/>
          <w:i/>
          <w:sz w:val="28"/>
          <w:szCs w:val="28"/>
        </w:rPr>
        <w:t>Аннотация</w:t>
      </w:r>
      <w:r w:rsidRPr="00146A8D">
        <w:rPr>
          <w:b/>
          <w:i/>
          <w:sz w:val="28"/>
          <w:szCs w:val="28"/>
          <w:lang w:val="en-US"/>
        </w:rPr>
        <w:t>:</w:t>
      </w:r>
      <w:r w:rsidRPr="00146A8D">
        <w:rPr>
          <w:i/>
          <w:sz w:val="28"/>
          <w:szCs w:val="28"/>
          <w:lang w:val="en-US"/>
        </w:rPr>
        <w:t xml:space="preserve"> </w:t>
      </w:r>
      <w:r w:rsidR="001F1BC9" w:rsidRPr="00146A8D">
        <w:rPr>
          <w:i/>
          <w:sz w:val="28"/>
          <w:szCs w:val="28"/>
          <w:lang w:val="en-US"/>
        </w:rPr>
        <w:t>Article is devoted to disclosure of advantages and uses of positive small business abroad. Also in article it is noted that small business makes the significant contribution to the creation of the competitive environment which is important for the high-monopolized economy. The importance of small business is high as it is that form in which it is the easiest to organize independent business and also to carry out it if it criteria of small business allow.</w:t>
      </w:r>
    </w:p>
    <w:p w:rsidR="001F1BC9" w:rsidRPr="00146A8D" w:rsidRDefault="001F1BC9" w:rsidP="001F1BC9">
      <w:pPr>
        <w:pStyle w:val="100"/>
        <w:shd w:val="clear" w:color="auto" w:fill="auto"/>
        <w:spacing w:after="0" w:line="240" w:lineRule="auto"/>
        <w:ind w:left="20" w:right="20" w:firstLine="720"/>
        <w:jc w:val="both"/>
        <w:rPr>
          <w:i/>
          <w:sz w:val="28"/>
          <w:szCs w:val="28"/>
          <w:lang w:val="en-US"/>
        </w:rPr>
      </w:pPr>
      <w:r w:rsidRPr="00146A8D">
        <w:rPr>
          <w:b/>
          <w:i/>
          <w:sz w:val="28"/>
          <w:szCs w:val="28"/>
          <w:lang w:val="en-US"/>
        </w:rPr>
        <w:t>Keywords:</w:t>
      </w:r>
      <w:r w:rsidRPr="00146A8D">
        <w:rPr>
          <w:i/>
          <w:sz w:val="28"/>
          <w:szCs w:val="28"/>
          <w:lang w:val="en-US"/>
        </w:rPr>
        <w:t xml:space="preserve"> small business, advantages, experience, foreign countries, competitive environment.</w:t>
      </w:r>
    </w:p>
    <w:p w:rsidR="001F1BC9" w:rsidRPr="003614B0" w:rsidRDefault="001F1BC9" w:rsidP="001F1BC9">
      <w:pPr>
        <w:pStyle w:val="100"/>
        <w:shd w:val="clear" w:color="auto" w:fill="auto"/>
        <w:spacing w:after="0" w:line="240" w:lineRule="auto"/>
        <w:ind w:left="20" w:right="20" w:firstLine="720"/>
        <w:jc w:val="both"/>
        <w:rPr>
          <w:sz w:val="28"/>
          <w:szCs w:val="28"/>
          <w:lang w:val="en-US"/>
        </w:rPr>
      </w:pPr>
    </w:p>
    <w:p w:rsidR="001F1BC9" w:rsidRPr="00D8662C" w:rsidRDefault="001F1BC9" w:rsidP="001F1BC9">
      <w:pPr>
        <w:pStyle w:val="100"/>
        <w:shd w:val="clear" w:color="auto" w:fill="auto"/>
        <w:spacing w:after="0" w:line="240" w:lineRule="auto"/>
        <w:ind w:left="20" w:right="20" w:firstLine="720"/>
        <w:jc w:val="both"/>
        <w:rPr>
          <w:sz w:val="28"/>
          <w:szCs w:val="28"/>
        </w:rPr>
      </w:pPr>
      <w:proofErr w:type="gramStart"/>
      <w:r w:rsidRPr="00D8662C">
        <w:rPr>
          <w:sz w:val="28"/>
          <w:szCs w:val="28"/>
        </w:rPr>
        <w:t>Изменения, происходящие во внутренних и внешних условиях производственно-хозяйственной деятельности, которые происходят в мире в течение последних десятилетий (возрастающая сложность нового технологического оборудования, необходимость одновременного повышения эффективности и качества работы с учетом быстрого реагирования на запросы рынка и современные достижения в области науки и техники, изменения в составе и структуре производственных затрат и в соотношении факторов конкурентоспособности предприятий) привели к многократному</w:t>
      </w:r>
      <w:proofErr w:type="gramEnd"/>
      <w:r w:rsidRPr="00D8662C">
        <w:rPr>
          <w:sz w:val="28"/>
          <w:szCs w:val="28"/>
        </w:rPr>
        <w:t xml:space="preserve"> увеличению нагрузки на всю систему управления современным предприятием. Исходя из опыта работы американских компаний, можно прийти к следующему выводу: «Компании, все еще стремящиеся выиграть и показать себя в такой жесткой борьбе за счет минимизации на масштабных производствах, поэтому они больше теряют, чем выигрывают. И теряют они потребителя и долю рынка».</w:t>
      </w:r>
    </w:p>
    <w:p w:rsidR="001F1BC9" w:rsidRPr="00D8662C" w:rsidRDefault="001F1BC9" w:rsidP="001F1BC9">
      <w:pPr>
        <w:pStyle w:val="100"/>
        <w:shd w:val="clear" w:color="auto" w:fill="auto"/>
        <w:spacing w:after="0" w:line="240" w:lineRule="auto"/>
        <w:ind w:left="20" w:right="20" w:firstLine="720"/>
        <w:jc w:val="both"/>
        <w:rPr>
          <w:sz w:val="28"/>
          <w:szCs w:val="28"/>
        </w:rPr>
      </w:pPr>
      <w:r w:rsidRPr="00D8662C">
        <w:rPr>
          <w:sz w:val="28"/>
          <w:szCs w:val="28"/>
        </w:rPr>
        <w:t>Рассмотрим характеристики, которые необходимы на сегодняшний день для успешно развития производства.</w:t>
      </w:r>
    </w:p>
    <w:p w:rsidR="001F1BC9" w:rsidRPr="00D8662C" w:rsidRDefault="001F1BC9" w:rsidP="001F1BC9">
      <w:pPr>
        <w:pStyle w:val="100"/>
        <w:shd w:val="clear" w:color="auto" w:fill="auto"/>
        <w:spacing w:after="0" w:line="240" w:lineRule="auto"/>
        <w:ind w:left="20" w:right="20" w:firstLine="720"/>
        <w:jc w:val="both"/>
        <w:rPr>
          <w:sz w:val="28"/>
          <w:szCs w:val="28"/>
        </w:rPr>
      </w:pPr>
      <w:r w:rsidRPr="00D8662C">
        <w:rPr>
          <w:sz w:val="28"/>
          <w:szCs w:val="28"/>
        </w:rPr>
        <w:t>На сегодняшний день для всех уровней управления необходимы автономные, самоуправляемые группы работников из разных подразделений организации, которые способны непосредственно выйти на рынок. По своей сущности, эти структуры выступают логическим следствием тенденций в развитии формирования организационной структуры управления компанией, которые прослеживаются на протяжении последних пятидесяти лет[1].</w:t>
      </w:r>
    </w:p>
    <w:p w:rsidR="001F1BC9" w:rsidRPr="00D8662C" w:rsidRDefault="001F1BC9" w:rsidP="001F1BC9">
      <w:pPr>
        <w:pStyle w:val="100"/>
        <w:shd w:val="clear" w:color="auto" w:fill="auto"/>
        <w:spacing w:after="0" w:line="240" w:lineRule="auto"/>
        <w:ind w:left="20" w:right="20" w:firstLine="720"/>
        <w:jc w:val="both"/>
        <w:rPr>
          <w:sz w:val="28"/>
          <w:szCs w:val="28"/>
        </w:rPr>
      </w:pPr>
      <w:r w:rsidRPr="00D8662C">
        <w:rPr>
          <w:sz w:val="28"/>
          <w:szCs w:val="28"/>
        </w:rPr>
        <w:lastRenderedPageBreak/>
        <w:t>В западных странах этот процесс начался достаточно давно. Внимание экономистов стало пристально уделяться проблеме малого бизнеса уже в 7080 годы. В то время выявилась тенденция к росту\ количества малых предприятий. Следовательно, будет правильно утверждать, что в это время вместе с укреплением позиций верхушки монополистического капитала в экономике западных стран наметился процесс увеличения значения малых и средних компаний в ряде областей как материальной, так и нематериальной сферы производства</w:t>
      </w:r>
      <w:r>
        <w:rPr>
          <w:sz w:val="28"/>
          <w:szCs w:val="28"/>
        </w:rPr>
        <w:t xml:space="preserve"> </w:t>
      </w:r>
      <w:r w:rsidRPr="005C79A3">
        <w:rPr>
          <w:sz w:val="28"/>
          <w:szCs w:val="28"/>
        </w:rPr>
        <w:t>[2]</w:t>
      </w:r>
      <w:r w:rsidRPr="00D8662C">
        <w:rPr>
          <w:sz w:val="28"/>
          <w:szCs w:val="28"/>
        </w:rPr>
        <w:t>.</w:t>
      </w:r>
    </w:p>
    <w:p w:rsidR="001F1BC9" w:rsidRPr="00D8662C" w:rsidRDefault="001F1BC9" w:rsidP="001F1BC9">
      <w:pPr>
        <w:pStyle w:val="100"/>
        <w:shd w:val="clear" w:color="auto" w:fill="auto"/>
        <w:spacing w:after="0" w:line="240" w:lineRule="auto"/>
        <w:ind w:right="20" w:firstLine="720"/>
        <w:jc w:val="both"/>
        <w:rPr>
          <w:sz w:val="28"/>
          <w:szCs w:val="28"/>
        </w:rPr>
      </w:pPr>
      <w:r>
        <w:rPr>
          <w:sz w:val="28"/>
          <w:szCs w:val="28"/>
        </w:rPr>
        <w:t xml:space="preserve">В </w:t>
      </w:r>
      <w:r w:rsidRPr="00D8662C">
        <w:rPr>
          <w:sz w:val="28"/>
          <w:szCs w:val="28"/>
        </w:rPr>
        <w:t>70-80-е годы установилось сбалансированное соотношение между малым и средним бизнесом. Данный период времени можно охарактеризовать как «звездный час» малого бизнеса, так как для предпринимательства все более важной выступает быстрая и резкая адаптация к внутренней среде, а так же внешних взаимосвязей фирм к увеличивающейся неопределенности именно хозяйственной среды</w:t>
      </w:r>
      <w:r w:rsidRPr="005C79A3">
        <w:rPr>
          <w:sz w:val="28"/>
          <w:szCs w:val="28"/>
        </w:rPr>
        <w:t xml:space="preserve"> [4]</w:t>
      </w:r>
      <w:r w:rsidRPr="00D8662C">
        <w:rPr>
          <w:sz w:val="28"/>
          <w:szCs w:val="28"/>
        </w:rPr>
        <w:t>.</w:t>
      </w:r>
    </w:p>
    <w:p w:rsidR="001F1BC9" w:rsidRPr="00D8662C" w:rsidRDefault="001F1BC9" w:rsidP="001F1BC9">
      <w:pPr>
        <w:pStyle w:val="100"/>
        <w:shd w:val="clear" w:color="auto" w:fill="auto"/>
        <w:spacing w:after="0" w:line="240" w:lineRule="auto"/>
        <w:ind w:right="20" w:firstLine="720"/>
        <w:jc w:val="both"/>
        <w:rPr>
          <w:sz w:val="28"/>
          <w:szCs w:val="28"/>
        </w:rPr>
      </w:pPr>
      <w:r w:rsidRPr="00D8662C">
        <w:rPr>
          <w:sz w:val="28"/>
          <w:szCs w:val="28"/>
        </w:rPr>
        <w:t>Значительное увеличение удельного веса малых предприятий в структуре экономики стран запада начало происходить с середины 70-х,</w:t>
      </w:r>
      <w:r>
        <w:rPr>
          <w:sz w:val="28"/>
          <w:szCs w:val="28"/>
        </w:rPr>
        <w:t xml:space="preserve"> </w:t>
      </w:r>
      <w:r w:rsidRPr="00D8662C">
        <w:rPr>
          <w:sz w:val="28"/>
          <w:szCs w:val="28"/>
        </w:rPr>
        <w:t>начала</w:t>
      </w:r>
      <w:r>
        <w:rPr>
          <w:sz w:val="28"/>
          <w:szCs w:val="28"/>
        </w:rPr>
        <w:t xml:space="preserve"> </w:t>
      </w:r>
      <w:r w:rsidRPr="00D8662C">
        <w:rPr>
          <w:sz w:val="28"/>
          <w:szCs w:val="28"/>
        </w:rPr>
        <w:t xml:space="preserve">90-х годов. </w:t>
      </w:r>
    </w:p>
    <w:p w:rsidR="001F1BC9" w:rsidRPr="00D8662C" w:rsidRDefault="001F1BC9" w:rsidP="001F1BC9">
      <w:pPr>
        <w:pStyle w:val="100"/>
        <w:shd w:val="clear" w:color="auto" w:fill="auto"/>
        <w:spacing w:after="0" w:line="240" w:lineRule="auto"/>
        <w:ind w:right="20" w:firstLine="720"/>
        <w:jc w:val="both"/>
        <w:rPr>
          <w:sz w:val="28"/>
          <w:szCs w:val="28"/>
        </w:rPr>
      </w:pPr>
      <w:r w:rsidRPr="00D8662C">
        <w:rPr>
          <w:sz w:val="28"/>
          <w:szCs w:val="28"/>
        </w:rPr>
        <w:t>В данном аспекте, малый бизнес, достаточно оперативно реагируя рыночной конъюнктуры, создает для рыночной экономики требуемую гибкость. Значительный вклад малый бизнес вносит в создание конкурентной среды, что имеет первоочередное значение для высокомонополизированной экономики. Именно за счет малых компаний можно осуществить преобразование социально-экономической структуры общества, достичь плюрализма форм собственности, преодолеть монополизм, сформировать конкурентную среду и достичь развития рыночных отношений</w:t>
      </w:r>
      <w:r w:rsidRPr="005C79A3">
        <w:rPr>
          <w:sz w:val="28"/>
          <w:szCs w:val="28"/>
        </w:rPr>
        <w:t xml:space="preserve"> [5]</w:t>
      </w:r>
      <w:r w:rsidRPr="00D8662C">
        <w:rPr>
          <w:sz w:val="28"/>
          <w:szCs w:val="28"/>
        </w:rPr>
        <w:t>.</w:t>
      </w:r>
    </w:p>
    <w:p w:rsidR="001F1BC9" w:rsidRPr="00D8662C" w:rsidRDefault="001F1BC9" w:rsidP="001F1BC9">
      <w:pPr>
        <w:pStyle w:val="100"/>
        <w:shd w:val="clear" w:color="auto" w:fill="auto"/>
        <w:spacing w:after="0" w:line="240" w:lineRule="auto"/>
        <w:ind w:right="20" w:firstLine="720"/>
        <w:jc w:val="both"/>
        <w:rPr>
          <w:sz w:val="28"/>
          <w:szCs w:val="28"/>
        </w:rPr>
      </w:pPr>
      <w:r w:rsidRPr="00D8662C">
        <w:rPr>
          <w:sz w:val="28"/>
          <w:szCs w:val="28"/>
        </w:rPr>
        <w:t>В США регулярно осуществляются опросы, где в качестве главных причин неудач чаще всего указываются:</w:t>
      </w:r>
    </w:p>
    <w:p w:rsidR="001F1BC9" w:rsidRPr="00D8662C" w:rsidRDefault="001F1BC9" w:rsidP="00E40705">
      <w:pPr>
        <w:pStyle w:val="100"/>
        <w:numPr>
          <w:ilvl w:val="0"/>
          <w:numId w:val="47"/>
        </w:numPr>
        <w:shd w:val="clear" w:color="auto" w:fill="auto"/>
        <w:tabs>
          <w:tab w:val="left" w:pos="898"/>
        </w:tabs>
        <w:spacing w:after="0" w:line="240" w:lineRule="auto"/>
        <w:ind w:right="20" w:firstLine="720"/>
        <w:jc w:val="both"/>
        <w:rPr>
          <w:sz w:val="28"/>
          <w:szCs w:val="28"/>
        </w:rPr>
      </w:pPr>
      <w:r w:rsidRPr="00D8662C">
        <w:rPr>
          <w:sz w:val="28"/>
          <w:szCs w:val="28"/>
        </w:rPr>
        <w:t>отсутствие компетентности, сбалансированного опыта, недостаток опыта в коммерции, финансах, поставках, производстве и управлении;</w:t>
      </w:r>
    </w:p>
    <w:p w:rsidR="001F1BC9" w:rsidRPr="00D8662C" w:rsidRDefault="001F1BC9" w:rsidP="00E40705">
      <w:pPr>
        <w:pStyle w:val="100"/>
        <w:numPr>
          <w:ilvl w:val="0"/>
          <w:numId w:val="47"/>
        </w:numPr>
        <w:shd w:val="clear" w:color="auto" w:fill="auto"/>
        <w:tabs>
          <w:tab w:val="left" w:pos="858"/>
        </w:tabs>
        <w:spacing w:after="0" w:line="240" w:lineRule="auto"/>
        <w:ind w:firstLine="720"/>
        <w:jc w:val="both"/>
        <w:rPr>
          <w:sz w:val="28"/>
          <w:szCs w:val="28"/>
        </w:rPr>
      </w:pPr>
      <w:r w:rsidRPr="00D8662C">
        <w:rPr>
          <w:sz w:val="28"/>
          <w:szCs w:val="28"/>
        </w:rPr>
        <w:t>небольшие объемы продаж;</w:t>
      </w:r>
    </w:p>
    <w:p w:rsidR="001F1BC9" w:rsidRPr="00D8662C" w:rsidRDefault="001F1BC9" w:rsidP="00E40705">
      <w:pPr>
        <w:pStyle w:val="100"/>
        <w:numPr>
          <w:ilvl w:val="0"/>
          <w:numId w:val="47"/>
        </w:numPr>
        <w:shd w:val="clear" w:color="auto" w:fill="auto"/>
        <w:tabs>
          <w:tab w:val="left" w:pos="858"/>
        </w:tabs>
        <w:spacing w:after="0" w:line="240" w:lineRule="auto"/>
        <w:ind w:firstLine="720"/>
        <w:jc w:val="both"/>
        <w:rPr>
          <w:sz w:val="28"/>
          <w:szCs w:val="28"/>
        </w:rPr>
      </w:pPr>
      <w:r w:rsidRPr="00D8662C">
        <w:rPr>
          <w:sz w:val="28"/>
          <w:szCs w:val="28"/>
        </w:rPr>
        <w:t>высокая конкуренция;</w:t>
      </w:r>
    </w:p>
    <w:p w:rsidR="001F1BC9" w:rsidRPr="00D8662C" w:rsidRDefault="001F1BC9" w:rsidP="00E40705">
      <w:pPr>
        <w:pStyle w:val="100"/>
        <w:numPr>
          <w:ilvl w:val="0"/>
          <w:numId w:val="47"/>
        </w:numPr>
        <w:shd w:val="clear" w:color="auto" w:fill="auto"/>
        <w:tabs>
          <w:tab w:val="left" w:pos="863"/>
        </w:tabs>
        <w:spacing w:after="0" w:line="240" w:lineRule="auto"/>
        <w:ind w:firstLine="720"/>
        <w:jc w:val="both"/>
        <w:rPr>
          <w:sz w:val="28"/>
          <w:szCs w:val="28"/>
        </w:rPr>
      </w:pPr>
      <w:r w:rsidRPr="00D8662C">
        <w:rPr>
          <w:sz w:val="28"/>
          <w:szCs w:val="28"/>
        </w:rPr>
        <w:t>слишком высокие эксплуатационные затраты.</w:t>
      </w:r>
    </w:p>
    <w:p w:rsidR="001F1BC9" w:rsidRDefault="001F1BC9" w:rsidP="001F1BC9">
      <w:pPr>
        <w:pStyle w:val="100"/>
        <w:shd w:val="clear" w:color="auto" w:fill="auto"/>
        <w:spacing w:after="0" w:line="240" w:lineRule="auto"/>
        <w:ind w:right="20" w:firstLine="720"/>
        <w:jc w:val="both"/>
        <w:rPr>
          <w:sz w:val="28"/>
          <w:szCs w:val="28"/>
        </w:rPr>
      </w:pPr>
      <w:r w:rsidRPr="00D8662C">
        <w:rPr>
          <w:sz w:val="28"/>
          <w:szCs w:val="28"/>
        </w:rPr>
        <w:t>При этом</w:t>
      </w:r>
      <w:proofErr w:type="gramStart"/>
      <w:r w:rsidRPr="00D8662C">
        <w:rPr>
          <w:sz w:val="28"/>
          <w:szCs w:val="28"/>
        </w:rPr>
        <w:t>,</w:t>
      </w:r>
      <w:proofErr w:type="gramEnd"/>
      <w:r w:rsidRPr="00D8662C">
        <w:rPr>
          <w:sz w:val="28"/>
          <w:szCs w:val="28"/>
        </w:rPr>
        <w:t xml:space="preserve"> зачастую предприятия закрываются из-за нерешенных управленческих проблем, нежели из-за недостатка капитала или инвестиций. </w:t>
      </w:r>
      <w:proofErr w:type="gramStart"/>
      <w:r>
        <w:rPr>
          <w:sz w:val="28"/>
          <w:szCs w:val="28"/>
        </w:rPr>
        <w:t>У</w:t>
      </w:r>
      <w:r w:rsidRPr="00D8662C">
        <w:rPr>
          <w:sz w:val="28"/>
          <w:szCs w:val="28"/>
        </w:rPr>
        <w:t>частвовавшим в создании многих предприятий, «причиной разорение выступает за положением, соответствующих потребностей производства систем управления»</w:t>
      </w:r>
      <w:r w:rsidRPr="005C79A3">
        <w:rPr>
          <w:sz w:val="28"/>
          <w:szCs w:val="28"/>
        </w:rPr>
        <w:t xml:space="preserve"> [3]</w:t>
      </w:r>
      <w:r w:rsidRPr="00D8662C">
        <w:rPr>
          <w:sz w:val="28"/>
          <w:szCs w:val="28"/>
        </w:rPr>
        <w:t>.</w:t>
      </w:r>
      <w:proofErr w:type="gramEnd"/>
    </w:p>
    <w:p w:rsidR="001F1BC9" w:rsidRDefault="001F1BC9" w:rsidP="001F1BC9">
      <w:pPr>
        <w:ind w:firstLine="720"/>
        <w:jc w:val="both"/>
        <w:rPr>
          <w:rFonts w:ascii="Times New Roman" w:hAnsi="Times New Roman" w:cs="Times New Roman"/>
          <w:sz w:val="28"/>
          <w:szCs w:val="28"/>
        </w:rPr>
      </w:pPr>
      <w:r w:rsidRPr="00D8662C">
        <w:rPr>
          <w:rFonts w:ascii="Times New Roman" w:hAnsi="Times New Roman" w:cs="Times New Roman"/>
          <w:sz w:val="28"/>
          <w:szCs w:val="28"/>
        </w:rPr>
        <w:t>Под« малым предпринимательством» понимают предпринимательскую деятельность, которая осуществляется субъектами рыночной экономики пр</w:t>
      </w:r>
      <w:proofErr w:type="gramStart"/>
      <w:r w:rsidRPr="00D8662C">
        <w:rPr>
          <w:rFonts w:ascii="Times New Roman" w:hAnsi="Times New Roman" w:cs="Times New Roman"/>
          <w:sz w:val="28"/>
          <w:szCs w:val="28"/>
        </w:rPr>
        <w:t>е-</w:t>
      </w:r>
      <w:proofErr w:type="gramEnd"/>
      <w:r w:rsidRPr="00D8662C">
        <w:rPr>
          <w:rFonts w:ascii="Times New Roman" w:hAnsi="Times New Roman" w:cs="Times New Roman"/>
          <w:sz w:val="28"/>
          <w:szCs w:val="28"/>
        </w:rPr>
        <w:t xml:space="preserve"> определённых, установленных законом , государственными органами другими представительными организациями критериях , констатирующих сущность данного понятия</w:t>
      </w:r>
      <w:r w:rsidRPr="005C79A3">
        <w:rPr>
          <w:rFonts w:ascii="Times New Roman" w:hAnsi="Times New Roman" w:cs="Times New Roman"/>
          <w:sz w:val="28"/>
          <w:szCs w:val="28"/>
        </w:rPr>
        <w:t xml:space="preserve"> [6]</w:t>
      </w:r>
      <w:r w:rsidRPr="00D8662C">
        <w:rPr>
          <w:rFonts w:ascii="Times New Roman" w:hAnsi="Times New Roman" w:cs="Times New Roman"/>
          <w:sz w:val="28"/>
          <w:szCs w:val="28"/>
        </w:rPr>
        <w:t>.</w:t>
      </w:r>
    </w:p>
    <w:p w:rsidR="001F1BC9" w:rsidRPr="00D8662C" w:rsidRDefault="001F1BC9" w:rsidP="001F1BC9">
      <w:pPr>
        <w:pStyle w:val="100"/>
        <w:shd w:val="clear" w:color="auto" w:fill="auto"/>
        <w:spacing w:after="0" w:line="240" w:lineRule="auto"/>
        <w:ind w:right="20" w:firstLine="720"/>
        <w:jc w:val="both"/>
        <w:rPr>
          <w:sz w:val="28"/>
          <w:szCs w:val="28"/>
        </w:rPr>
      </w:pPr>
      <w:r>
        <w:rPr>
          <w:sz w:val="28"/>
          <w:szCs w:val="28"/>
        </w:rPr>
        <w:lastRenderedPageBreak/>
        <w:t>Таким образом, м</w:t>
      </w:r>
      <w:r w:rsidRPr="00D8662C">
        <w:rPr>
          <w:sz w:val="28"/>
          <w:szCs w:val="28"/>
        </w:rPr>
        <w:t>алые предприятия осуществляют свою деятельность в условиях рыночной конкуренции, которую не каждая компания способна выдержать. Следовательно, существенный рост малых предприятий сопряжено в это же время банкротством многих из них. В среднем время жизни малой фирмы составляет примерно 6лет. Причиной разорения бол</w:t>
      </w:r>
      <w:r>
        <w:rPr>
          <w:sz w:val="28"/>
          <w:szCs w:val="28"/>
        </w:rPr>
        <w:t>ьшинства малых предприятий (око</w:t>
      </w:r>
      <w:r w:rsidRPr="00D8662C">
        <w:rPr>
          <w:sz w:val="28"/>
          <w:szCs w:val="28"/>
        </w:rPr>
        <w:t>ло</w:t>
      </w:r>
      <w:r>
        <w:rPr>
          <w:sz w:val="28"/>
          <w:szCs w:val="28"/>
        </w:rPr>
        <w:t xml:space="preserve"> </w:t>
      </w:r>
      <w:r w:rsidRPr="00D8662C">
        <w:rPr>
          <w:sz w:val="28"/>
          <w:szCs w:val="28"/>
        </w:rPr>
        <w:t>90%) выступает нехватка капитала или неэффективная технология, а отсутствие управленческих знаний.</w:t>
      </w:r>
    </w:p>
    <w:p w:rsidR="001F1BC9" w:rsidRPr="00D8662C" w:rsidRDefault="001F1BC9" w:rsidP="001F1BC9">
      <w:pPr>
        <w:pStyle w:val="100"/>
        <w:shd w:val="clear" w:color="auto" w:fill="auto"/>
        <w:spacing w:after="0" w:line="240" w:lineRule="auto"/>
        <w:ind w:left="20" w:right="20" w:firstLine="720"/>
        <w:jc w:val="both"/>
        <w:rPr>
          <w:sz w:val="28"/>
          <w:szCs w:val="28"/>
        </w:rPr>
      </w:pPr>
      <w:r w:rsidRPr="00D8662C">
        <w:rPr>
          <w:sz w:val="28"/>
          <w:szCs w:val="28"/>
        </w:rPr>
        <w:t>Однако, несмотря ни на что, число вновь образующихся малых компаний превышает количество ликвидированных, что свидетельствует об абсолютном росте числа малых и средних предприятий в экономике. При этом достаточно важным моментом является то, что часто малая компания становится банкротом не полностью, а лишь выкупается более крупной фирмой или само становится таковой.</w:t>
      </w:r>
    </w:p>
    <w:p w:rsidR="001F1BC9" w:rsidRPr="00D8662C" w:rsidRDefault="001F1BC9" w:rsidP="001F1BC9">
      <w:pPr>
        <w:pStyle w:val="100"/>
        <w:shd w:val="clear" w:color="auto" w:fill="auto"/>
        <w:spacing w:after="0" w:line="240" w:lineRule="auto"/>
        <w:ind w:left="20" w:right="20" w:firstLine="720"/>
        <w:jc w:val="both"/>
        <w:rPr>
          <w:sz w:val="28"/>
          <w:szCs w:val="28"/>
        </w:rPr>
      </w:pPr>
      <w:r w:rsidRPr="00D8662C">
        <w:rPr>
          <w:sz w:val="28"/>
          <w:szCs w:val="28"/>
        </w:rPr>
        <w:t>Значение малого предпринимательства трудно переоценить: эта та форма, в которой наиболее легко организовывать самостоятельный бизнес, а также осуществлять его, если это позволяют критерии малого бизнеса. В развитых странах, как было отмечено ранее, до</w:t>
      </w:r>
      <w:r>
        <w:rPr>
          <w:sz w:val="28"/>
          <w:szCs w:val="28"/>
        </w:rPr>
        <w:t xml:space="preserve"> </w:t>
      </w:r>
      <w:r w:rsidRPr="00D8662C">
        <w:rPr>
          <w:sz w:val="28"/>
          <w:szCs w:val="28"/>
        </w:rPr>
        <w:t>80% предприятий являются субъектами малого бизнеса. И, несмотря на то, что крупные компании, представляя количественное меньшинство, создают большую долю ВНП, малое предпринимательство имеют важность уже хотя бы потому, что предоставляет большому количеству людей возможность организации своего дела, получения чувства уверенности своем будущем, а для государства означает уменьшение безработицы и социальной нестабильности.</w:t>
      </w:r>
    </w:p>
    <w:p w:rsidR="001F1BC9" w:rsidRPr="00775011" w:rsidRDefault="001F1BC9" w:rsidP="00775011">
      <w:pPr>
        <w:ind w:firstLine="720"/>
        <w:jc w:val="center"/>
        <w:rPr>
          <w:rFonts w:ascii="Times New Roman" w:hAnsi="Times New Roman" w:cs="Times New Roman"/>
          <w:b/>
          <w:sz w:val="28"/>
          <w:szCs w:val="28"/>
        </w:rPr>
      </w:pPr>
      <w:r w:rsidRPr="00775011">
        <w:rPr>
          <w:rFonts w:ascii="Times New Roman" w:hAnsi="Times New Roman" w:cs="Times New Roman"/>
          <w:b/>
          <w:sz w:val="28"/>
          <w:szCs w:val="28"/>
        </w:rPr>
        <w:t>Список литературы</w:t>
      </w:r>
    </w:p>
    <w:p w:rsidR="001F1BC9" w:rsidRPr="005C79A3" w:rsidRDefault="001F1BC9" w:rsidP="00E40705">
      <w:pPr>
        <w:pStyle w:val="af1"/>
        <w:numPr>
          <w:ilvl w:val="0"/>
          <w:numId w:val="48"/>
        </w:numPr>
        <w:tabs>
          <w:tab w:val="left" w:pos="993"/>
        </w:tabs>
        <w:spacing w:after="0" w:line="240" w:lineRule="auto"/>
        <w:ind w:left="0" w:firstLine="709"/>
        <w:jc w:val="both"/>
        <w:rPr>
          <w:rFonts w:ascii="Times New Roman" w:hAnsi="Times New Roman" w:cs="Times New Roman"/>
          <w:sz w:val="28"/>
          <w:szCs w:val="28"/>
        </w:rPr>
      </w:pPr>
      <w:r w:rsidRPr="005C79A3">
        <w:rPr>
          <w:rFonts w:ascii="Times New Roman" w:hAnsi="Times New Roman" w:cs="Times New Roman"/>
          <w:sz w:val="28"/>
          <w:szCs w:val="28"/>
        </w:rPr>
        <w:t>Бондаренко И.С., Чайкина Е.В. Меры государственной поддержки малого и среднего предпринимательства в РФ в сравнении с зарубежными странами // Актуальные вопросы современной экономики. 2018.</w:t>
      </w:r>
      <w:r>
        <w:rPr>
          <w:rFonts w:ascii="Times New Roman" w:hAnsi="Times New Roman" w:cs="Times New Roman"/>
          <w:sz w:val="28"/>
          <w:szCs w:val="28"/>
        </w:rPr>
        <w:t xml:space="preserve"> </w:t>
      </w:r>
      <w:r w:rsidRPr="005C79A3">
        <w:rPr>
          <w:rFonts w:ascii="Times New Roman" w:hAnsi="Times New Roman" w:cs="Times New Roman"/>
          <w:sz w:val="28"/>
          <w:szCs w:val="28"/>
        </w:rPr>
        <w:t>№</w:t>
      </w:r>
      <w:r>
        <w:rPr>
          <w:rFonts w:ascii="Times New Roman" w:hAnsi="Times New Roman" w:cs="Times New Roman"/>
          <w:sz w:val="28"/>
          <w:szCs w:val="28"/>
        </w:rPr>
        <w:t xml:space="preserve"> </w:t>
      </w:r>
      <w:r w:rsidRPr="005C79A3">
        <w:rPr>
          <w:rFonts w:ascii="Times New Roman" w:hAnsi="Times New Roman" w:cs="Times New Roman"/>
          <w:sz w:val="28"/>
          <w:szCs w:val="28"/>
        </w:rPr>
        <w:t>3. С. 93-100.</w:t>
      </w:r>
    </w:p>
    <w:p w:rsidR="001F1BC9" w:rsidRPr="005C79A3" w:rsidRDefault="001F1BC9" w:rsidP="00E40705">
      <w:pPr>
        <w:pStyle w:val="af1"/>
        <w:numPr>
          <w:ilvl w:val="0"/>
          <w:numId w:val="48"/>
        </w:numPr>
        <w:tabs>
          <w:tab w:val="left" w:pos="993"/>
        </w:tabs>
        <w:spacing w:after="0" w:line="240" w:lineRule="auto"/>
        <w:ind w:left="0" w:firstLine="709"/>
        <w:jc w:val="both"/>
        <w:rPr>
          <w:rFonts w:ascii="Times New Roman" w:hAnsi="Times New Roman" w:cs="Times New Roman"/>
          <w:sz w:val="28"/>
          <w:szCs w:val="28"/>
        </w:rPr>
      </w:pPr>
      <w:r w:rsidRPr="005C79A3">
        <w:rPr>
          <w:rFonts w:ascii="Times New Roman" w:hAnsi="Times New Roman" w:cs="Times New Roman"/>
          <w:sz w:val="28"/>
          <w:szCs w:val="28"/>
        </w:rPr>
        <w:t>Боробов Д.В. Роль малого бизнеса в развитии экономики России // Путеводитель предпринимателя. 2011.</w:t>
      </w:r>
      <w:r>
        <w:rPr>
          <w:rFonts w:ascii="Times New Roman" w:hAnsi="Times New Roman" w:cs="Times New Roman"/>
          <w:sz w:val="28"/>
          <w:szCs w:val="28"/>
        </w:rPr>
        <w:t xml:space="preserve"> </w:t>
      </w:r>
      <w:r w:rsidRPr="005C79A3">
        <w:rPr>
          <w:rFonts w:ascii="Times New Roman" w:hAnsi="Times New Roman" w:cs="Times New Roman"/>
          <w:sz w:val="28"/>
          <w:szCs w:val="28"/>
        </w:rPr>
        <w:t>№</w:t>
      </w:r>
      <w:r>
        <w:rPr>
          <w:rFonts w:ascii="Times New Roman" w:hAnsi="Times New Roman" w:cs="Times New Roman"/>
          <w:sz w:val="28"/>
          <w:szCs w:val="28"/>
        </w:rPr>
        <w:t xml:space="preserve"> </w:t>
      </w:r>
      <w:r w:rsidRPr="005C79A3">
        <w:rPr>
          <w:rFonts w:ascii="Times New Roman" w:hAnsi="Times New Roman" w:cs="Times New Roman"/>
          <w:sz w:val="28"/>
          <w:szCs w:val="28"/>
        </w:rPr>
        <w:t>11. С. 50-61.</w:t>
      </w:r>
    </w:p>
    <w:p w:rsidR="001F1BC9" w:rsidRPr="005C79A3" w:rsidRDefault="001F1BC9" w:rsidP="00E40705">
      <w:pPr>
        <w:pStyle w:val="af1"/>
        <w:numPr>
          <w:ilvl w:val="0"/>
          <w:numId w:val="48"/>
        </w:numPr>
        <w:tabs>
          <w:tab w:val="left" w:pos="993"/>
        </w:tabs>
        <w:spacing w:after="0" w:line="240" w:lineRule="auto"/>
        <w:ind w:left="0" w:firstLine="709"/>
        <w:jc w:val="both"/>
        <w:rPr>
          <w:rFonts w:ascii="Times New Roman" w:hAnsi="Times New Roman" w:cs="Times New Roman"/>
          <w:sz w:val="28"/>
          <w:szCs w:val="28"/>
        </w:rPr>
      </w:pPr>
      <w:r w:rsidRPr="005C79A3">
        <w:rPr>
          <w:rFonts w:ascii="Times New Roman" w:hAnsi="Times New Roman" w:cs="Times New Roman"/>
          <w:sz w:val="28"/>
          <w:szCs w:val="28"/>
        </w:rPr>
        <w:t>Добродей В.А. Российский опыт применения финансового аутсорсинга по сравнению с зарубежной практикой / В сборнике:</w:t>
      </w:r>
      <w:r>
        <w:rPr>
          <w:rFonts w:ascii="Times New Roman" w:hAnsi="Times New Roman" w:cs="Times New Roman"/>
          <w:sz w:val="28"/>
          <w:szCs w:val="28"/>
        </w:rPr>
        <w:t xml:space="preserve"> </w:t>
      </w:r>
      <w:r w:rsidRPr="005C79A3">
        <w:rPr>
          <w:rFonts w:ascii="Times New Roman" w:hAnsi="Times New Roman" w:cs="Times New Roman"/>
          <w:sz w:val="28"/>
          <w:szCs w:val="28"/>
        </w:rPr>
        <w:t>Молодежный научный потенциал XXI века</w:t>
      </w:r>
      <w:proofErr w:type="gramStart"/>
      <w:r w:rsidRPr="005C79A3">
        <w:rPr>
          <w:rFonts w:ascii="Times New Roman" w:hAnsi="Times New Roman" w:cs="Times New Roman"/>
          <w:sz w:val="28"/>
          <w:szCs w:val="28"/>
        </w:rPr>
        <w:t xml:space="preserve"> :</w:t>
      </w:r>
      <w:proofErr w:type="gramEnd"/>
      <w:r w:rsidRPr="005C79A3">
        <w:rPr>
          <w:rFonts w:ascii="Times New Roman" w:hAnsi="Times New Roman" w:cs="Times New Roman"/>
          <w:sz w:val="28"/>
          <w:szCs w:val="28"/>
        </w:rPr>
        <w:t xml:space="preserve"> ступени познания</w:t>
      </w:r>
      <w:r>
        <w:rPr>
          <w:rFonts w:ascii="Times New Roman" w:hAnsi="Times New Roman" w:cs="Times New Roman"/>
          <w:sz w:val="28"/>
          <w:szCs w:val="28"/>
        </w:rPr>
        <w:t xml:space="preserve"> </w:t>
      </w:r>
      <w:r w:rsidRPr="005C79A3">
        <w:rPr>
          <w:rFonts w:ascii="Times New Roman" w:hAnsi="Times New Roman" w:cs="Times New Roman"/>
          <w:sz w:val="28"/>
          <w:szCs w:val="28"/>
        </w:rPr>
        <w:t>сборник материалов II Молодежной международной научно-практической конференции. 2017. С. 106-111.</w:t>
      </w:r>
    </w:p>
    <w:p w:rsidR="001F1BC9" w:rsidRPr="005C79A3" w:rsidRDefault="001F1BC9" w:rsidP="00E40705">
      <w:pPr>
        <w:pStyle w:val="af1"/>
        <w:numPr>
          <w:ilvl w:val="0"/>
          <w:numId w:val="48"/>
        </w:numPr>
        <w:tabs>
          <w:tab w:val="left" w:pos="993"/>
        </w:tabs>
        <w:spacing w:after="0" w:line="240" w:lineRule="auto"/>
        <w:ind w:left="0" w:firstLine="709"/>
        <w:jc w:val="both"/>
        <w:rPr>
          <w:rFonts w:ascii="Times New Roman" w:hAnsi="Times New Roman" w:cs="Times New Roman"/>
          <w:sz w:val="28"/>
          <w:szCs w:val="28"/>
        </w:rPr>
      </w:pPr>
      <w:r w:rsidRPr="005C79A3">
        <w:rPr>
          <w:rFonts w:ascii="Times New Roman" w:hAnsi="Times New Roman" w:cs="Times New Roman"/>
          <w:sz w:val="28"/>
          <w:szCs w:val="28"/>
        </w:rPr>
        <w:t>Лудинова Ю.В., Бондарюк А.С. Основы малого бизнеса современной экономики России и зарубежных стран // Актуальные вопросы современной экономики. 2014.</w:t>
      </w:r>
      <w:r>
        <w:rPr>
          <w:rFonts w:ascii="Times New Roman" w:hAnsi="Times New Roman" w:cs="Times New Roman"/>
          <w:sz w:val="28"/>
          <w:szCs w:val="28"/>
        </w:rPr>
        <w:t xml:space="preserve"> </w:t>
      </w:r>
      <w:r w:rsidRPr="005C79A3">
        <w:rPr>
          <w:rFonts w:ascii="Times New Roman" w:hAnsi="Times New Roman" w:cs="Times New Roman"/>
          <w:sz w:val="28"/>
          <w:szCs w:val="28"/>
        </w:rPr>
        <w:t>№</w:t>
      </w:r>
      <w:r>
        <w:rPr>
          <w:rFonts w:ascii="Times New Roman" w:hAnsi="Times New Roman" w:cs="Times New Roman"/>
          <w:sz w:val="28"/>
          <w:szCs w:val="28"/>
        </w:rPr>
        <w:t xml:space="preserve"> </w:t>
      </w:r>
      <w:r w:rsidRPr="005C79A3">
        <w:rPr>
          <w:rFonts w:ascii="Times New Roman" w:hAnsi="Times New Roman" w:cs="Times New Roman"/>
          <w:sz w:val="28"/>
          <w:szCs w:val="28"/>
        </w:rPr>
        <w:t>2. С. 168-172.</w:t>
      </w:r>
    </w:p>
    <w:p w:rsidR="001F1BC9" w:rsidRPr="005C79A3" w:rsidRDefault="001F1BC9" w:rsidP="00E40705">
      <w:pPr>
        <w:pStyle w:val="af1"/>
        <w:numPr>
          <w:ilvl w:val="0"/>
          <w:numId w:val="48"/>
        </w:numPr>
        <w:tabs>
          <w:tab w:val="left" w:pos="993"/>
        </w:tabs>
        <w:spacing w:after="0" w:line="240" w:lineRule="auto"/>
        <w:ind w:left="0" w:firstLine="709"/>
        <w:jc w:val="both"/>
        <w:rPr>
          <w:rFonts w:ascii="Times New Roman" w:hAnsi="Times New Roman" w:cs="Times New Roman"/>
          <w:sz w:val="28"/>
          <w:szCs w:val="28"/>
        </w:rPr>
      </w:pPr>
      <w:r w:rsidRPr="005C79A3">
        <w:rPr>
          <w:rFonts w:ascii="Times New Roman" w:hAnsi="Times New Roman" w:cs="Times New Roman"/>
          <w:sz w:val="28"/>
          <w:szCs w:val="28"/>
        </w:rPr>
        <w:t>Мехралиева Н.Н. Проблемы и перспективы развития малого бизнеса в России</w:t>
      </w:r>
      <w:r>
        <w:rPr>
          <w:rFonts w:ascii="Times New Roman" w:hAnsi="Times New Roman" w:cs="Times New Roman"/>
          <w:sz w:val="28"/>
          <w:szCs w:val="28"/>
        </w:rPr>
        <w:t xml:space="preserve"> // </w:t>
      </w:r>
      <w:r w:rsidRPr="005C79A3">
        <w:rPr>
          <w:rFonts w:ascii="Times New Roman" w:hAnsi="Times New Roman" w:cs="Times New Roman"/>
          <w:sz w:val="28"/>
          <w:szCs w:val="28"/>
        </w:rPr>
        <w:t>Совершенствование учета, анализа и контроля как механизмов информационного обеспечения устойчивого развития экономики. 2016.</w:t>
      </w:r>
      <w:r>
        <w:rPr>
          <w:rFonts w:ascii="Times New Roman" w:hAnsi="Times New Roman" w:cs="Times New Roman"/>
          <w:sz w:val="28"/>
          <w:szCs w:val="28"/>
        </w:rPr>
        <w:t xml:space="preserve"> </w:t>
      </w:r>
      <w:r w:rsidRPr="005C79A3">
        <w:rPr>
          <w:rFonts w:ascii="Times New Roman" w:hAnsi="Times New Roman" w:cs="Times New Roman"/>
          <w:sz w:val="28"/>
          <w:szCs w:val="28"/>
        </w:rPr>
        <w:t>№</w:t>
      </w:r>
      <w:r>
        <w:rPr>
          <w:rFonts w:ascii="Times New Roman" w:hAnsi="Times New Roman" w:cs="Times New Roman"/>
          <w:sz w:val="28"/>
          <w:szCs w:val="28"/>
        </w:rPr>
        <w:t xml:space="preserve"> </w:t>
      </w:r>
      <w:r w:rsidRPr="005C79A3">
        <w:rPr>
          <w:rFonts w:ascii="Times New Roman" w:hAnsi="Times New Roman" w:cs="Times New Roman"/>
          <w:sz w:val="28"/>
          <w:szCs w:val="28"/>
        </w:rPr>
        <w:t>2. С. 505-509.</w:t>
      </w:r>
    </w:p>
    <w:p w:rsidR="001F1BC9" w:rsidRPr="005C79A3" w:rsidRDefault="001F1BC9" w:rsidP="00E40705">
      <w:pPr>
        <w:pStyle w:val="af1"/>
        <w:numPr>
          <w:ilvl w:val="0"/>
          <w:numId w:val="48"/>
        </w:numPr>
        <w:tabs>
          <w:tab w:val="left" w:pos="993"/>
        </w:tabs>
        <w:spacing w:after="0" w:line="240" w:lineRule="auto"/>
        <w:ind w:left="0" w:firstLine="709"/>
        <w:jc w:val="both"/>
        <w:rPr>
          <w:rFonts w:ascii="Times New Roman" w:hAnsi="Times New Roman" w:cs="Times New Roman"/>
          <w:sz w:val="28"/>
          <w:szCs w:val="28"/>
        </w:rPr>
      </w:pPr>
      <w:r w:rsidRPr="005C79A3">
        <w:rPr>
          <w:rFonts w:ascii="Times New Roman" w:hAnsi="Times New Roman" w:cs="Times New Roman"/>
          <w:sz w:val="28"/>
          <w:szCs w:val="28"/>
        </w:rPr>
        <w:lastRenderedPageBreak/>
        <w:t>Раджабова М.Г. Система внутреннего контроля на предприятиях малого и среднего бизнеса // Совершенствование учета, анализа и контроля как механизмов информационного обеспечения устойчивого развития экономики. 2016.</w:t>
      </w:r>
      <w:r>
        <w:rPr>
          <w:rFonts w:ascii="Times New Roman" w:hAnsi="Times New Roman" w:cs="Times New Roman"/>
          <w:sz w:val="28"/>
          <w:szCs w:val="28"/>
        </w:rPr>
        <w:t xml:space="preserve"> </w:t>
      </w:r>
      <w:r w:rsidRPr="005C79A3">
        <w:rPr>
          <w:rFonts w:ascii="Times New Roman" w:hAnsi="Times New Roman" w:cs="Times New Roman"/>
          <w:sz w:val="28"/>
          <w:szCs w:val="28"/>
        </w:rPr>
        <w:t>№</w:t>
      </w:r>
      <w:r>
        <w:rPr>
          <w:rFonts w:ascii="Times New Roman" w:hAnsi="Times New Roman" w:cs="Times New Roman"/>
          <w:sz w:val="28"/>
          <w:szCs w:val="28"/>
        </w:rPr>
        <w:t xml:space="preserve"> </w:t>
      </w:r>
      <w:r w:rsidRPr="005C79A3">
        <w:rPr>
          <w:rFonts w:ascii="Times New Roman" w:hAnsi="Times New Roman" w:cs="Times New Roman"/>
          <w:sz w:val="28"/>
          <w:szCs w:val="28"/>
        </w:rPr>
        <w:t>2. С. 626-628.</w:t>
      </w:r>
    </w:p>
    <w:p w:rsidR="001F1BC9" w:rsidRPr="005C79A3" w:rsidRDefault="001F1BC9" w:rsidP="00E40705">
      <w:pPr>
        <w:pStyle w:val="af1"/>
        <w:numPr>
          <w:ilvl w:val="0"/>
          <w:numId w:val="48"/>
        </w:numPr>
        <w:tabs>
          <w:tab w:val="left" w:pos="993"/>
        </w:tabs>
        <w:spacing w:after="0" w:line="240" w:lineRule="auto"/>
        <w:ind w:left="0" w:firstLine="709"/>
        <w:jc w:val="both"/>
        <w:rPr>
          <w:rFonts w:ascii="Times New Roman" w:hAnsi="Times New Roman" w:cs="Times New Roman"/>
          <w:sz w:val="28"/>
          <w:szCs w:val="28"/>
        </w:rPr>
      </w:pPr>
      <w:r w:rsidRPr="005C79A3">
        <w:rPr>
          <w:rFonts w:ascii="Times New Roman" w:hAnsi="Times New Roman" w:cs="Times New Roman"/>
          <w:sz w:val="28"/>
          <w:szCs w:val="28"/>
        </w:rPr>
        <w:t>Сагателян А.А. Сравнительный анализ условий создания и развития бизнеса в России и за рубежом // В сборнике:</w:t>
      </w:r>
      <w:r>
        <w:rPr>
          <w:rFonts w:ascii="Times New Roman" w:hAnsi="Times New Roman" w:cs="Times New Roman"/>
          <w:sz w:val="28"/>
          <w:szCs w:val="28"/>
        </w:rPr>
        <w:t xml:space="preserve"> </w:t>
      </w:r>
      <w:r w:rsidRPr="005C79A3">
        <w:rPr>
          <w:rFonts w:ascii="Times New Roman" w:hAnsi="Times New Roman" w:cs="Times New Roman"/>
          <w:sz w:val="28"/>
          <w:szCs w:val="28"/>
        </w:rPr>
        <w:t>Первые шаги в науку третьего тысячелетия</w:t>
      </w:r>
      <w:r>
        <w:rPr>
          <w:rFonts w:ascii="Times New Roman" w:hAnsi="Times New Roman" w:cs="Times New Roman"/>
          <w:sz w:val="28"/>
          <w:szCs w:val="28"/>
        </w:rPr>
        <w:t xml:space="preserve"> </w:t>
      </w:r>
      <w:r w:rsidRPr="005C79A3">
        <w:rPr>
          <w:rFonts w:ascii="Times New Roman" w:hAnsi="Times New Roman" w:cs="Times New Roman"/>
          <w:sz w:val="28"/>
          <w:szCs w:val="28"/>
        </w:rPr>
        <w:t>Материалы XIII Всероссийской студенческой научно-практической конференции. 2017. С. 521-526.</w:t>
      </w:r>
    </w:p>
    <w:p w:rsidR="001F1BC9" w:rsidRPr="005C79A3" w:rsidRDefault="001F1BC9" w:rsidP="00E40705">
      <w:pPr>
        <w:pStyle w:val="af1"/>
        <w:numPr>
          <w:ilvl w:val="0"/>
          <w:numId w:val="48"/>
        </w:numPr>
        <w:tabs>
          <w:tab w:val="left" w:pos="993"/>
        </w:tabs>
        <w:spacing w:after="0" w:line="240" w:lineRule="auto"/>
        <w:ind w:left="0" w:firstLine="709"/>
        <w:jc w:val="both"/>
        <w:rPr>
          <w:rFonts w:ascii="Times New Roman" w:hAnsi="Times New Roman" w:cs="Times New Roman"/>
          <w:sz w:val="28"/>
          <w:szCs w:val="28"/>
        </w:rPr>
      </w:pPr>
      <w:r w:rsidRPr="005C79A3">
        <w:rPr>
          <w:rFonts w:ascii="Times New Roman" w:hAnsi="Times New Roman" w:cs="Times New Roman"/>
          <w:sz w:val="28"/>
          <w:szCs w:val="28"/>
        </w:rPr>
        <w:t>Тиньков С.В., Тиньков В.В. Выбор организационно-правовой формы для малых предприятий в условиях кризис // Экономика и предпринимательство. 2009.</w:t>
      </w:r>
      <w:r>
        <w:rPr>
          <w:rFonts w:ascii="Times New Roman" w:hAnsi="Times New Roman" w:cs="Times New Roman"/>
          <w:sz w:val="28"/>
          <w:szCs w:val="28"/>
        </w:rPr>
        <w:t xml:space="preserve"> </w:t>
      </w:r>
      <w:r w:rsidRPr="005C79A3">
        <w:rPr>
          <w:rFonts w:ascii="Times New Roman" w:hAnsi="Times New Roman" w:cs="Times New Roman"/>
          <w:sz w:val="28"/>
          <w:szCs w:val="28"/>
        </w:rPr>
        <w:t>№</w:t>
      </w:r>
      <w:r>
        <w:rPr>
          <w:rFonts w:ascii="Times New Roman" w:hAnsi="Times New Roman" w:cs="Times New Roman"/>
          <w:sz w:val="28"/>
          <w:szCs w:val="28"/>
        </w:rPr>
        <w:t xml:space="preserve"> </w:t>
      </w:r>
      <w:r w:rsidRPr="005C79A3">
        <w:rPr>
          <w:rFonts w:ascii="Times New Roman" w:hAnsi="Times New Roman" w:cs="Times New Roman"/>
          <w:sz w:val="28"/>
          <w:szCs w:val="28"/>
        </w:rPr>
        <w:t>4</w:t>
      </w:r>
      <w:r>
        <w:rPr>
          <w:rFonts w:ascii="Times New Roman" w:hAnsi="Times New Roman" w:cs="Times New Roman"/>
          <w:sz w:val="28"/>
          <w:szCs w:val="28"/>
        </w:rPr>
        <w:t xml:space="preserve"> </w:t>
      </w:r>
      <w:r w:rsidRPr="005C79A3">
        <w:rPr>
          <w:rFonts w:ascii="Times New Roman" w:hAnsi="Times New Roman" w:cs="Times New Roman"/>
          <w:sz w:val="28"/>
          <w:szCs w:val="28"/>
        </w:rPr>
        <w:t>(9). С. 77-94.</w:t>
      </w:r>
    </w:p>
    <w:p w:rsidR="00775011" w:rsidRDefault="00775011" w:rsidP="00775011">
      <w:pPr>
        <w:widowControl w:val="0"/>
        <w:shd w:val="clear" w:color="auto" w:fill="FFFFFF"/>
        <w:spacing w:after="0" w:line="240" w:lineRule="auto"/>
        <w:ind w:right="-149"/>
        <w:rPr>
          <w:rFonts w:ascii="Times New Roman" w:eastAsia="Times New Roman" w:hAnsi="Times New Roman" w:cs="Times New Roman"/>
          <w:b/>
          <w:sz w:val="28"/>
          <w:szCs w:val="28"/>
        </w:rPr>
      </w:pPr>
    </w:p>
    <w:p w:rsidR="00775011" w:rsidRPr="00636C7A" w:rsidRDefault="00775011" w:rsidP="00775011">
      <w:pPr>
        <w:widowControl w:val="0"/>
        <w:shd w:val="clear" w:color="auto" w:fill="FFFFFF"/>
        <w:spacing w:after="0" w:line="240" w:lineRule="auto"/>
        <w:ind w:right="-149"/>
        <w:rPr>
          <w:rFonts w:ascii="Times New Roman" w:eastAsia="Times New Roman" w:hAnsi="Times New Roman" w:cs="Times New Roman"/>
          <w:b/>
          <w:sz w:val="28"/>
          <w:szCs w:val="28"/>
        </w:rPr>
      </w:pPr>
    </w:p>
    <w:p w:rsidR="00775011" w:rsidRDefault="00775011" w:rsidP="00775011">
      <w:pPr>
        <w:widowControl w:val="0"/>
        <w:shd w:val="clear" w:color="auto" w:fill="FFFFFF"/>
        <w:spacing w:after="0" w:line="240" w:lineRule="auto"/>
        <w:ind w:right="-149" w:firstLine="708"/>
        <w:rPr>
          <w:rFonts w:ascii="Times New Roman" w:eastAsia="Times New Roman" w:hAnsi="Times New Roman" w:cs="Times New Roman"/>
          <w:b/>
          <w:sz w:val="28"/>
          <w:szCs w:val="28"/>
        </w:rPr>
      </w:pPr>
      <w:r w:rsidRPr="00636C7A">
        <w:rPr>
          <w:rFonts w:ascii="Times New Roman" w:eastAsia="Times New Roman" w:hAnsi="Times New Roman" w:cs="Times New Roman"/>
          <w:b/>
          <w:sz w:val="28"/>
          <w:szCs w:val="28"/>
        </w:rPr>
        <w:t>УДК 338.242</w:t>
      </w:r>
    </w:p>
    <w:p w:rsidR="00636C7A" w:rsidRPr="00636C7A" w:rsidRDefault="00636C7A" w:rsidP="00775011">
      <w:pPr>
        <w:widowControl w:val="0"/>
        <w:shd w:val="clear" w:color="auto" w:fill="FFFFFF"/>
        <w:spacing w:after="0" w:line="240" w:lineRule="auto"/>
        <w:ind w:right="-149" w:firstLine="708"/>
        <w:rPr>
          <w:rFonts w:ascii="Times New Roman" w:eastAsia="Times New Roman" w:hAnsi="Times New Roman" w:cs="Times New Roman"/>
          <w:b/>
          <w:sz w:val="28"/>
          <w:szCs w:val="28"/>
        </w:rPr>
      </w:pPr>
    </w:p>
    <w:p w:rsidR="00636C7A" w:rsidRDefault="00636C7A" w:rsidP="00636C7A">
      <w:pPr>
        <w:spacing w:before="120" w:after="120"/>
        <w:contextualSpacing/>
        <w:jc w:val="center"/>
        <w:rPr>
          <w:rFonts w:ascii="Times New Roman" w:hAnsi="Times New Roman" w:cs="Times New Roman"/>
          <w:b/>
          <w:color w:val="000000"/>
          <w:spacing w:val="-4"/>
          <w:sz w:val="28"/>
          <w:szCs w:val="28"/>
        </w:rPr>
      </w:pPr>
      <w:r w:rsidRPr="00636C7A">
        <w:rPr>
          <w:rFonts w:ascii="Times New Roman" w:hAnsi="Times New Roman" w:cs="Times New Roman"/>
          <w:b/>
          <w:color w:val="000000"/>
          <w:spacing w:val="-4"/>
          <w:sz w:val="28"/>
          <w:szCs w:val="28"/>
        </w:rPr>
        <w:t xml:space="preserve">ЗНАЧЕНИЕ </w:t>
      </w:r>
      <w:r w:rsidRPr="00636C7A">
        <w:rPr>
          <w:rFonts w:ascii="Times New Roman" w:hAnsi="Times New Roman" w:cs="Times New Roman"/>
          <w:b/>
          <w:iCs/>
          <w:color w:val="000000"/>
          <w:spacing w:val="-4"/>
          <w:sz w:val="28"/>
          <w:szCs w:val="28"/>
        </w:rPr>
        <w:t xml:space="preserve">ГОСУДАРСТВЕННОЙ </w:t>
      </w:r>
      <w:r w:rsidRPr="00636C7A">
        <w:rPr>
          <w:rFonts w:ascii="Times New Roman" w:hAnsi="Times New Roman" w:cs="Times New Roman"/>
          <w:b/>
          <w:color w:val="000000"/>
          <w:spacing w:val="-4"/>
          <w:sz w:val="28"/>
          <w:szCs w:val="28"/>
        </w:rPr>
        <w:t xml:space="preserve">НАЛОГОВОЙ ПОЛИТИКИ </w:t>
      </w:r>
    </w:p>
    <w:p w:rsidR="00636C7A" w:rsidRPr="00636C7A" w:rsidRDefault="00636C7A" w:rsidP="00636C7A">
      <w:pPr>
        <w:spacing w:before="120" w:after="120"/>
        <w:contextualSpacing/>
        <w:jc w:val="center"/>
        <w:rPr>
          <w:rFonts w:ascii="Times New Roman" w:hAnsi="Times New Roman" w:cs="Times New Roman"/>
          <w:b/>
          <w:color w:val="000000"/>
          <w:spacing w:val="-4"/>
          <w:sz w:val="28"/>
          <w:szCs w:val="28"/>
        </w:rPr>
      </w:pPr>
      <w:r w:rsidRPr="00636C7A">
        <w:rPr>
          <w:rFonts w:ascii="Times New Roman" w:hAnsi="Times New Roman" w:cs="Times New Roman"/>
          <w:b/>
          <w:color w:val="000000"/>
          <w:spacing w:val="-4"/>
          <w:sz w:val="28"/>
          <w:szCs w:val="28"/>
        </w:rPr>
        <w:t>ДЛЯ ЭКОНОМИКИ</w:t>
      </w:r>
    </w:p>
    <w:p w:rsidR="001F1BC9" w:rsidRPr="00636C7A" w:rsidRDefault="001F1BC9" w:rsidP="00636C7A">
      <w:pPr>
        <w:spacing w:after="0"/>
        <w:rPr>
          <w:rFonts w:ascii="Times New Roman" w:hAnsi="Times New Roman" w:cs="Times New Roman"/>
          <w:sz w:val="28"/>
          <w:szCs w:val="28"/>
        </w:rPr>
      </w:pPr>
    </w:p>
    <w:p w:rsidR="00E231CC" w:rsidRPr="00636C7A" w:rsidRDefault="00E231CC" w:rsidP="00636C7A">
      <w:pPr>
        <w:widowControl w:val="0"/>
        <w:shd w:val="clear" w:color="auto" w:fill="FFFFFF"/>
        <w:spacing w:after="0"/>
        <w:ind w:left="-57" w:right="-57"/>
        <w:textAlignment w:val="baseline"/>
        <w:outlineLvl w:val="0"/>
        <w:rPr>
          <w:rFonts w:ascii="Times New Roman" w:hAnsi="Times New Roman" w:cs="Times New Roman"/>
          <w:i/>
          <w:spacing w:val="-4"/>
          <w:sz w:val="28"/>
          <w:szCs w:val="28"/>
        </w:rPr>
      </w:pPr>
      <w:r w:rsidRPr="00636C7A">
        <w:rPr>
          <w:rFonts w:ascii="Times New Roman" w:hAnsi="Times New Roman" w:cs="Times New Roman"/>
          <w:b/>
          <w:i/>
          <w:spacing w:val="-4"/>
          <w:sz w:val="28"/>
          <w:szCs w:val="28"/>
        </w:rPr>
        <w:t>Султанов</w:t>
      </w:r>
      <w:r w:rsidR="00636C7A">
        <w:rPr>
          <w:rFonts w:ascii="Times New Roman" w:hAnsi="Times New Roman" w:cs="Times New Roman"/>
          <w:b/>
          <w:i/>
          <w:spacing w:val="-4"/>
          <w:sz w:val="28"/>
          <w:szCs w:val="28"/>
        </w:rPr>
        <w:t xml:space="preserve"> </w:t>
      </w:r>
      <w:r w:rsidR="00775011" w:rsidRPr="00636C7A">
        <w:rPr>
          <w:rFonts w:ascii="Times New Roman" w:hAnsi="Times New Roman" w:cs="Times New Roman"/>
          <w:b/>
          <w:i/>
          <w:spacing w:val="-4"/>
          <w:sz w:val="28"/>
          <w:szCs w:val="28"/>
        </w:rPr>
        <w:t xml:space="preserve">Г.С. </w:t>
      </w:r>
      <w:r w:rsidRPr="00636C7A">
        <w:rPr>
          <w:rFonts w:ascii="Times New Roman" w:hAnsi="Times New Roman" w:cs="Times New Roman"/>
          <w:i/>
          <w:spacing w:val="-4"/>
          <w:sz w:val="28"/>
          <w:szCs w:val="28"/>
        </w:rPr>
        <w:t>к.э.н., доцент кафедры анализа хозяйственной деятельности и аудита,</w:t>
      </w:r>
      <w:r w:rsidR="00636C7A">
        <w:rPr>
          <w:rFonts w:ascii="Times New Roman" w:hAnsi="Times New Roman" w:cs="Times New Roman"/>
          <w:i/>
          <w:spacing w:val="-4"/>
          <w:sz w:val="28"/>
          <w:szCs w:val="28"/>
        </w:rPr>
        <w:t xml:space="preserve"> </w:t>
      </w:r>
      <w:r w:rsidR="00146A8D">
        <w:rPr>
          <w:rFonts w:ascii="Times New Roman" w:hAnsi="Times New Roman" w:cs="Times New Roman"/>
          <w:i/>
          <w:spacing w:val="-4"/>
          <w:sz w:val="28"/>
          <w:szCs w:val="28"/>
        </w:rPr>
        <w:t>ДГУНХ</w:t>
      </w:r>
      <w:r w:rsidRPr="00636C7A">
        <w:rPr>
          <w:rFonts w:ascii="Times New Roman" w:hAnsi="Times New Roman" w:cs="Times New Roman"/>
          <w:i/>
          <w:spacing w:val="-4"/>
          <w:sz w:val="28"/>
          <w:szCs w:val="28"/>
        </w:rPr>
        <w:t>,</w:t>
      </w:r>
      <w:r w:rsidR="00636C7A">
        <w:rPr>
          <w:rFonts w:ascii="Times New Roman" w:hAnsi="Times New Roman" w:cs="Times New Roman"/>
          <w:i/>
          <w:spacing w:val="-4"/>
          <w:sz w:val="28"/>
          <w:szCs w:val="28"/>
        </w:rPr>
        <w:t xml:space="preserve"> </w:t>
      </w:r>
      <w:r w:rsidR="00636C7A" w:rsidRPr="00636C7A">
        <w:rPr>
          <w:rFonts w:ascii="Times New Roman" w:hAnsi="Times New Roman" w:cs="Times New Roman"/>
          <w:i/>
          <w:spacing w:val="-4"/>
          <w:sz w:val="28"/>
          <w:szCs w:val="28"/>
        </w:rPr>
        <w:t>г.</w:t>
      </w:r>
      <w:r w:rsidR="00636C7A">
        <w:rPr>
          <w:rFonts w:ascii="Times New Roman" w:hAnsi="Times New Roman" w:cs="Times New Roman"/>
          <w:i/>
          <w:spacing w:val="-4"/>
          <w:sz w:val="28"/>
          <w:szCs w:val="28"/>
        </w:rPr>
        <w:t xml:space="preserve"> </w:t>
      </w:r>
      <w:r w:rsidRPr="00636C7A">
        <w:rPr>
          <w:rFonts w:ascii="Times New Roman" w:hAnsi="Times New Roman" w:cs="Times New Roman"/>
          <w:i/>
          <w:spacing w:val="-4"/>
          <w:sz w:val="28"/>
          <w:szCs w:val="28"/>
        </w:rPr>
        <w:t>М</w:t>
      </w:r>
      <w:r w:rsidR="00636C7A" w:rsidRPr="00636C7A">
        <w:rPr>
          <w:rFonts w:ascii="Times New Roman" w:hAnsi="Times New Roman" w:cs="Times New Roman"/>
          <w:i/>
          <w:spacing w:val="-4"/>
          <w:sz w:val="28"/>
          <w:szCs w:val="28"/>
        </w:rPr>
        <w:t xml:space="preserve">ахачкала </w:t>
      </w:r>
    </w:p>
    <w:p w:rsidR="00E231CC" w:rsidRPr="00636C7A" w:rsidRDefault="00E231CC" w:rsidP="00E231CC">
      <w:pPr>
        <w:widowControl w:val="0"/>
        <w:jc w:val="right"/>
        <w:rPr>
          <w:rFonts w:ascii="Times New Roman" w:hAnsi="Times New Roman" w:cs="Times New Roman"/>
          <w:b/>
          <w:color w:val="000000" w:themeColor="text1"/>
          <w:spacing w:val="-4"/>
          <w:sz w:val="28"/>
          <w:szCs w:val="28"/>
        </w:rPr>
      </w:pPr>
    </w:p>
    <w:p w:rsidR="00E231CC" w:rsidRPr="00636C7A" w:rsidRDefault="00636C7A" w:rsidP="00636C7A">
      <w:pPr>
        <w:autoSpaceDE w:val="0"/>
        <w:autoSpaceDN w:val="0"/>
        <w:adjustRightInd w:val="0"/>
        <w:spacing w:after="0"/>
        <w:ind w:firstLine="709"/>
        <w:jc w:val="both"/>
        <w:rPr>
          <w:rFonts w:ascii="Times New Roman" w:hAnsi="Times New Roman" w:cs="Times New Roman"/>
          <w:spacing w:val="-4"/>
          <w:sz w:val="28"/>
          <w:szCs w:val="28"/>
        </w:rPr>
      </w:pPr>
      <w:r>
        <w:rPr>
          <w:rFonts w:ascii="Times New Roman" w:hAnsi="Times New Roman" w:cs="Times New Roman"/>
          <w:b/>
          <w:color w:val="000000"/>
          <w:spacing w:val="-4"/>
          <w:sz w:val="28"/>
          <w:szCs w:val="28"/>
        </w:rPr>
        <w:t>Аннотация.</w:t>
      </w:r>
      <w:r>
        <w:rPr>
          <w:rFonts w:ascii="Times New Roman" w:hAnsi="Times New Roman" w:cs="Times New Roman"/>
          <w:color w:val="000000"/>
          <w:spacing w:val="-4"/>
          <w:sz w:val="28"/>
          <w:szCs w:val="28"/>
        </w:rPr>
        <w:t xml:space="preserve"> </w:t>
      </w:r>
      <w:r w:rsidR="00E231CC" w:rsidRPr="00636C7A">
        <w:rPr>
          <w:rFonts w:ascii="Times New Roman" w:hAnsi="Times New Roman" w:cs="Times New Roman"/>
          <w:color w:val="000000"/>
          <w:spacing w:val="-4"/>
          <w:sz w:val="28"/>
          <w:szCs w:val="28"/>
        </w:rPr>
        <w:t>В статье описаны вопросы государственного налогового регулирования экономики. Рассмотрены инструменты</w:t>
      </w:r>
      <w:r w:rsidR="00E231CC" w:rsidRPr="00636C7A">
        <w:rPr>
          <w:rFonts w:ascii="Times New Roman" w:hAnsi="Times New Roman" w:cs="Times New Roman"/>
          <w:iCs/>
          <w:color w:val="000000"/>
          <w:spacing w:val="-4"/>
          <w:sz w:val="28"/>
          <w:szCs w:val="28"/>
        </w:rPr>
        <w:t xml:space="preserve"> государственного налогового регулирования. Изучены </w:t>
      </w:r>
      <w:r w:rsidR="00E231CC" w:rsidRPr="00636C7A">
        <w:rPr>
          <w:rFonts w:ascii="Times New Roman" w:hAnsi="Times New Roman" w:cs="Times New Roman"/>
          <w:spacing w:val="-4"/>
          <w:sz w:val="28"/>
          <w:szCs w:val="28"/>
        </w:rPr>
        <w:t xml:space="preserve">налоговые льготы, которые могут быть направлены на изменение различных элементов налогообложения. </w:t>
      </w:r>
    </w:p>
    <w:p w:rsidR="00E231CC" w:rsidRPr="00636C7A" w:rsidRDefault="00E231CC" w:rsidP="00636C7A">
      <w:pPr>
        <w:autoSpaceDE w:val="0"/>
        <w:autoSpaceDN w:val="0"/>
        <w:adjustRightInd w:val="0"/>
        <w:spacing w:after="0"/>
        <w:ind w:firstLine="709"/>
        <w:jc w:val="both"/>
        <w:rPr>
          <w:rFonts w:ascii="Times New Roman" w:hAnsi="Times New Roman" w:cs="Times New Roman"/>
          <w:spacing w:val="-4"/>
          <w:sz w:val="28"/>
          <w:szCs w:val="28"/>
        </w:rPr>
      </w:pPr>
      <w:r w:rsidRPr="00636C7A">
        <w:rPr>
          <w:rFonts w:ascii="Times New Roman" w:hAnsi="Times New Roman" w:cs="Times New Roman"/>
          <w:b/>
          <w:spacing w:val="-4"/>
          <w:sz w:val="28"/>
          <w:szCs w:val="28"/>
        </w:rPr>
        <w:t>Ключевые слова:</w:t>
      </w:r>
      <w:r w:rsidRPr="00636C7A">
        <w:rPr>
          <w:rFonts w:ascii="Times New Roman" w:hAnsi="Times New Roman" w:cs="Times New Roman"/>
          <w:spacing w:val="-4"/>
          <w:sz w:val="28"/>
          <w:szCs w:val="28"/>
        </w:rPr>
        <w:t xml:space="preserve"> налоги, налоговое регулирование, государство, инструменты, экономика.</w:t>
      </w:r>
    </w:p>
    <w:p w:rsidR="00E231CC" w:rsidRPr="00146A8D" w:rsidRDefault="00636C7A" w:rsidP="00636C7A">
      <w:pPr>
        <w:spacing w:after="0"/>
        <w:ind w:firstLine="708"/>
        <w:jc w:val="both"/>
        <w:rPr>
          <w:rFonts w:ascii="Times New Roman" w:hAnsi="Times New Roman" w:cs="Times New Roman"/>
          <w:i/>
          <w:color w:val="000000"/>
          <w:spacing w:val="-4"/>
          <w:sz w:val="28"/>
          <w:szCs w:val="28"/>
          <w:lang w:val="en-US"/>
        </w:rPr>
      </w:pPr>
      <w:proofErr w:type="gramStart"/>
      <w:r w:rsidRPr="00146A8D">
        <w:rPr>
          <w:rFonts w:ascii="Times New Roman" w:eastAsia="Times New Roman" w:hAnsi="Times New Roman" w:cs="Times New Roman"/>
          <w:b/>
          <w:i/>
          <w:sz w:val="28"/>
          <w:szCs w:val="28"/>
          <w:lang w:val="en-US" w:eastAsia="ru-RU"/>
        </w:rPr>
        <w:t>Annotation.</w:t>
      </w:r>
      <w:proofErr w:type="gramEnd"/>
      <w:r w:rsidRPr="00146A8D">
        <w:rPr>
          <w:rFonts w:ascii="Times New Roman" w:eastAsia="Times New Roman" w:hAnsi="Times New Roman" w:cs="Times New Roman"/>
          <w:b/>
          <w:i/>
          <w:sz w:val="28"/>
          <w:szCs w:val="28"/>
          <w:lang w:val="en-US" w:eastAsia="ru-RU"/>
        </w:rPr>
        <w:t xml:space="preserve"> </w:t>
      </w:r>
      <w:r w:rsidR="00E231CC" w:rsidRPr="00146A8D">
        <w:rPr>
          <w:rFonts w:ascii="Times New Roman" w:hAnsi="Times New Roman" w:cs="Times New Roman"/>
          <w:i/>
          <w:color w:val="000000"/>
          <w:spacing w:val="-4"/>
          <w:sz w:val="28"/>
          <w:szCs w:val="28"/>
          <w:lang w:val="en-US"/>
        </w:rPr>
        <w:t xml:space="preserve">In article questions of the state tax regulation of economy are described. Instruments of the state tax regulation are considered. Tax benefits which can be directed to change of various elements of taxation are studied. </w:t>
      </w:r>
    </w:p>
    <w:p w:rsidR="00E231CC" w:rsidRPr="00636C7A" w:rsidRDefault="00E231CC" w:rsidP="00E231CC">
      <w:pPr>
        <w:autoSpaceDE w:val="0"/>
        <w:autoSpaceDN w:val="0"/>
        <w:adjustRightInd w:val="0"/>
        <w:ind w:firstLine="709"/>
        <w:jc w:val="both"/>
        <w:rPr>
          <w:rFonts w:ascii="Times New Roman" w:hAnsi="Times New Roman" w:cs="Times New Roman"/>
          <w:color w:val="000000"/>
          <w:spacing w:val="-4"/>
          <w:sz w:val="28"/>
          <w:szCs w:val="28"/>
          <w:lang w:val="en-US"/>
        </w:rPr>
      </w:pPr>
      <w:r w:rsidRPr="00146A8D">
        <w:rPr>
          <w:rFonts w:ascii="Times New Roman" w:hAnsi="Times New Roman" w:cs="Times New Roman"/>
          <w:b/>
          <w:i/>
          <w:color w:val="000000"/>
          <w:spacing w:val="-4"/>
          <w:sz w:val="28"/>
          <w:szCs w:val="28"/>
          <w:lang w:val="en-US"/>
        </w:rPr>
        <w:t>Keywords:</w:t>
      </w:r>
      <w:r w:rsidRPr="00146A8D">
        <w:rPr>
          <w:rFonts w:ascii="Times New Roman" w:hAnsi="Times New Roman" w:cs="Times New Roman"/>
          <w:i/>
          <w:color w:val="000000"/>
          <w:spacing w:val="-4"/>
          <w:sz w:val="28"/>
          <w:szCs w:val="28"/>
          <w:lang w:val="en-US"/>
        </w:rPr>
        <w:t xml:space="preserve"> taxes, tax regulation, state, tools, economy</w:t>
      </w:r>
      <w:r w:rsidRPr="00636C7A">
        <w:rPr>
          <w:rFonts w:ascii="Times New Roman" w:hAnsi="Times New Roman" w:cs="Times New Roman"/>
          <w:color w:val="000000"/>
          <w:spacing w:val="-4"/>
          <w:sz w:val="28"/>
          <w:szCs w:val="28"/>
          <w:lang w:val="en-US"/>
        </w:rPr>
        <w:t>.</w:t>
      </w:r>
    </w:p>
    <w:p w:rsidR="00E231CC" w:rsidRPr="00636C7A" w:rsidRDefault="00E231CC" w:rsidP="00E231CC">
      <w:pPr>
        <w:autoSpaceDE w:val="0"/>
        <w:autoSpaceDN w:val="0"/>
        <w:adjustRightInd w:val="0"/>
        <w:ind w:firstLine="709"/>
        <w:jc w:val="both"/>
        <w:rPr>
          <w:rFonts w:ascii="Times New Roman" w:hAnsi="Times New Roman" w:cs="Times New Roman"/>
          <w:iCs/>
          <w:color w:val="000000"/>
          <w:spacing w:val="-4"/>
          <w:sz w:val="28"/>
          <w:szCs w:val="28"/>
        </w:rPr>
      </w:pPr>
      <w:r w:rsidRPr="00636C7A">
        <w:rPr>
          <w:rFonts w:ascii="Times New Roman" w:hAnsi="Times New Roman" w:cs="Times New Roman"/>
          <w:color w:val="000000"/>
          <w:spacing w:val="-4"/>
          <w:sz w:val="28"/>
          <w:szCs w:val="28"/>
        </w:rPr>
        <w:t>Наиболее распространенными инструментами</w:t>
      </w:r>
      <w:r w:rsidRPr="00636C7A">
        <w:rPr>
          <w:rFonts w:ascii="Times New Roman" w:hAnsi="Times New Roman" w:cs="Times New Roman"/>
          <w:iCs/>
          <w:color w:val="000000"/>
          <w:spacing w:val="-4"/>
          <w:sz w:val="28"/>
          <w:szCs w:val="28"/>
        </w:rPr>
        <w:t xml:space="preserve"> государственного налогового регулирования, применяемыми в налоговой практике, являются:</w:t>
      </w:r>
    </w:p>
    <w:p w:rsidR="00E231CC" w:rsidRPr="00636C7A" w:rsidRDefault="00E231CC" w:rsidP="00E40705">
      <w:pPr>
        <w:numPr>
          <w:ilvl w:val="0"/>
          <w:numId w:val="49"/>
        </w:numPr>
        <w:autoSpaceDE w:val="0"/>
        <w:autoSpaceDN w:val="0"/>
        <w:adjustRightInd w:val="0"/>
        <w:spacing w:after="0" w:line="240" w:lineRule="auto"/>
        <w:jc w:val="both"/>
        <w:rPr>
          <w:rFonts w:ascii="Times New Roman" w:hAnsi="Times New Roman" w:cs="Times New Roman"/>
          <w:color w:val="000000"/>
          <w:spacing w:val="-4"/>
          <w:sz w:val="28"/>
          <w:szCs w:val="28"/>
        </w:rPr>
      </w:pPr>
      <w:r w:rsidRPr="00636C7A">
        <w:rPr>
          <w:rFonts w:ascii="Times New Roman" w:hAnsi="Times New Roman" w:cs="Times New Roman"/>
          <w:color w:val="000000"/>
          <w:spacing w:val="-4"/>
          <w:sz w:val="28"/>
          <w:szCs w:val="28"/>
        </w:rPr>
        <w:t>изменение состава и структуры налогов;</w:t>
      </w:r>
    </w:p>
    <w:p w:rsidR="00E231CC" w:rsidRPr="00636C7A" w:rsidRDefault="00E231CC" w:rsidP="00E40705">
      <w:pPr>
        <w:numPr>
          <w:ilvl w:val="0"/>
          <w:numId w:val="49"/>
        </w:numPr>
        <w:autoSpaceDE w:val="0"/>
        <w:autoSpaceDN w:val="0"/>
        <w:adjustRightInd w:val="0"/>
        <w:spacing w:after="0" w:line="240" w:lineRule="auto"/>
        <w:jc w:val="both"/>
        <w:rPr>
          <w:rFonts w:ascii="Times New Roman" w:hAnsi="Times New Roman" w:cs="Times New Roman"/>
          <w:color w:val="000000"/>
          <w:spacing w:val="-4"/>
          <w:sz w:val="28"/>
          <w:szCs w:val="28"/>
        </w:rPr>
      </w:pPr>
      <w:r w:rsidRPr="00636C7A">
        <w:rPr>
          <w:rFonts w:ascii="Times New Roman" w:hAnsi="Times New Roman" w:cs="Times New Roman"/>
          <w:color w:val="000000"/>
          <w:spacing w:val="-4"/>
          <w:sz w:val="28"/>
          <w:szCs w:val="28"/>
        </w:rPr>
        <w:t>замена одного способа налогообложения другими;</w:t>
      </w:r>
    </w:p>
    <w:p w:rsidR="00E231CC" w:rsidRPr="00636C7A" w:rsidRDefault="00E231CC" w:rsidP="00E40705">
      <w:pPr>
        <w:numPr>
          <w:ilvl w:val="0"/>
          <w:numId w:val="49"/>
        </w:numPr>
        <w:autoSpaceDE w:val="0"/>
        <w:autoSpaceDN w:val="0"/>
        <w:adjustRightInd w:val="0"/>
        <w:spacing w:after="0" w:line="240" w:lineRule="auto"/>
        <w:jc w:val="both"/>
        <w:rPr>
          <w:rFonts w:ascii="Times New Roman" w:hAnsi="Times New Roman" w:cs="Times New Roman"/>
          <w:color w:val="000000"/>
          <w:spacing w:val="-4"/>
          <w:sz w:val="28"/>
          <w:szCs w:val="28"/>
          <w:lang w:eastAsia="ru-RU"/>
        </w:rPr>
      </w:pPr>
      <w:r w:rsidRPr="00636C7A">
        <w:rPr>
          <w:rFonts w:ascii="Times New Roman" w:hAnsi="Times New Roman" w:cs="Times New Roman"/>
          <w:color w:val="000000"/>
          <w:spacing w:val="-4"/>
          <w:sz w:val="28"/>
          <w:szCs w:val="28"/>
        </w:rPr>
        <w:t>дифференциация налоговых ставок;</w:t>
      </w:r>
    </w:p>
    <w:p w:rsidR="00E231CC" w:rsidRPr="00636C7A" w:rsidRDefault="00E231CC" w:rsidP="00E40705">
      <w:pPr>
        <w:numPr>
          <w:ilvl w:val="0"/>
          <w:numId w:val="49"/>
        </w:numPr>
        <w:autoSpaceDE w:val="0"/>
        <w:autoSpaceDN w:val="0"/>
        <w:adjustRightInd w:val="0"/>
        <w:spacing w:after="0" w:line="240" w:lineRule="auto"/>
        <w:jc w:val="both"/>
        <w:rPr>
          <w:rFonts w:ascii="Times New Roman" w:hAnsi="Times New Roman" w:cs="Times New Roman"/>
          <w:color w:val="000000"/>
          <w:spacing w:val="-4"/>
          <w:sz w:val="28"/>
          <w:szCs w:val="28"/>
        </w:rPr>
      </w:pPr>
      <w:r w:rsidRPr="00636C7A">
        <w:rPr>
          <w:rFonts w:ascii="Times New Roman" w:hAnsi="Times New Roman" w:cs="Times New Roman"/>
          <w:color w:val="000000"/>
          <w:spacing w:val="-4"/>
          <w:sz w:val="28"/>
          <w:szCs w:val="28"/>
        </w:rPr>
        <w:t>налоговые льготы;</w:t>
      </w:r>
    </w:p>
    <w:p w:rsidR="00E231CC" w:rsidRPr="00636C7A" w:rsidRDefault="00E231CC" w:rsidP="00E40705">
      <w:pPr>
        <w:numPr>
          <w:ilvl w:val="0"/>
          <w:numId w:val="49"/>
        </w:numPr>
        <w:spacing w:after="0" w:line="240" w:lineRule="auto"/>
        <w:jc w:val="both"/>
        <w:rPr>
          <w:rFonts w:ascii="Times New Roman" w:hAnsi="Times New Roman" w:cs="Times New Roman"/>
          <w:color w:val="000000"/>
          <w:spacing w:val="-4"/>
          <w:sz w:val="28"/>
          <w:szCs w:val="28"/>
        </w:rPr>
      </w:pPr>
      <w:r w:rsidRPr="00636C7A">
        <w:rPr>
          <w:rFonts w:ascii="Times New Roman" w:hAnsi="Times New Roman" w:cs="Times New Roman"/>
          <w:color w:val="000000"/>
          <w:spacing w:val="-4"/>
          <w:sz w:val="28"/>
          <w:szCs w:val="28"/>
        </w:rPr>
        <w:t>освобождение от уплаты налогов (полное или частичное);</w:t>
      </w:r>
    </w:p>
    <w:p w:rsidR="00E231CC" w:rsidRPr="00636C7A" w:rsidRDefault="00E231CC" w:rsidP="00E40705">
      <w:pPr>
        <w:numPr>
          <w:ilvl w:val="0"/>
          <w:numId w:val="49"/>
        </w:numPr>
        <w:spacing w:after="0" w:line="240" w:lineRule="auto"/>
        <w:jc w:val="both"/>
        <w:rPr>
          <w:rFonts w:ascii="Times New Roman" w:hAnsi="Times New Roman" w:cs="Times New Roman"/>
          <w:color w:val="000000"/>
          <w:spacing w:val="-4"/>
          <w:sz w:val="28"/>
          <w:szCs w:val="28"/>
        </w:rPr>
      </w:pPr>
      <w:r w:rsidRPr="00636C7A">
        <w:rPr>
          <w:rFonts w:ascii="Times New Roman" w:hAnsi="Times New Roman" w:cs="Times New Roman"/>
          <w:color w:val="000000"/>
          <w:spacing w:val="-4"/>
          <w:sz w:val="28"/>
          <w:szCs w:val="28"/>
        </w:rPr>
        <w:t>отсрочка платежа или аннулирование задолженности;</w:t>
      </w:r>
    </w:p>
    <w:p w:rsidR="00E231CC" w:rsidRPr="00636C7A" w:rsidRDefault="00E231CC" w:rsidP="00E40705">
      <w:pPr>
        <w:numPr>
          <w:ilvl w:val="0"/>
          <w:numId w:val="49"/>
        </w:numPr>
        <w:spacing w:after="0" w:line="240" w:lineRule="auto"/>
        <w:jc w:val="both"/>
        <w:rPr>
          <w:rFonts w:ascii="Times New Roman" w:hAnsi="Times New Roman" w:cs="Times New Roman"/>
          <w:color w:val="000000"/>
          <w:spacing w:val="-4"/>
          <w:sz w:val="28"/>
          <w:szCs w:val="28"/>
        </w:rPr>
      </w:pPr>
      <w:r w:rsidRPr="00636C7A">
        <w:rPr>
          <w:rFonts w:ascii="Times New Roman" w:hAnsi="Times New Roman" w:cs="Times New Roman"/>
          <w:color w:val="000000"/>
          <w:spacing w:val="-4"/>
          <w:sz w:val="28"/>
          <w:szCs w:val="28"/>
        </w:rPr>
        <w:lastRenderedPageBreak/>
        <w:t>изменение сферы распространения налогов [4].</w:t>
      </w:r>
    </w:p>
    <w:p w:rsidR="00E231CC" w:rsidRPr="00636C7A" w:rsidRDefault="00E231CC" w:rsidP="00636C7A">
      <w:pPr>
        <w:autoSpaceDE w:val="0"/>
        <w:autoSpaceDN w:val="0"/>
        <w:adjustRightInd w:val="0"/>
        <w:spacing w:after="0"/>
        <w:ind w:firstLine="709"/>
        <w:jc w:val="both"/>
        <w:rPr>
          <w:rFonts w:ascii="Times New Roman" w:hAnsi="Times New Roman" w:cs="Times New Roman"/>
          <w:color w:val="000000"/>
          <w:spacing w:val="-4"/>
          <w:sz w:val="28"/>
          <w:szCs w:val="28"/>
        </w:rPr>
      </w:pPr>
      <w:r w:rsidRPr="00636C7A">
        <w:rPr>
          <w:rFonts w:ascii="Times New Roman" w:hAnsi="Times New Roman" w:cs="Times New Roman"/>
          <w:color w:val="000000"/>
          <w:spacing w:val="-4"/>
          <w:sz w:val="28"/>
          <w:szCs w:val="28"/>
        </w:rPr>
        <w:t xml:space="preserve">Инструменты налогового регулирования </w:t>
      </w:r>
      <w:proofErr w:type="gramStart"/>
      <w:r w:rsidRPr="00636C7A">
        <w:rPr>
          <w:rFonts w:ascii="Times New Roman" w:hAnsi="Times New Roman" w:cs="Times New Roman"/>
          <w:color w:val="000000"/>
          <w:spacing w:val="-4"/>
          <w:sz w:val="28"/>
          <w:szCs w:val="28"/>
        </w:rPr>
        <w:t>могут</w:t>
      </w:r>
      <w:proofErr w:type="gramEnd"/>
      <w:r w:rsidRPr="00636C7A">
        <w:rPr>
          <w:rFonts w:ascii="Times New Roman" w:hAnsi="Times New Roman" w:cs="Times New Roman"/>
          <w:color w:val="000000"/>
          <w:spacing w:val="-4"/>
          <w:sz w:val="28"/>
          <w:szCs w:val="28"/>
        </w:rPr>
        <w:t xml:space="preserve"> как стимулировать, так и сдерживать экономическую активность, поэтому принято выделять налоговое стимулирование и налоговое сдерживание.</w:t>
      </w:r>
    </w:p>
    <w:p w:rsidR="00E231CC" w:rsidRPr="00636C7A" w:rsidRDefault="00E231CC" w:rsidP="00636C7A">
      <w:pPr>
        <w:autoSpaceDE w:val="0"/>
        <w:autoSpaceDN w:val="0"/>
        <w:adjustRightInd w:val="0"/>
        <w:spacing w:after="0"/>
        <w:ind w:firstLine="709"/>
        <w:jc w:val="both"/>
        <w:rPr>
          <w:rFonts w:ascii="Times New Roman" w:hAnsi="Times New Roman" w:cs="Times New Roman"/>
          <w:color w:val="000000"/>
          <w:spacing w:val="-4"/>
          <w:sz w:val="28"/>
          <w:szCs w:val="28"/>
        </w:rPr>
      </w:pPr>
      <w:r w:rsidRPr="00636C7A">
        <w:rPr>
          <w:rFonts w:ascii="Times New Roman" w:hAnsi="Times New Roman" w:cs="Times New Roman"/>
          <w:color w:val="000000"/>
          <w:spacing w:val="-4"/>
          <w:sz w:val="28"/>
          <w:szCs w:val="28"/>
        </w:rPr>
        <w:t>Налоговое стимулирование предполагает снижение ставок налогов, оптимизацию состава и структуры налогов, снижение налоговой нагрузки, широкое применение налоговых льгот и преференций. В краткосрочном периоде налоговое стимулирование может привести к снижению уровня налоговых доходов бюджетов всех уровней, однако в долгосрочной перспективе оно приведет к наращиванию налогового потенциала за счет стимулирования предпринимательской активности и увеличения уровня доходов хозяйствующих субъектов. В экономической литературе очень часто приводятся расчеты потерь бюджетной системы России от применения налоговых льгот, но практически отсутствуют расчеты выгод от стимулирующей роли налогов.</w:t>
      </w:r>
    </w:p>
    <w:p w:rsidR="00E231CC" w:rsidRPr="00636C7A" w:rsidRDefault="00E231CC" w:rsidP="00636C7A">
      <w:pPr>
        <w:autoSpaceDE w:val="0"/>
        <w:autoSpaceDN w:val="0"/>
        <w:adjustRightInd w:val="0"/>
        <w:spacing w:after="0"/>
        <w:ind w:firstLine="709"/>
        <w:jc w:val="both"/>
        <w:rPr>
          <w:rFonts w:ascii="Times New Roman" w:hAnsi="Times New Roman" w:cs="Times New Roman"/>
          <w:color w:val="000000"/>
          <w:spacing w:val="-4"/>
          <w:sz w:val="28"/>
          <w:szCs w:val="28"/>
        </w:rPr>
      </w:pPr>
      <w:r w:rsidRPr="00636C7A">
        <w:rPr>
          <w:rFonts w:ascii="Times New Roman" w:hAnsi="Times New Roman" w:cs="Times New Roman"/>
          <w:color w:val="000000"/>
          <w:spacing w:val="-4"/>
          <w:sz w:val="28"/>
          <w:szCs w:val="28"/>
        </w:rPr>
        <w:t>Основная цель налогового сдерживания – не допустить кризис перепроизводства, что достигается за счет сдерживания инвестиционной активности. Налоговое сдерживание предполагает высокие налоговые ставки, увеличение количества налогов, отмену налоговых льгот. Следует отметить, что в российской практике налоговое сдерживание не применяется [1].</w:t>
      </w:r>
    </w:p>
    <w:p w:rsidR="00E231CC" w:rsidRPr="00636C7A" w:rsidRDefault="00E231CC" w:rsidP="00636C7A">
      <w:pPr>
        <w:autoSpaceDE w:val="0"/>
        <w:autoSpaceDN w:val="0"/>
        <w:adjustRightInd w:val="0"/>
        <w:spacing w:after="0"/>
        <w:ind w:firstLine="709"/>
        <w:jc w:val="both"/>
        <w:rPr>
          <w:rFonts w:ascii="Times New Roman" w:hAnsi="Times New Roman" w:cs="Times New Roman"/>
          <w:color w:val="000000"/>
          <w:spacing w:val="-4"/>
          <w:sz w:val="28"/>
          <w:szCs w:val="28"/>
        </w:rPr>
      </w:pPr>
      <w:r w:rsidRPr="00636C7A">
        <w:rPr>
          <w:rFonts w:ascii="Times New Roman" w:hAnsi="Times New Roman" w:cs="Times New Roman"/>
          <w:color w:val="000000"/>
          <w:spacing w:val="-4"/>
          <w:sz w:val="28"/>
          <w:szCs w:val="28"/>
        </w:rPr>
        <w:t xml:space="preserve">Одним из наиболее часто применяемых инструментов налогового стимулирования в российской практике являются налоговые льготы, которые, на наш взгляд, не следует безосновательно отменять, учитывая необходимость увеличения доходной базы бюджета. Необходимо оценивать эффективность налоговых льгот и отменять только </w:t>
      </w:r>
      <w:proofErr w:type="gramStart"/>
      <w:r w:rsidRPr="00636C7A">
        <w:rPr>
          <w:rFonts w:ascii="Times New Roman" w:hAnsi="Times New Roman" w:cs="Times New Roman"/>
          <w:color w:val="000000"/>
          <w:spacing w:val="-4"/>
          <w:sz w:val="28"/>
          <w:szCs w:val="28"/>
        </w:rPr>
        <w:t>неэффективные</w:t>
      </w:r>
      <w:proofErr w:type="gramEnd"/>
      <w:r w:rsidRPr="00636C7A">
        <w:rPr>
          <w:rFonts w:ascii="Times New Roman" w:hAnsi="Times New Roman" w:cs="Times New Roman"/>
          <w:color w:val="000000"/>
          <w:spacing w:val="-4"/>
          <w:sz w:val="28"/>
          <w:szCs w:val="28"/>
        </w:rPr>
        <w:t>.</w:t>
      </w:r>
    </w:p>
    <w:p w:rsidR="00E231CC" w:rsidRPr="00636C7A" w:rsidRDefault="00E231CC" w:rsidP="00636C7A">
      <w:pPr>
        <w:autoSpaceDE w:val="0"/>
        <w:autoSpaceDN w:val="0"/>
        <w:adjustRightInd w:val="0"/>
        <w:spacing w:after="0"/>
        <w:ind w:firstLine="709"/>
        <w:jc w:val="both"/>
        <w:rPr>
          <w:rFonts w:ascii="Times New Roman" w:hAnsi="Times New Roman" w:cs="Times New Roman"/>
          <w:color w:val="000000"/>
          <w:spacing w:val="-4"/>
          <w:sz w:val="28"/>
          <w:szCs w:val="28"/>
        </w:rPr>
      </w:pPr>
      <w:r w:rsidRPr="00636C7A">
        <w:rPr>
          <w:rFonts w:ascii="Times New Roman" w:hAnsi="Times New Roman" w:cs="Times New Roman"/>
          <w:color w:val="000000"/>
          <w:spacing w:val="-4"/>
          <w:sz w:val="28"/>
          <w:szCs w:val="28"/>
        </w:rPr>
        <w:t xml:space="preserve">Как </w:t>
      </w:r>
      <w:proofErr w:type="gramStart"/>
      <w:r w:rsidRPr="00636C7A">
        <w:rPr>
          <w:rFonts w:ascii="Times New Roman" w:hAnsi="Times New Roman" w:cs="Times New Roman"/>
          <w:color w:val="000000"/>
          <w:spacing w:val="-4"/>
          <w:sz w:val="28"/>
          <w:szCs w:val="28"/>
        </w:rPr>
        <w:t>показывает мировой опыт налоговое льготирование применяется</w:t>
      </w:r>
      <w:proofErr w:type="gramEnd"/>
      <w:r w:rsidRPr="00636C7A">
        <w:rPr>
          <w:rFonts w:ascii="Times New Roman" w:hAnsi="Times New Roman" w:cs="Times New Roman"/>
          <w:color w:val="000000"/>
          <w:spacing w:val="-4"/>
          <w:sz w:val="28"/>
          <w:szCs w:val="28"/>
        </w:rPr>
        <w:t xml:space="preserve"> в тех сферах и отраслях, в развитии которых оно заинтересовано на данном этапе функционирования. В первую очередь речь должна идти о стимулировании инвестиционных процессов, при этом в российском налоговом законодательстве прописано около десяти видов налоговых льгот, что не способствует политике экономического роста [6].</w:t>
      </w:r>
    </w:p>
    <w:p w:rsidR="00E231CC" w:rsidRPr="00636C7A" w:rsidRDefault="00E231CC" w:rsidP="00636C7A">
      <w:pPr>
        <w:spacing w:after="0"/>
        <w:ind w:firstLine="709"/>
        <w:jc w:val="both"/>
        <w:rPr>
          <w:rFonts w:ascii="Times New Roman" w:hAnsi="Times New Roman" w:cs="Times New Roman"/>
          <w:spacing w:val="-4"/>
          <w:sz w:val="28"/>
          <w:szCs w:val="28"/>
        </w:rPr>
      </w:pPr>
      <w:r w:rsidRPr="00636C7A">
        <w:rPr>
          <w:rFonts w:ascii="Times New Roman" w:hAnsi="Times New Roman" w:cs="Times New Roman"/>
          <w:spacing w:val="-4"/>
          <w:sz w:val="28"/>
          <w:szCs w:val="28"/>
        </w:rPr>
        <w:t>Основным критерием предоставления налоговых льгот должны стать положение налогоплательщиков, их особые заслуги, приоритетные сферы деятельности, территории опережающего развития и т.д.</w:t>
      </w:r>
    </w:p>
    <w:p w:rsidR="00E231CC" w:rsidRPr="00636C7A" w:rsidRDefault="00E231CC" w:rsidP="00636C7A">
      <w:pPr>
        <w:spacing w:after="0" w:line="240" w:lineRule="auto"/>
        <w:ind w:firstLine="709"/>
        <w:jc w:val="both"/>
        <w:rPr>
          <w:rFonts w:ascii="Times New Roman" w:hAnsi="Times New Roman" w:cs="Times New Roman"/>
          <w:spacing w:val="-4"/>
          <w:sz w:val="28"/>
          <w:szCs w:val="28"/>
        </w:rPr>
      </w:pPr>
      <w:r w:rsidRPr="00636C7A">
        <w:rPr>
          <w:rFonts w:ascii="Times New Roman" w:hAnsi="Times New Roman" w:cs="Times New Roman"/>
          <w:spacing w:val="-4"/>
          <w:sz w:val="28"/>
          <w:szCs w:val="28"/>
        </w:rPr>
        <w:t xml:space="preserve">Налоговые льготы могут быть направлены на изменение различных элементов налогообложения, по этому признаку они делятся </w:t>
      </w:r>
      <w:proofErr w:type="gramStart"/>
      <w:r w:rsidRPr="00636C7A">
        <w:rPr>
          <w:rFonts w:ascii="Times New Roman" w:hAnsi="Times New Roman" w:cs="Times New Roman"/>
          <w:spacing w:val="-4"/>
          <w:sz w:val="28"/>
          <w:szCs w:val="28"/>
        </w:rPr>
        <w:t>на</w:t>
      </w:r>
      <w:proofErr w:type="gramEnd"/>
      <w:r w:rsidRPr="00636C7A">
        <w:rPr>
          <w:rFonts w:ascii="Times New Roman" w:hAnsi="Times New Roman" w:cs="Times New Roman"/>
          <w:spacing w:val="-4"/>
          <w:sz w:val="28"/>
          <w:szCs w:val="28"/>
        </w:rPr>
        <w:t xml:space="preserve">: </w:t>
      </w:r>
    </w:p>
    <w:p w:rsidR="00E231CC" w:rsidRPr="00636C7A" w:rsidRDefault="00E231CC" w:rsidP="00636C7A">
      <w:pPr>
        <w:autoSpaceDE w:val="0"/>
        <w:autoSpaceDN w:val="0"/>
        <w:adjustRightInd w:val="0"/>
        <w:spacing w:line="240" w:lineRule="auto"/>
        <w:ind w:firstLine="709"/>
        <w:jc w:val="both"/>
        <w:rPr>
          <w:rFonts w:ascii="Times New Roman" w:hAnsi="Times New Roman" w:cs="Times New Roman"/>
          <w:color w:val="000000"/>
          <w:spacing w:val="-4"/>
          <w:sz w:val="28"/>
          <w:szCs w:val="28"/>
        </w:rPr>
      </w:pPr>
      <w:r w:rsidRPr="00636C7A">
        <w:rPr>
          <w:rFonts w:ascii="Times New Roman" w:hAnsi="Times New Roman" w:cs="Times New Roman"/>
          <w:color w:val="000000"/>
          <w:spacing w:val="-4"/>
          <w:sz w:val="28"/>
          <w:szCs w:val="28"/>
        </w:rPr>
        <w:t>1) освобождения;</w:t>
      </w:r>
    </w:p>
    <w:p w:rsidR="00E231CC" w:rsidRPr="00636C7A" w:rsidRDefault="00E231CC" w:rsidP="00636C7A">
      <w:pPr>
        <w:autoSpaceDE w:val="0"/>
        <w:autoSpaceDN w:val="0"/>
        <w:adjustRightInd w:val="0"/>
        <w:spacing w:line="240" w:lineRule="auto"/>
        <w:ind w:firstLine="709"/>
        <w:jc w:val="both"/>
        <w:rPr>
          <w:rFonts w:ascii="Times New Roman" w:hAnsi="Times New Roman" w:cs="Times New Roman"/>
          <w:color w:val="000000"/>
          <w:spacing w:val="-4"/>
          <w:sz w:val="28"/>
          <w:szCs w:val="28"/>
        </w:rPr>
      </w:pPr>
      <w:r w:rsidRPr="00636C7A">
        <w:rPr>
          <w:rFonts w:ascii="Times New Roman" w:hAnsi="Times New Roman" w:cs="Times New Roman"/>
          <w:color w:val="000000"/>
          <w:spacing w:val="-4"/>
          <w:sz w:val="28"/>
          <w:szCs w:val="28"/>
        </w:rPr>
        <w:t>2) скидки;</w:t>
      </w:r>
    </w:p>
    <w:p w:rsidR="00E231CC" w:rsidRPr="00636C7A" w:rsidRDefault="00E231CC" w:rsidP="00636C7A">
      <w:pPr>
        <w:autoSpaceDE w:val="0"/>
        <w:autoSpaceDN w:val="0"/>
        <w:adjustRightInd w:val="0"/>
        <w:spacing w:line="240" w:lineRule="auto"/>
        <w:ind w:firstLine="709"/>
        <w:jc w:val="both"/>
        <w:rPr>
          <w:rFonts w:ascii="Times New Roman" w:hAnsi="Times New Roman" w:cs="Times New Roman"/>
          <w:color w:val="000000"/>
          <w:spacing w:val="-4"/>
          <w:sz w:val="28"/>
          <w:szCs w:val="28"/>
        </w:rPr>
      </w:pPr>
      <w:r w:rsidRPr="00636C7A">
        <w:rPr>
          <w:rFonts w:ascii="Times New Roman" w:hAnsi="Times New Roman" w:cs="Times New Roman"/>
          <w:color w:val="000000"/>
          <w:spacing w:val="-4"/>
          <w:sz w:val="28"/>
          <w:szCs w:val="28"/>
        </w:rPr>
        <w:lastRenderedPageBreak/>
        <w:t>3) кредиты.</w:t>
      </w:r>
    </w:p>
    <w:p w:rsidR="00E231CC" w:rsidRPr="00636C7A" w:rsidRDefault="00E231CC" w:rsidP="00636C7A">
      <w:pPr>
        <w:autoSpaceDE w:val="0"/>
        <w:autoSpaceDN w:val="0"/>
        <w:adjustRightInd w:val="0"/>
        <w:spacing w:after="0" w:line="240" w:lineRule="auto"/>
        <w:ind w:firstLine="709"/>
        <w:jc w:val="both"/>
        <w:rPr>
          <w:rFonts w:ascii="Times New Roman" w:hAnsi="Times New Roman" w:cs="Times New Roman"/>
          <w:color w:val="000000"/>
          <w:spacing w:val="-4"/>
          <w:sz w:val="28"/>
          <w:szCs w:val="28"/>
        </w:rPr>
      </w:pPr>
      <w:r w:rsidRPr="00636C7A">
        <w:rPr>
          <w:rFonts w:ascii="Times New Roman" w:hAnsi="Times New Roman" w:cs="Times New Roman"/>
          <w:color w:val="000000"/>
          <w:spacing w:val="-4"/>
          <w:sz w:val="28"/>
          <w:szCs w:val="28"/>
        </w:rPr>
        <w:t>Налоговые освобождения – это льготы, которые либо полностью, либо частично освобождают от уплаты налогов отдельные объекты или отдельных налогоплательщиков. Например, пенсии и стипендии освобождаются от уплаты НДФЛ, операции по страхованию и банковские операции освобождаются от уплаты НДС, субъекты, использующие специальные налоговые режимы также освобождаются от налога. Широко применяются в налоговой практике пониженные налоговые ставки, например, при обложении налогом на прибыль и НДС. К данной группе льгот можно отнести амнистию и налоговые каникулы. В первом случае речь идет об аннулировании задолженности отдельных групп налогоплательщиков, во втором – об освобождении налогоплательщиков от уплаты налогов на какой-либо период [3].</w:t>
      </w:r>
    </w:p>
    <w:p w:rsidR="00E231CC" w:rsidRPr="00636C7A" w:rsidRDefault="00E231CC" w:rsidP="00636C7A">
      <w:pPr>
        <w:autoSpaceDE w:val="0"/>
        <w:autoSpaceDN w:val="0"/>
        <w:adjustRightInd w:val="0"/>
        <w:spacing w:after="0"/>
        <w:ind w:firstLine="709"/>
        <w:jc w:val="both"/>
        <w:rPr>
          <w:rFonts w:ascii="Times New Roman" w:hAnsi="Times New Roman" w:cs="Times New Roman"/>
          <w:iCs/>
          <w:color w:val="000000"/>
          <w:spacing w:val="-4"/>
          <w:sz w:val="28"/>
          <w:szCs w:val="28"/>
        </w:rPr>
      </w:pPr>
      <w:r w:rsidRPr="00636C7A">
        <w:rPr>
          <w:rFonts w:ascii="Times New Roman" w:hAnsi="Times New Roman" w:cs="Times New Roman"/>
          <w:iCs/>
          <w:color w:val="000000"/>
          <w:spacing w:val="-4"/>
          <w:sz w:val="28"/>
          <w:szCs w:val="28"/>
        </w:rPr>
        <w:t>К налоговым скидкам относятся льготы, которые уменьшают налогооблагаемую базу. Например, различного рода вычеты из доходов по НДФЛ, перенос убытков на будущий период по налогу на прибыль и т.д.</w:t>
      </w:r>
    </w:p>
    <w:p w:rsidR="00E231CC" w:rsidRPr="00636C7A" w:rsidRDefault="00E231CC" w:rsidP="00636C7A">
      <w:pPr>
        <w:autoSpaceDE w:val="0"/>
        <w:autoSpaceDN w:val="0"/>
        <w:adjustRightInd w:val="0"/>
        <w:spacing w:after="0"/>
        <w:ind w:firstLine="709"/>
        <w:jc w:val="both"/>
        <w:rPr>
          <w:rFonts w:ascii="Times New Roman" w:hAnsi="Times New Roman" w:cs="Times New Roman"/>
          <w:color w:val="000000"/>
          <w:spacing w:val="-4"/>
          <w:sz w:val="28"/>
          <w:szCs w:val="28"/>
        </w:rPr>
      </w:pPr>
      <w:r w:rsidRPr="00636C7A">
        <w:rPr>
          <w:rFonts w:ascii="Times New Roman" w:hAnsi="Times New Roman" w:cs="Times New Roman"/>
          <w:color w:val="000000"/>
          <w:spacing w:val="-4"/>
          <w:sz w:val="28"/>
          <w:szCs w:val="28"/>
        </w:rPr>
        <w:t>Большую группу налоговых скидок образуют целевые скидки, которые, в первую очередь, связаны с инвестициями, с разработкой малорентабельных месторождений полезных ископаемых и другими расходами.</w:t>
      </w:r>
    </w:p>
    <w:p w:rsidR="00E231CC" w:rsidRPr="00636C7A" w:rsidRDefault="00E231CC" w:rsidP="00636C7A">
      <w:pPr>
        <w:autoSpaceDE w:val="0"/>
        <w:autoSpaceDN w:val="0"/>
        <w:adjustRightInd w:val="0"/>
        <w:spacing w:after="0"/>
        <w:ind w:firstLine="709"/>
        <w:jc w:val="both"/>
        <w:rPr>
          <w:rFonts w:ascii="Times New Roman" w:hAnsi="Times New Roman" w:cs="Times New Roman"/>
          <w:color w:val="000000"/>
          <w:spacing w:val="-4"/>
          <w:sz w:val="28"/>
          <w:szCs w:val="28"/>
        </w:rPr>
      </w:pPr>
      <w:r w:rsidRPr="00636C7A">
        <w:rPr>
          <w:rFonts w:ascii="Times New Roman" w:hAnsi="Times New Roman" w:cs="Times New Roman"/>
          <w:color w:val="000000"/>
          <w:spacing w:val="-4"/>
          <w:sz w:val="28"/>
          <w:szCs w:val="28"/>
        </w:rPr>
        <w:t>Наконец, налоговые кредиты – это льготы, которые уменьшают сумму самого налога. Налоговые кредиты можно разделить на налоговые вычеты (например, по НДС и акцизам), зачеты и возвраты (например, переплаченных авансовых платежей); отсрочки и рассрочки уплаты налога (например, при наличии оснований, изменение срока уплаты налога от одного до шести месяцев; налоговый кредит (например, изменение срока уплаты налога от трех месяцев до года); инвестиционный налоговый кредит (например, при наличии оснований, изменение срока уплаты налога на прибыль от трех до пяти лет) [2].</w:t>
      </w:r>
    </w:p>
    <w:p w:rsidR="00E231CC" w:rsidRPr="00636C7A" w:rsidRDefault="00E231CC" w:rsidP="00636C7A">
      <w:pPr>
        <w:autoSpaceDE w:val="0"/>
        <w:autoSpaceDN w:val="0"/>
        <w:adjustRightInd w:val="0"/>
        <w:spacing w:after="0"/>
        <w:ind w:firstLine="709"/>
        <w:jc w:val="both"/>
        <w:rPr>
          <w:rFonts w:ascii="Times New Roman" w:hAnsi="Times New Roman" w:cs="Times New Roman"/>
          <w:color w:val="000000"/>
          <w:spacing w:val="-4"/>
          <w:sz w:val="28"/>
          <w:szCs w:val="28"/>
        </w:rPr>
      </w:pPr>
      <w:r w:rsidRPr="00636C7A">
        <w:rPr>
          <w:rFonts w:ascii="Times New Roman" w:hAnsi="Times New Roman" w:cs="Times New Roman"/>
          <w:color w:val="000000"/>
          <w:spacing w:val="-4"/>
          <w:sz w:val="28"/>
          <w:szCs w:val="28"/>
        </w:rPr>
        <w:t>Региональные органы власти устанавливают налоговые ставки. А также порядок и сроки уплаты налогов. Налоговые льготы отнесены к компетенции законодательных органов власти регионов.</w:t>
      </w:r>
    </w:p>
    <w:p w:rsidR="00E231CC" w:rsidRPr="00636C7A" w:rsidRDefault="00E231CC" w:rsidP="00636C7A">
      <w:pPr>
        <w:spacing w:after="0"/>
        <w:ind w:firstLine="709"/>
        <w:jc w:val="both"/>
        <w:rPr>
          <w:rFonts w:ascii="Times New Roman" w:hAnsi="Times New Roman" w:cs="Times New Roman"/>
          <w:color w:val="000000"/>
          <w:spacing w:val="-4"/>
          <w:sz w:val="28"/>
          <w:szCs w:val="28"/>
        </w:rPr>
      </w:pPr>
      <w:r w:rsidRPr="00636C7A">
        <w:rPr>
          <w:rFonts w:ascii="Times New Roman" w:hAnsi="Times New Roman" w:cs="Times New Roman"/>
          <w:color w:val="000000"/>
          <w:spacing w:val="-4"/>
          <w:sz w:val="28"/>
          <w:szCs w:val="28"/>
        </w:rPr>
        <w:t xml:space="preserve">Если региональные органы власти могут устанавливать налоговую ставку по отдельным налогам (например, по налогу на имущество физических лиц), то по этим налогам они могут увеличивать налоговые ставки. В краткосрочном периоде такое повышение даст положительный эффект, но в дальнейшем, за счет увеличения налоговой нагрузки, может привести к увеличению масштабов теневой экономики, </w:t>
      </w:r>
      <w:proofErr w:type="gramStart"/>
      <w:r w:rsidRPr="00636C7A">
        <w:rPr>
          <w:rFonts w:ascii="Times New Roman" w:hAnsi="Times New Roman" w:cs="Times New Roman"/>
          <w:color w:val="000000"/>
          <w:spacing w:val="-4"/>
          <w:sz w:val="28"/>
          <w:szCs w:val="28"/>
        </w:rPr>
        <w:t>а</w:t>
      </w:r>
      <w:proofErr w:type="gramEnd"/>
      <w:r w:rsidRPr="00636C7A">
        <w:rPr>
          <w:rFonts w:ascii="Times New Roman" w:hAnsi="Times New Roman" w:cs="Times New Roman"/>
          <w:color w:val="000000"/>
          <w:spacing w:val="-4"/>
          <w:sz w:val="28"/>
          <w:szCs w:val="28"/>
        </w:rPr>
        <w:t xml:space="preserve"> следовательно, к недопоступлению налогов в бюджетную систему.</w:t>
      </w:r>
    </w:p>
    <w:p w:rsidR="00E231CC" w:rsidRPr="00636C7A" w:rsidRDefault="00E231CC" w:rsidP="00636C7A">
      <w:pPr>
        <w:spacing w:after="0"/>
        <w:ind w:firstLine="709"/>
        <w:jc w:val="both"/>
        <w:rPr>
          <w:rFonts w:ascii="Times New Roman" w:hAnsi="Times New Roman" w:cs="Times New Roman"/>
          <w:color w:val="000000"/>
          <w:spacing w:val="-4"/>
          <w:sz w:val="28"/>
          <w:szCs w:val="28"/>
        </w:rPr>
      </w:pPr>
      <w:r w:rsidRPr="00636C7A">
        <w:rPr>
          <w:rFonts w:ascii="Times New Roman" w:hAnsi="Times New Roman" w:cs="Times New Roman"/>
          <w:color w:val="000000"/>
          <w:spacing w:val="-4"/>
          <w:sz w:val="28"/>
          <w:szCs w:val="28"/>
        </w:rPr>
        <w:t xml:space="preserve">Для стимулирования производства и решения социальных вопросов региональные органы власти могут предоставлять льготы путем снижения </w:t>
      </w:r>
      <w:r w:rsidRPr="00636C7A">
        <w:rPr>
          <w:rFonts w:ascii="Times New Roman" w:hAnsi="Times New Roman" w:cs="Times New Roman"/>
          <w:color w:val="000000"/>
          <w:spacing w:val="-4"/>
          <w:sz w:val="28"/>
          <w:szCs w:val="28"/>
        </w:rPr>
        <w:lastRenderedPageBreak/>
        <w:t>налоговых ставок при условии, что региональные и местные ставки установлены на максимальном уровне. Данный инструмент налогового регулирования приводит к уменьшению налогового потенциала региона в краткосрочном периоде, однако в долгосрочном периоде дает возможность привести к значительному увеличению налогового потенциала, поскольку позволяет новым производствам набирать рост более быстрыми темпами. Кроме данного вида льгот региональные органы власти могут предоставлять льготы по налогу на имущество.</w:t>
      </w:r>
    </w:p>
    <w:p w:rsidR="00E231CC" w:rsidRPr="00636C7A" w:rsidRDefault="00E231CC" w:rsidP="00636C7A">
      <w:pPr>
        <w:spacing w:after="0"/>
        <w:ind w:firstLine="709"/>
        <w:jc w:val="both"/>
        <w:rPr>
          <w:rFonts w:ascii="Times New Roman" w:hAnsi="Times New Roman" w:cs="Times New Roman"/>
          <w:color w:val="000000"/>
          <w:spacing w:val="-4"/>
          <w:sz w:val="28"/>
          <w:szCs w:val="28"/>
        </w:rPr>
      </w:pPr>
      <w:r w:rsidRPr="00636C7A">
        <w:rPr>
          <w:rFonts w:ascii="Times New Roman" w:hAnsi="Times New Roman" w:cs="Times New Roman"/>
          <w:color w:val="000000"/>
          <w:spacing w:val="-4"/>
          <w:sz w:val="28"/>
          <w:szCs w:val="28"/>
        </w:rPr>
        <w:t>В компетенции региональных органов власти также находится изменение порядка и срока уплаты налогов.</w:t>
      </w:r>
    </w:p>
    <w:p w:rsidR="00E231CC" w:rsidRPr="00636C7A" w:rsidRDefault="00E231CC" w:rsidP="00636C7A">
      <w:pPr>
        <w:spacing w:after="0"/>
        <w:ind w:firstLine="709"/>
        <w:jc w:val="both"/>
        <w:rPr>
          <w:rFonts w:ascii="Times New Roman" w:hAnsi="Times New Roman" w:cs="Times New Roman"/>
          <w:color w:val="000000"/>
          <w:spacing w:val="-4"/>
          <w:sz w:val="28"/>
          <w:szCs w:val="28"/>
        </w:rPr>
      </w:pPr>
      <w:r w:rsidRPr="00636C7A">
        <w:rPr>
          <w:rFonts w:ascii="Times New Roman" w:hAnsi="Times New Roman" w:cs="Times New Roman"/>
          <w:color w:val="000000"/>
          <w:spacing w:val="-4"/>
          <w:sz w:val="28"/>
          <w:szCs w:val="28"/>
        </w:rPr>
        <w:t xml:space="preserve">Использование регионами такого инструмента налогового регулирования как введение системы налогообложения в виде единого налога на вмененный доход </w:t>
      </w:r>
      <w:proofErr w:type="gramStart"/>
      <w:r w:rsidRPr="00636C7A">
        <w:rPr>
          <w:rFonts w:ascii="Times New Roman" w:hAnsi="Times New Roman" w:cs="Times New Roman"/>
          <w:color w:val="000000"/>
          <w:spacing w:val="-4"/>
          <w:sz w:val="28"/>
          <w:szCs w:val="28"/>
        </w:rPr>
        <w:t>позволяет</w:t>
      </w:r>
      <w:proofErr w:type="gramEnd"/>
      <w:r w:rsidRPr="00636C7A">
        <w:rPr>
          <w:rFonts w:ascii="Times New Roman" w:hAnsi="Times New Roman" w:cs="Times New Roman"/>
          <w:color w:val="000000"/>
          <w:spacing w:val="-4"/>
          <w:sz w:val="28"/>
          <w:szCs w:val="28"/>
        </w:rPr>
        <w:t xml:space="preserve"> повысит налоговый потенциал региона, ведь основная часть доходов при использовании данного режима поступает в консолидированный бюджет региона</w:t>
      </w:r>
    </w:p>
    <w:p w:rsidR="00E231CC" w:rsidRPr="00636C7A" w:rsidRDefault="00E231CC" w:rsidP="00636C7A">
      <w:pPr>
        <w:spacing w:after="0"/>
        <w:ind w:firstLine="709"/>
        <w:jc w:val="both"/>
        <w:rPr>
          <w:rFonts w:ascii="Times New Roman" w:hAnsi="Times New Roman" w:cs="Times New Roman"/>
          <w:color w:val="000000"/>
          <w:spacing w:val="-4"/>
          <w:sz w:val="28"/>
          <w:szCs w:val="28"/>
        </w:rPr>
      </w:pPr>
      <w:r w:rsidRPr="00636C7A">
        <w:rPr>
          <w:rFonts w:ascii="Times New Roman" w:hAnsi="Times New Roman" w:cs="Times New Roman"/>
          <w:color w:val="000000"/>
          <w:spacing w:val="-4"/>
          <w:sz w:val="28"/>
          <w:szCs w:val="28"/>
        </w:rPr>
        <w:t xml:space="preserve">Важно, чтобы налоговые органы осуществляли </w:t>
      </w:r>
      <w:proofErr w:type="gramStart"/>
      <w:r w:rsidRPr="00636C7A">
        <w:rPr>
          <w:rFonts w:ascii="Times New Roman" w:hAnsi="Times New Roman" w:cs="Times New Roman"/>
          <w:color w:val="000000"/>
          <w:spacing w:val="-4"/>
          <w:sz w:val="28"/>
          <w:szCs w:val="28"/>
        </w:rPr>
        <w:t>контроль за</w:t>
      </w:r>
      <w:proofErr w:type="gramEnd"/>
      <w:r w:rsidRPr="00636C7A">
        <w:rPr>
          <w:rFonts w:ascii="Times New Roman" w:hAnsi="Times New Roman" w:cs="Times New Roman"/>
          <w:color w:val="000000"/>
          <w:spacing w:val="-4"/>
          <w:sz w:val="28"/>
          <w:szCs w:val="28"/>
        </w:rPr>
        <w:t xml:space="preserve"> тем, чтобы уплата данного налога производилась только теми налогоплательщиками, которые удовлетворяют требованиям закона для данного режима.</w:t>
      </w:r>
    </w:p>
    <w:p w:rsidR="00E231CC" w:rsidRPr="00636C7A" w:rsidRDefault="00E231CC" w:rsidP="00636C7A">
      <w:pPr>
        <w:spacing w:after="0"/>
        <w:ind w:firstLine="709"/>
        <w:jc w:val="both"/>
        <w:rPr>
          <w:rFonts w:ascii="Times New Roman" w:hAnsi="Times New Roman" w:cs="Times New Roman"/>
          <w:color w:val="000000"/>
          <w:spacing w:val="-4"/>
          <w:sz w:val="28"/>
          <w:szCs w:val="28"/>
        </w:rPr>
      </w:pPr>
      <w:r w:rsidRPr="00636C7A">
        <w:rPr>
          <w:rFonts w:ascii="Times New Roman" w:hAnsi="Times New Roman" w:cs="Times New Roman"/>
          <w:color w:val="000000"/>
          <w:spacing w:val="-4"/>
          <w:sz w:val="28"/>
          <w:szCs w:val="28"/>
        </w:rPr>
        <w:t>Российское законодательство  об ответственности за налоговые правонарушения содержит незначительные санкции, поэтому большинству налогоплательщиков выгоднее заплатить штраф, чем платить налоги. По этой причине налоговые правонарушения давно стали нормой функционирования налоговой системы России. Санкции, например, за нарушение таможенного законодательства намного жестче.</w:t>
      </w:r>
    </w:p>
    <w:p w:rsidR="00E231CC" w:rsidRPr="00636C7A" w:rsidRDefault="00E231CC" w:rsidP="00E231CC">
      <w:pPr>
        <w:ind w:firstLine="709"/>
        <w:jc w:val="both"/>
        <w:rPr>
          <w:rFonts w:ascii="Times New Roman" w:hAnsi="Times New Roman" w:cs="Times New Roman"/>
          <w:color w:val="000000"/>
          <w:spacing w:val="-4"/>
          <w:sz w:val="28"/>
          <w:szCs w:val="28"/>
        </w:rPr>
      </w:pPr>
      <w:r w:rsidRPr="00636C7A">
        <w:rPr>
          <w:rFonts w:ascii="Times New Roman" w:hAnsi="Times New Roman" w:cs="Times New Roman"/>
          <w:color w:val="000000"/>
          <w:spacing w:val="-4"/>
          <w:sz w:val="28"/>
          <w:szCs w:val="28"/>
        </w:rPr>
        <w:t>Общепризнанным является мнение, что высокий уровень налоговой нагрузки приводит к спаду производства, снижению предпринимательской активности, трудовой и инвестиционной инициативы, к усилению социальной напряженности и инфляционных процессов, увеличению доли теневого сектора экономики. Именно сочетание высокого уровня налоговой нагрузки и низких темпов роста производства было характерно для экономики России переходного периода [5].</w:t>
      </w:r>
    </w:p>
    <w:p w:rsidR="00E231CC" w:rsidRPr="00636C7A" w:rsidRDefault="00E231CC" w:rsidP="00E231CC">
      <w:pPr>
        <w:ind w:firstLine="709"/>
        <w:jc w:val="center"/>
        <w:rPr>
          <w:rFonts w:ascii="Times New Roman" w:hAnsi="Times New Roman" w:cs="Times New Roman"/>
          <w:b/>
          <w:color w:val="000000"/>
          <w:spacing w:val="-4"/>
          <w:sz w:val="28"/>
          <w:szCs w:val="28"/>
        </w:rPr>
      </w:pPr>
      <w:r w:rsidRPr="00636C7A">
        <w:rPr>
          <w:rFonts w:ascii="Times New Roman" w:hAnsi="Times New Roman" w:cs="Times New Roman"/>
          <w:b/>
          <w:color w:val="000000"/>
          <w:spacing w:val="-4"/>
          <w:sz w:val="28"/>
          <w:szCs w:val="28"/>
        </w:rPr>
        <w:t>Список литературы</w:t>
      </w:r>
    </w:p>
    <w:p w:rsidR="00E231CC" w:rsidRPr="00636C7A" w:rsidRDefault="00E231CC" w:rsidP="00E40705">
      <w:pPr>
        <w:pStyle w:val="af1"/>
        <w:numPr>
          <w:ilvl w:val="0"/>
          <w:numId w:val="50"/>
        </w:numPr>
        <w:tabs>
          <w:tab w:val="left" w:pos="993"/>
        </w:tabs>
        <w:spacing w:after="0" w:line="240" w:lineRule="auto"/>
        <w:ind w:left="0" w:firstLine="709"/>
        <w:jc w:val="both"/>
        <w:rPr>
          <w:rFonts w:ascii="Times New Roman" w:hAnsi="Times New Roman" w:cs="Times New Roman"/>
          <w:color w:val="000000"/>
          <w:spacing w:val="-4"/>
          <w:sz w:val="28"/>
          <w:szCs w:val="28"/>
        </w:rPr>
      </w:pPr>
      <w:r w:rsidRPr="00636C7A">
        <w:rPr>
          <w:rFonts w:ascii="Times New Roman" w:hAnsi="Times New Roman" w:cs="Times New Roman"/>
          <w:color w:val="000000"/>
          <w:spacing w:val="-4"/>
          <w:sz w:val="28"/>
          <w:szCs w:val="28"/>
        </w:rPr>
        <w:t>Анатова Н.М. Преимущества и недостатки упрощённой системы налогообложения // Совершенствование учета, анализа и контроля как механизмов информационного обеспечения устойчивого развития экономики. 2016. № 2. С. 448-451.</w:t>
      </w:r>
    </w:p>
    <w:p w:rsidR="00E231CC" w:rsidRPr="00636C7A" w:rsidRDefault="00E231CC" w:rsidP="00E40705">
      <w:pPr>
        <w:pStyle w:val="af1"/>
        <w:numPr>
          <w:ilvl w:val="0"/>
          <w:numId w:val="50"/>
        </w:numPr>
        <w:tabs>
          <w:tab w:val="left" w:pos="993"/>
        </w:tabs>
        <w:spacing w:after="0" w:line="240" w:lineRule="auto"/>
        <w:ind w:left="0" w:firstLine="709"/>
        <w:jc w:val="both"/>
        <w:rPr>
          <w:rFonts w:ascii="Times New Roman" w:hAnsi="Times New Roman" w:cs="Times New Roman"/>
          <w:color w:val="000000"/>
          <w:spacing w:val="-4"/>
          <w:sz w:val="28"/>
          <w:szCs w:val="28"/>
        </w:rPr>
      </w:pPr>
      <w:r w:rsidRPr="00636C7A">
        <w:rPr>
          <w:rFonts w:ascii="Times New Roman" w:hAnsi="Times New Roman" w:cs="Times New Roman"/>
          <w:color w:val="000000"/>
          <w:spacing w:val="-4"/>
          <w:sz w:val="28"/>
          <w:szCs w:val="28"/>
        </w:rPr>
        <w:t>Арсаханова З.А. Вопросы налогообложения недвижимости граждан в России // Актуальные вопросы современной экономики. 2014. № 1. С. 45-49.</w:t>
      </w:r>
    </w:p>
    <w:p w:rsidR="00E231CC" w:rsidRPr="00636C7A" w:rsidRDefault="00E231CC" w:rsidP="00E40705">
      <w:pPr>
        <w:pStyle w:val="af1"/>
        <w:numPr>
          <w:ilvl w:val="0"/>
          <w:numId w:val="50"/>
        </w:numPr>
        <w:tabs>
          <w:tab w:val="left" w:pos="993"/>
        </w:tabs>
        <w:spacing w:after="0" w:line="240" w:lineRule="auto"/>
        <w:ind w:left="0" w:firstLine="709"/>
        <w:jc w:val="both"/>
        <w:rPr>
          <w:rFonts w:ascii="Times New Roman" w:hAnsi="Times New Roman" w:cs="Times New Roman"/>
          <w:color w:val="000000"/>
          <w:spacing w:val="-4"/>
          <w:sz w:val="28"/>
          <w:szCs w:val="28"/>
        </w:rPr>
      </w:pPr>
      <w:r w:rsidRPr="00636C7A">
        <w:rPr>
          <w:rFonts w:ascii="Times New Roman" w:hAnsi="Times New Roman" w:cs="Times New Roman"/>
          <w:color w:val="000000"/>
          <w:spacing w:val="-4"/>
          <w:sz w:val="28"/>
          <w:szCs w:val="28"/>
        </w:rPr>
        <w:lastRenderedPageBreak/>
        <w:t>Корнякова Л.Н. Налоговое регулирование инвестиционной деятельности в РФ и его особенности для особых экономических зон // Актуальные вопросы современной экономики. 2018. № 3. С. 31-36.</w:t>
      </w:r>
    </w:p>
    <w:p w:rsidR="00E231CC" w:rsidRPr="00636C7A" w:rsidRDefault="00E231CC" w:rsidP="00E40705">
      <w:pPr>
        <w:pStyle w:val="af1"/>
        <w:numPr>
          <w:ilvl w:val="0"/>
          <w:numId w:val="50"/>
        </w:numPr>
        <w:tabs>
          <w:tab w:val="left" w:pos="993"/>
        </w:tabs>
        <w:spacing w:after="0" w:line="240" w:lineRule="auto"/>
        <w:ind w:left="0" w:firstLine="709"/>
        <w:jc w:val="both"/>
        <w:rPr>
          <w:rFonts w:ascii="Times New Roman" w:hAnsi="Times New Roman" w:cs="Times New Roman"/>
          <w:color w:val="000000"/>
          <w:spacing w:val="-4"/>
          <w:sz w:val="28"/>
          <w:szCs w:val="28"/>
        </w:rPr>
      </w:pPr>
      <w:r w:rsidRPr="00636C7A">
        <w:rPr>
          <w:rFonts w:ascii="Times New Roman" w:hAnsi="Times New Roman" w:cs="Times New Roman"/>
          <w:color w:val="000000"/>
          <w:spacing w:val="-4"/>
          <w:sz w:val="28"/>
          <w:szCs w:val="28"/>
        </w:rPr>
        <w:t>Омарова А.А. Значение налогового потенциала в повышении эффективности регулирования банковской деятельности // Актуальные вопросы современной экономики. 2015. № 2. С. 111-115.</w:t>
      </w:r>
    </w:p>
    <w:p w:rsidR="00E231CC" w:rsidRPr="00636C7A" w:rsidRDefault="00E231CC" w:rsidP="00E40705">
      <w:pPr>
        <w:pStyle w:val="af1"/>
        <w:numPr>
          <w:ilvl w:val="0"/>
          <w:numId w:val="50"/>
        </w:numPr>
        <w:tabs>
          <w:tab w:val="left" w:pos="993"/>
        </w:tabs>
        <w:spacing w:after="0" w:line="240" w:lineRule="auto"/>
        <w:ind w:left="0" w:firstLine="709"/>
        <w:jc w:val="both"/>
        <w:rPr>
          <w:rFonts w:ascii="Times New Roman" w:hAnsi="Times New Roman" w:cs="Times New Roman"/>
          <w:color w:val="000000"/>
          <w:spacing w:val="-4"/>
          <w:sz w:val="28"/>
          <w:szCs w:val="28"/>
        </w:rPr>
      </w:pPr>
      <w:r w:rsidRPr="00636C7A">
        <w:rPr>
          <w:rFonts w:ascii="Times New Roman" w:hAnsi="Times New Roman" w:cs="Times New Roman"/>
          <w:color w:val="000000"/>
          <w:spacing w:val="-4"/>
          <w:sz w:val="28"/>
          <w:szCs w:val="28"/>
        </w:rPr>
        <w:t>Омарова О.Ф. Роль налогового регулирования в деятельности коммерческих банков // Совершенствование учета, анализа и контроля как механизмов информационного обеспечения устойчивого развития экономики. 2016. № 2. С. 305-311.</w:t>
      </w:r>
    </w:p>
    <w:p w:rsidR="00E231CC" w:rsidRPr="00636C7A" w:rsidRDefault="00E231CC" w:rsidP="00E40705">
      <w:pPr>
        <w:pStyle w:val="af1"/>
        <w:numPr>
          <w:ilvl w:val="0"/>
          <w:numId w:val="50"/>
        </w:numPr>
        <w:tabs>
          <w:tab w:val="left" w:pos="993"/>
        </w:tabs>
        <w:spacing w:after="0" w:line="240" w:lineRule="auto"/>
        <w:ind w:left="0" w:firstLine="709"/>
        <w:jc w:val="both"/>
        <w:rPr>
          <w:rFonts w:ascii="Times New Roman" w:hAnsi="Times New Roman" w:cs="Times New Roman"/>
          <w:color w:val="000000"/>
          <w:spacing w:val="-4"/>
          <w:sz w:val="28"/>
          <w:szCs w:val="28"/>
        </w:rPr>
      </w:pPr>
      <w:r w:rsidRPr="00636C7A">
        <w:rPr>
          <w:rFonts w:ascii="Times New Roman" w:hAnsi="Times New Roman" w:cs="Times New Roman"/>
          <w:color w:val="000000"/>
          <w:spacing w:val="-4"/>
          <w:sz w:val="28"/>
          <w:szCs w:val="28"/>
        </w:rPr>
        <w:t>Разумова К.С., Исаева И.Е. Выбор системы налогообложения как основа ведения бизнеса // Совершенствование учета, анализа и контроля как механизмов информационного обеспечения устойчивого развития экономики. 2017. № 3-2. С. 203-208.</w:t>
      </w:r>
    </w:p>
    <w:p w:rsidR="00570BD0" w:rsidRPr="001D2A7E" w:rsidRDefault="00570BD0" w:rsidP="0005465A">
      <w:pPr>
        <w:spacing w:after="0" w:line="240" w:lineRule="auto"/>
        <w:jc w:val="both"/>
        <w:rPr>
          <w:rFonts w:ascii="Times New Roman" w:hAnsi="Times New Roman" w:cs="Times New Roman"/>
          <w:sz w:val="24"/>
          <w:szCs w:val="24"/>
        </w:rPr>
      </w:pPr>
    </w:p>
    <w:p w:rsidR="00570BD0" w:rsidRPr="00570BD0" w:rsidRDefault="00570BD0" w:rsidP="00570BD0">
      <w:pPr>
        <w:spacing w:after="0" w:line="240" w:lineRule="auto"/>
        <w:ind w:firstLine="567"/>
        <w:jc w:val="both"/>
        <w:rPr>
          <w:rFonts w:ascii="Times New Roman" w:hAnsi="Times New Roman" w:cs="Times New Roman"/>
        </w:rPr>
      </w:pPr>
    </w:p>
    <w:p w:rsidR="00570BD0" w:rsidRPr="00D61276" w:rsidRDefault="00570BD0" w:rsidP="00570BD0">
      <w:pPr>
        <w:spacing w:after="0" w:line="240" w:lineRule="auto"/>
        <w:rPr>
          <w:rFonts w:ascii="Times New Roman" w:eastAsia="Times New Roman" w:hAnsi="Times New Roman" w:cs="Times New Roman"/>
          <w:b/>
          <w:sz w:val="28"/>
          <w:szCs w:val="28"/>
          <w:lang w:eastAsia="ru-RU"/>
        </w:rPr>
      </w:pPr>
      <w:r w:rsidRPr="00D61276">
        <w:rPr>
          <w:rFonts w:ascii="Times New Roman" w:eastAsia="Times New Roman" w:hAnsi="Times New Roman" w:cs="Times New Roman"/>
          <w:b/>
          <w:sz w:val="28"/>
          <w:szCs w:val="28"/>
          <w:lang w:eastAsia="ru-RU"/>
        </w:rPr>
        <w:t>УДК 631.16</w:t>
      </w:r>
    </w:p>
    <w:p w:rsidR="00570BD0" w:rsidRPr="00570BD0" w:rsidRDefault="00570BD0" w:rsidP="00570BD0">
      <w:pPr>
        <w:spacing w:after="0" w:line="240" w:lineRule="auto"/>
        <w:rPr>
          <w:rFonts w:ascii="Times New Roman" w:eastAsia="Times New Roman" w:hAnsi="Times New Roman" w:cs="Times New Roman"/>
          <w:sz w:val="28"/>
          <w:szCs w:val="28"/>
          <w:lang w:eastAsia="ru-RU"/>
        </w:rPr>
      </w:pPr>
    </w:p>
    <w:p w:rsidR="00570BD0" w:rsidRPr="00570BD0" w:rsidRDefault="00570BD0" w:rsidP="0005465A">
      <w:pPr>
        <w:pStyle w:val="1"/>
        <w:spacing w:line="240" w:lineRule="auto"/>
      </w:pPr>
      <w:bookmarkStart w:id="172" w:name="_Toc533408192"/>
      <w:r w:rsidRPr="00570BD0">
        <w:t>Грантовый подход в развитии</w:t>
      </w:r>
      <w:bookmarkEnd w:id="172"/>
      <w:r w:rsidRPr="00570BD0">
        <w:t xml:space="preserve"> </w:t>
      </w:r>
    </w:p>
    <w:p w:rsidR="00570BD0" w:rsidRPr="00570BD0" w:rsidRDefault="00570BD0" w:rsidP="0005465A">
      <w:pPr>
        <w:pStyle w:val="1"/>
        <w:spacing w:line="240" w:lineRule="auto"/>
      </w:pPr>
      <w:bookmarkStart w:id="173" w:name="_Toc533408193"/>
      <w:r w:rsidRPr="00570BD0">
        <w:t>крестьянских (фермерских) хозяйств</w:t>
      </w:r>
      <w:bookmarkEnd w:id="173"/>
    </w:p>
    <w:p w:rsidR="0005465A" w:rsidRPr="001D2A7E" w:rsidRDefault="0005465A" w:rsidP="00D61276">
      <w:pPr>
        <w:pStyle w:val="1"/>
        <w:spacing w:line="240" w:lineRule="auto"/>
        <w:jc w:val="both"/>
        <w:rPr>
          <w:b w:val="0"/>
          <w:i/>
          <w:caps w:val="0"/>
          <w:lang w:val="ru-RU"/>
        </w:rPr>
      </w:pPr>
      <w:bookmarkStart w:id="174" w:name="_Toc533408194"/>
    </w:p>
    <w:p w:rsidR="00570BD0" w:rsidRPr="00D61276" w:rsidRDefault="00570BD0" w:rsidP="00D61276">
      <w:pPr>
        <w:pStyle w:val="1"/>
        <w:spacing w:line="240" w:lineRule="auto"/>
        <w:jc w:val="both"/>
        <w:rPr>
          <w:b w:val="0"/>
          <w:i/>
          <w:caps w:val="0"/>
        </w:rPr>
      </w:pPr>
      <w:r w:rsidRPr="00CF26B9">
        <w:rPr>
          <w:i/>
          <w:caps w:val="0"/>
        </w:rPr>
        <w:t>Ханмагомедов С.Г.</w:t>
      </w:r>
      <w:r w:rsidRPr="00D61276">
        <w:rPr>
          <w:b w:val="0"/>
          <w:i/>
          <w:caps w:val="0"/>
        </w:rPr>
        <w:t>, д.э.н., профессор</w:t>
      </w:r>
      <w:bookmarkEnd w:id="174"/>
    </w:p>
    <w:p w:rsidR="00570BD0" w:rsidRPr="00D61276" w:rsidRDefault="00570BD0" w:rsidP="00D61276">
      <w:pPr>
        <w:pStyle w:val="1"/>
        <w:spacing w:line="240" w:lineRule="auto"/>
        <w:jc w:val="both"/>
        <w:rPr>
          <w:b w:val="0"/>
          <w:i/>
          <w:caps w:val="0"/>
        </w:rPr>
      </w:pPr>
      <w:bookmarkStart w:id="175" w:name="_Toc533408195"/>
      <w:r w:rsidRPr="00CF26B9">
        <w:rPr>
          <w:i/>
          <w:caps w:val="0"/>
        </w:rPr>
        <w:t>Алиева П.И.,</w:t>
      </w:r>
      <w:r w:rsidRPr="00D61276">
        <w:rPr>
          <w:b w:val="0"/>
          <w:i/>
          <w:caps w:val="0"/>
        </w:rPr>
        <w:t xml:space="preserve"> старший преподаватель</w:t>
      </w:r>
      <w:bookmarkEnd w:id="175"/>
    </w:p>
    <w:p w:rsidR="00570BD0" w:rsidRPr="00D61276" w:rsidRDefault="00570BD0" w:rsidP="00D61276">
      <w:pPr>
        <w:pStyle w:val="1"/>
        <w:spacing w:line="240" w:lineRule="auto"/>
        <w:jc w:val="both"/>
        <w:rPr>
          <w:b w:val="0"/>
          <w:i/>
          <w:caps w:val="0"/>
        </w:rPr>
      </w:pPr>
      <w:bookmarkStart w:id="176" w:name="_Toc533408196"/>
      <w:r w:rsidRPr="00CF26B9">
        <w:rPr>
          <w:i/>
          <w:caps w:val="0"/>
        </w:rPr>
        <w:t xml:space="preserve">Кудаева Б.Ш., </w:t>
      </w:r>
      <w:r w:rsidRPr="00D61276">
        <w:rPr>
          <w:b w:val="0"/>
          <w:i/>
          <w:caps w:val="0"/>
        </w:rPr>
        <w:t>старший преподаватель</w:t>
      </w:r>
      <w:bookmarkEnd w:id="176"/>
    </w:p>
    <w:p w:rsidR="00570BD0" w:rsidRPr="00D61276" w:rsidRDefault="00570BD0" w:rsidP="00D61276">
      <w:pPr>
        <w:pStyle w:val="1"/>
        <w:spacing w:line="240" w:lineRule="auto"/>
        <w:jc w:val="both"/>
        <w:rPr>
          <w:b w:val="0"/>
          <w:i/>
          <w:iCs/>
          <w:caps w:val="0"/>
        </w:rPr>
      </w:pPr>
      <w:bookmarkStart w:id="177" w:name="_Toc533408197"/>
      <w:r w:rsidRPr="00D61276">
        <w:rPr>
          <w:b w:val="0"/>
          <w:i/>
          <w:iCs/>
          <w:caps w:val="0"/>
        </w:rPr>
        <w:t>ФГБОУ ВО «Дагестанский ГАУ»,</w:t>
      </w:r>
      <w:r w:rsidRPr="00D61276">
        <w:rPr>
          <w:b w:val="0"/>
          <w:i/>
          <w:caps w:val="0"/>
        </w:rPr>
        <w:t xml:space="preserve"> </w:t>
      </w:r>
      <w:r w:rsidRPr="00D61276">
        <w:rPr>
          <w:b w:val="0"/>
          <w:i/>
          <w:iCs/>
          <w:caps w:val="0"/>
        </w:rPr>
        <w:t>г. Махачкала</w:t>
      </w:r>
      <w:bookmarkEnd w:id="177"/>
    </w:p>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p>
    <w:p w:rsidR="00570BD0" w:rsidRPr="00570BD0" w:rsidRDefault="00636C7A" w:rsidP="00636C7A">
      <w:pPr>
        <w:spacing w:after="0" w:line="24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00570BD0" w:rsidRPr="00570BD0">
        <w:rPr>
          <w:rFonts w:ascii="Times New Roman" w:eastAsia="Times New Roman" w:hAnsi="Times New Roman" w:cs="Times New Roman"/>
          <w:b/>
          <w:bCs/>
          <w:sz w:val="28"/>
          <w:szCs w:val="28"/>
          <w:lang w:eastAsia="ru-RU"/>
        </w:rPr>
        <w:t>Аннотация</w:t>
      </w:r>
      <w:r w:rsidR="00570BD0" w:rsidRPr="00570BD0">
        <w:rPr>
          <w:rFonts w:ascii="Times New Roman" w:eastAsia="Times New Roman" w:hAnsi="Times New Roman" w:cs="Times New Roman"/>
          <w:sz w:val="28"/>
          <w:szCs w:val="28"/>
          <w:lang w:eastAsia="ru-RU"/>
        </w:rPr>
        <w:t>. В статье приводятся аргументы и оценка роли крестьянских (фермерских) хозяйств в обеспечении импортозамещения и продовольственной безопасности страны и ее отдельных регионов. Актуализирована важность и проанализирован уровень государственной поддержки, преимущественно по грантовой системе стимулирования деятельности эффективных фермерских хозяйств. Указаны индикаторы и перспективы функционирования фермерского уклада хозяйствования.</w:t>
      </w:r>
    </w:p>
    <w:p w:rsidR="00570BD0" w:rsidRPr="00570BD0" w:rsidRDefault="00636C7A" w:rsidP="00636C7A">
      <w:pPr>
        <w:spacing w:after="0" w:line="24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00570BD0" w:rsidRPr="00570BD0">
        <w:rPr>
          <w:rFonts w:ascii="Times New Roman" w:eastAsia="Times New Roman" w:hAnsi="Times New Roman" w:cs="Times New Roman"/>
          <w:b/>
          <w:bCs/>
          <w:sz w:val="28"/>
          <w:szCs w:val="28"/>
          <w:lang w:eastAsia="ru-RU"/>
        </w:rPr>
        <w:t>Ключевые слова</w:t>
      </w:r>
      <w:r w:rsidR="00570BD0" w:rsidRPr="00570BD0">
        <w:rPr>
          <w:rFonts w:ascii="Times New Roman" w:eastAsia="Times New Roman" w:hAnsi="Times New Roman" w:cs="Times New Roman"/>
          <w:sz w:val="28"/>
          <w:szCs w:val="28"/>
          <w:lang w:eastAsia="ru-RU"/>
        </w:rPr>
        <w:t>: экономическая устойчивость, грантовая господдержка, бизнес-планирование, индикаторы, эффективность.</w:t>
      </w:r>
    </w:p>
    <w:p w:rsidR="0005465A" w:rsidRPr="0005465A" w:rsidRDefault="00570BD0" w:rsidP="00636C7A">
      <w:pPr>
        <w:spacing w:after="0" w:line="240" w:lineRule="auto"/>
        <w:ind w:firstLine="284"/>
        <w:jc w:val="both"/>
        <w:rPr>
          <w:rFonts w:ascii="Times New Roman" w:eastAsia="Times New Roman" w:hAnsi="Times New Roman" w:cs="Times New Roman"/>
          <w:i/>
          <w:color w:val="212121"/>
          <w:sz w:val="28"/>
          <w:szCs w:val="28"/>
          <w:shd w:val="clear" w:color="auto" w:fill="FFFFFF"/>
          <w:lang w:val="en-US" w:eastAsia="ru-RU"/>
        </w:rPr>
      </w:pPr>
      <w:proofErr w:type="gramStart"/>
      <w:r w:rsidRPr="0005465A">
        <w:rPr>
          <w:rFonts w:ascii="Times New Roman" w:eastAsia="Times New Roman" w:hAnsi="Times New Roman" w:cs="Times New Roman"/>
          <w:b/>
          <w:i/>
          <w:color w:val="212121"/>
          <w:sz w:val="28"/>
          <w:szCs w:val="28"/>
          <w:shd w:val="clear" w:color="auto" w:fill="FFFFFF"/>
          <w:lang w:val="en-US" w:eastAsia="ru-RU"/>
        </w:rPr>
        <w:t>Annotation.</w:t>
      </w:r>
      <w:proofErr w:type="gramEnd"/>
      <w:r w:rsidRPr="0005465A">
        <w:rPr>
          <w:rFonts w:ascii="Times New Roman" w:eastAsia="Times New Roman" w:hAnsi="Times New Roman" w:cs="Times New Roman"/>
          <w:i/>
          <w:color w:val="212121"/>
          <w:sz w:val="28"/>
          <w:szCs w:val="28"/>
          <w:shd w:val="clear" w:color="auto" w:fill="FFFFFF"/>
          <w:lang w:val="en-US" w:eastAsia="ru-RU"/>
        </w:rPr>
        <w:t xml:space="preserve"> The article presents the arguments and assessment of the role of peasant (farmer) farms in ensuring import substitution and food security of the country and its individual regions. The importance and the analyzed level of state support, mainly through the grant system of stimulating the activity of efficient farms, is updated. Indicators and prospects for the functioning of the farming sector are indicated. </w:t>
      </w:r>
    </w:p>
    <w:p w:rsidR="00570BD0" w:rsidRPr="0005465A" w:rsidRDefault="00570BD0" w:rsidP="00636C7A">
      <w:pPr>
        <w:spacing w:after="0" w:line="240" w:lineRule="auto"/>
        <w:ind w:firstLine="284"/>
        <w:jc w:val="both"/>
        <w:rPr>
          <w:rFonts w:ascii="Times New Roman" w:eastAsia="Times New Roman" w:hAnsi="Times New Roman" w:cs="Times New Roman"/>
          <w:i/>
          <w:sz w:val="28"/>
          <w:szCs w:val="28"/>
          <w:lang w:val="en-US" w:eastAsia="ru-RU"/>
        </w:rPr>
      </w:pPr>
      <w:r w:rsidRPr="0005465A">
        <w:rPr>
          <w:rFonts w:ascii="Times New Roman" w:eastAsia="Times New Roman" w:hAnsi="Times New Roman" w:cs="Times New Roman"/>
          <w:b/>
          <w:i/>
          <w:color w:val="212121"/>
          <w:sz w:val="28"/>
          <w:szCs w:val="28"/>
          <w:shd w:val="clear" w:color="auto" w:fill="FFFFFF"/>
          <w:lang w:val="en-US" w:eastAsia="ru-RU"/>
        </w:rPr>
        <w:t>Keywords:</w:t>
      </w:r>
      <w:r w:rsidRPr="0005465A">
        <w:rPr>
          <w:rFonts w:ascii="Times New Roman" w:eastAsia="Times New Roman" w:hAnsi="Times New Roman" w:cs="Times New Roman"/>
          <w:i/>
          <w:color w:val="212121"/>
          <w:sz w:val="28"/>
          <w:szCs w:val="28"/>
          <w:shd w:val="clear" w:color="auto" w:fill="FFFFFF"/>
          <w:lang w:val="en-US" w:eastAsia="ru-RU"/>
        </w:rPr>
        <w:t xml:space="preserve"> economic sustainability, grant state support, business planning, indicators, efficiency.</w:t>
      </w:r>
    </w:p>
    <w:p w:rsidR="00570BD0" w:rsidRPr="00570BD0" w:rsidRDefault="00570BD0" w:rsidP="00570BD0">
      <w:pPr>
        <w:spacing w:after="0" w:line="240" w:lineRule="auto"/>
        <w:ind w:firstLine="720"/>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 xml:space="preserve">Создание устойчиво развивающегося аграрного сектора, способного гарантировать продовольственную безопасность и экономическую </w:t>
      </w:r>
      <w:r w:rsidRPr="00570BD0">
        <w:rPr>
          <w:rFonts w:ascii="Times New Roman" w:eastAsia="Times New Roman" w:hAnsi="Times New Roman" w:cs="Times New Roman"/>
          <w:sz w:val="28"/>
          <w:szCs w:val="28"/>
          <w:lang w:eastAsia="ru-RU"/>
        </w:rPr>
        <w:lastRenderedPageBreak/>
        <w:t>независимость страны, является жизненно важной задачей. Российская Федерация располагает огромным потенциалом для развития сельского хозяйства: на ее территории находятся около 10% всех сельхозугодий, в том числе 50% черноземов, более 20% мирового запаса пресной воды.</w:t>
      </w:r>
    </w:p>
    <w:p w:rsidR="00570BD0" w:rsidRPr="00570BD0" w:rsidRDefault="00570BD0" w:rsidP="00570BD0">
      <w:pPr>
        <w:spacing w:after="0" w:line="240" w:lineRule="auto"/>
        <w:ind w:firstLine="720"/>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Динамично в стране увеличиваются объемы производства отечественной сельскохозяйственной продукции. Так, в 2016 году их стоимость оценивалась в 238,575 млрд. руб., что на 5% превышает уровень 2015 года. Экспорт сельскохозяйственной продукции и продовольствия из России в 2016 году вырос на 4% по сравнению с 2015 годом и составил $17 млрд. Основным экспортным товаром стали зерновые культуры (35% в объеме агроэкспорта), а также подсолнечное масло [2, 6]. В государствах с развитым агробизнесом также ежегодно наращиваются объемы производства сельскохозяйственной продукции, в результате растет конкуренция на агропродовольственных рынках.</w:t>
      </w:r>
    </w:p>
    <w:p w:rsidR="00570BD0" w:rsidRPr="00570BD0" w:rsidRDefault="00570BD0" w:rsidP="00570BD0">
      <w:pPr>
        <w:spacing w:after="0" w:line="240" w:lineRule="auto"/>
        <w:ind w:firstLine="720"/>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Доля России в мировом производстве основных продовольственных продуктов в 2015 году составила по: зерну – 3,7, картофелю – 8,2, мясу скота и птицы (в убойном весе) – 2,7, молоку – 4,4 процентов.</w:t>
      </w:r>
    </w:p>
    <w:p w:rsidR="00570BD0" w:rsidRPr="00570BD0" w:rsidRDefault="00570BD0" w:rsidP="00570BD0">
      <w:pPr>
        <w:spacing w:after="0" w:line="240" w:lineRule="auto"/>
        <w:ind w:firstLine="720"/>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В условиях экономических санкций и агроэмбарго сельское хозяйство является одной из наиболее инвестиционно-привлекательных отраслей реального сектора экономики России. Это стимулирует производителей уделять пристальное внимание разработке стратегий развития своего бизнеса, а также диверсифицировать его на инновационно-альтернативной основе. Важная роль отводится грамотному бизнес-планированию, позволяющему предпринимателю поэтапно рассматривать производство своей продукции, оценивать перспективы ее прибыльной реализации и нивелировать возможные негативные последствия ведения бизнеса. Поэтому актуальным остается вопрос стимулирования развития субъектов малого агробизнеса путем оказания государственной поддержки, в том числе на грантовой основе [5].</w:t>
      </w:r>
    </w:p>
    <w:p w:rsidR="00570BD0" w:rsidRPr="00570BD0" w:rsidRDefault="00570BD0" w:rsidP="00570BD0">
      <w:pPr>
        <w:spacing w:after="0" w:line="240" w:lineRule="auto"/>
        <w:ind w:firstLine="720"/>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 xml:space="preserve">Основным документом, регламентирующим развитие сельского хозяйства России, является Федеральный закон от 29 декабря </w:t>
      </w:r>
      <w:smartTag w:uri="urn:schemas-microsoft-com:office:smarttags" w:element="metricconverter">
        <w:smartTagPr>
          <w:attr w:name="ProductID" w:val="2006 г"/>
        </w:smartTagPr>
        <w:r w:rsidRPr="00570BD0">
          <w:rPr>
            <w:rFonts w:ascii="Times New Roman" w:eastAsia="Times New Roman" w:hAnsi="Times New Roman" w:cs="Times New Roman"/>
            <w:sz w:val="28"/>
            <w:szCs w:val="28"/>
            <w:lang w:eastAsia="ru-RU"/>
          </w:rPr>
          <w:t>2006 г</w:t>
        </w:r>
      </w:smartTag>
      <w:r w:rsidRPr="00570BD0">
        <w:rPr>
          <w:rFonts w:ascii="Times New Roman" w:eastAsia="Times New Roman" w:hAnsi="Times New Roman" w:cs="Times New Roman"/>
          <w:sz w:val="28"/>
          <w:szCs w:val="28"/>
          <w:lang w:eastAsia="ru-RU"/>
        </w:rPr>
        <w:t>. №264-ФЗ «О развитии сельского хозяйства» и принятая в его рамках «Государственная программа развития сельского хозяйства и регулирования рынков сельскохозяйственной продукции, сырья и продовольствия на 2013-2020 годы».</w:t>
      </w:r>
    </w:p>
    <w:p w:rsidR="00570BD0" w:rsidRPr="00570BD0" w:rsidRDefault="00570BD0" w:rsidP="00570BD0">
      <w:pPr>
        <w:spacing w:after="0" w:line="240" w:lineRule="auto"/>
        <w:ind w:firstLine="720"/>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 xml:space="preserve">Большой вклад в реализацию задач Федерального закона №264-ФЗ вносят малые формы хозяйствования в АПК, в т. ч. крестьянские (фермерские) хозяйства, доля которых в отечественном сельхозпроизводстве в 2016 году составила 12,5%. </w:t>
      </w:r>
    </w:p>
    <w:p w:rsidR="00570BD0" w:rsidRPr="00570BD0" w:rsidRDefault="00570BD0" w:rsidP="00570BD0">
      <w:pPr>
        <w:spacing w:after="0" w:line="240" w:lineRule="auto"/>
        <w:ind w:firstLine="720"/>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По предварительным итогам всемирной сельскохозяйственной переписи, 2016г. в Российской Федерации насчитывается 174,6 тыс. крестьянских (фермерских) хозяйств и индивидуальных предпринимателей в отрасли сельского хозяйства (их них КФХ – 78,2%).</w:t>
      </w:r>
    </w:p>
    <w:p w:rsidR="00570BD0" w:rsidRPr="00570BD0" w:rsidRDefault="00570BD0" w:rsidP="00570BD0">
      <w:pPr>
        <w:spacing w:after="0" w:line="240" w:lineRule="auto"/>
        <w:ind w:firstLine="720"/>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lastRenderedPageBreak/>
        <w:t xml:space="preserve">Возрастающая роль фермерских хозяйств в развитии отечественной аграрной экономики страны (включая ее субъект – Республику Дагестан) подтверждается данными статистики (табл. 1). За 2000 – 2016 года в структуре производства сельскохозяйственной продукции, доля, приходящаяся на крестьянские (фермерские) хозяйства, устойчиво растет как по Российской федерации в целом (с 3,2 до 12,5%), так и по Республике Дагестан (с 5,1 до 13,2%). </w:t>
      </w:r>
    </w:p>
    <w:p w:rsidR="00570BD0" w:rsidRDefault="00570BD0" w:rsidP="00570BD0">
      <w:pPr>
        <w:spacing w:after="0" w:line="240" w:lineRule="auto"/>
        <w:ind w:firstLine="720"/>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В Республике Дагестан некоторое снижение доли фермерских хозяйств в агропроизводстве в 2016 году объясняется переходом определенной части КФХ на индивидуальную предпринимательскую деятельность и характерными для сельского хозяйства (в т. ч. фермерства) региона низкими качественными показателями развития (табл. 2).</w:t>
      </w:r>
    </w:p>
    <w:p w:rsidR="00570BD0" w:rsidRPr="00570BD0" w:rsidRDefault="00570BD0" w:rsidP="00570BD0">
      <w:pPr>
        <w:spacing w:after="0" w:line="240" w:lineRule="auto"/>
        <w:ind w:firstLine="720"/>
        <w:jc w:val="both"/>
        <w:rPr>
          <w:rFonts w:ascii="Times New Roman" w:eastAsia="Times New Roman" w:hAnsi="Times New Roman" w:cs="Times New Roman"/>
          <w:sz w:val="28"/>
          <w:szCs w:val="28"/>
          <w:lang w:eastAsia="ru-RU"/>
        </w:rPr>
      </w:pPr>
    </w:p>
    <w:p w:rsidR="00570BD0" w:rsidRPr="00570BD0" w:rsidRDefault="00570BD0" w:rsidP="00570BD0">
      <w:pPr>
        <w:spacing w:after="0" w:line="240" w:lineRule="auto"/>
        <w:ind w:firstLine="851"/>
        <w:jc w:val="center"/>
        <w:rPr>
          <w:rFonts w:ascii="Times New Roman" w:eastAsia="Times New Roman" w:hAnsi="Times New Roman" w:cs="Times New Roman"/>
          <w:bCs/>
          <w:sz w:val="28"/>
          <w:szCs w:val="28"/>
          <w:lang w:eastAsia="ru-RU"/>
        </w:rPr>
      </w:pPr>
      <w:r w:rsidRPr="00570BD0">
        <w:rPr>
          <w:rFonts w:ascii="Times New Roman" w:eastAsia="Times New Roman" w:hAnsi="Times New Roman" w:cs="Times New Roman"/>
          <w:bCs/>
          <w:sz w:val="28"/>
          <w:szCs w:val="28"/>
          <w:lang w:eastAsia="ru-RU"/>
        </w:rPr>
        <w:t>Таблица 1 – Динамика структуры производства сельхозпродукции по категориям хозяйств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4"/>
        <w:gridCol w:w="1394"/>
        <w:gridCol w:w="1440"/>
        <w:gridCol w:w="1383"/>
        <w:gridCol w:w="1418"/>
        <w:gridCol w:w="1454"/>
        <w:gridCol w:w="1625"/>
      </w:tblGrid>
      <w:tr w:rsidR="00570BD0" w:rsidRPr="00570BD0" w:rsidTr="00570BD0">
        <w:tc>
          <w:tcPr>
            <w:tcW w:w="994" w:type="dxa"/>
            <w:vMerge w:val="restart"/>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Годы</w:t>
            </w:r>
          </w:p>
        </w:tc>
        <w:tc>
          <w:tcPr>
            <w:tcW w:w="2834" w:type="dxa"/>
            <w:gridSpan w:val="2"/>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Сельскохозяйствен</w:t>
            </w:r>
          </w:p>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ные организации</w:t>
            </w:r>
          </w:p>
        </w:tc>
        <w:tc>
          <w:tcPr>
            <w:tcW w:w="2801" w:type="dxa"/>
            <w:gridSpan w:val="2"/>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Хозяйства населения</w:t>
            </w:r>
          </w:p>
        </w:tc>
        <w:tc>
          <w:tcPr>
            <w:tcW w:w="3079" w:type="dxa"/>
            <w:gridSpan w:val="2"/>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Крестьянские (фермерские) хозяйства</w:t>
            </w:r>
          </w:p>
        </w:tc>
      </w:tr>
      <w:tr w:rsidR="00570BD0" w:rsidRPr="00570BD0" w:rsidTr="00570BD0">
        <w:tc>
          <w:tcPr>
            <w:tcW w:w="994" w:type="dxa"/>
            <w:vMerge/>
            <w:shd w:val="clear" w:color="auto" w:fill="auto"/>
          </w:tcPr>
          <w:p w:rsidR="00570BD0" w:rsidRPr="00570BD0" w:rsidRDefault="00570BD0" w:rsidP="00570BD0">
            <w:pPr>
              <w:spacing w:after="0" w:line="240" w:lineRule="auto"/>
              <w:jc w:val="both"/>
              <w:rPr>
                <w:rFonts w:ascii="Times New Roman" w:eastAsia="Times New Roman" w:hAnsi="Times New Roman" w:cs="Times New Roman"/>
                <w:sz w:val="28"/>
                <w:szCs w:val="28"/>
                <w:lang w:eastAsia="ru-RU"/>
              </w:rPr>
            </w:pPr>
          </w:p>
        </w:tc>
        <w:tc>
          <w:tcPr>
            <w:tcW w:w="1394"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4"/>
                <w:szCs w:val="24"/>
                <w:lang w:eastAsia="ru-RU"/>
              </w:rPr>
            </w:pPr>
            <w:r w:rsidRPr="00570BD0">
              <w:rPr>
                <w:rFonts w:ascii="Times New Roman" w:eastAsia="Times New Roman" w:hAnsi="Times New Roman" w:cs="Times New Roman"/>
                <w:sz w:val="24"/>
                <w:szCs w:val="24"/>
                <w:lang w:eastAsia="ru-RU"/>
              </w:rPr>
              <w:t>Российская Федерация</w:t>
            </w:r>
          </w:p>
        </w:tc>
        <w:tc>
          <w:tcPr>
            <w:tcW w:w="144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4"/>
                <w:szCs w:val="24"/>
                <w:lang w:eastAsia="ru-RU"/>
              </w:rPr>
            </w:pPr>
            <w:r w:rsidRPr="00570BD0">
              <w:rPr>
                <w:rFonts w:ascii="Times New Roman" w:eastAsia="Times New Roman" w:hAnsi="Times New Roman" w:cs="Times New Roman"/>
                <w:sz w:val="24"/>
                <w:szCs w:val="24"/>
                <w:lang w:eastAsia="ru-RU"/>
              </w:rPr>
              <w:t>Республика Дагестан</w:t>
            </w:r>
          </w:p>
        </w:tc>
        <w:tc>
          <w:tcPr>
            <w:tcW w:w="1383"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4"/>
                <w:szCs w:val="24"/>
                <w:lang w:eastAsia="ru-RU"/>
              </w:rPr>
            </w:pPr>
            <w:r w:rsidRPr="00570BD0">
              <w:rPr>
                <w:rFonts w:ascii="Times New Roman" w:eastAsia="Times New Roman" w:hAnsi="Times New Roman" w:cs="Times New Roman"/>
                <w:sz w:val="24"/>
                <w:szCs w:val="24"/>
                <w:lang w:eastAsia="ru-RU"/>
              </w:rPr>
              <w:t>Российская Федерация</w:t>
            </w:r>
          </w:p>
        </w:tc>
        <w:tc>
          <w:tcPr>
            <w:tcW w:w="1418"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4"/>
                <w:szCs w:val="24"/>
                <w:lang w:eastAsia="ru-RU"/>
              </w:rPr>
            </w:pPr>
            <w:r w:rsidRPr="00570BD0">
              <w:rPr>
                <w:rFonts w:ascii="Times New Roman" w:eastAsia="Times New Roman" w:hAnsi="Times New Roman" w:cs="Times New Roman"/>
                <w:sz w:val="24"/>
                <w:szCs w:val="24"/>
                <w:lang w:eastAsia="ru-RU"/>
              </w:rPr>
              <w:t>Республика Дагестан</w:t>
            </w:r>
          </w:p>
        </w:tc>
        <w:tc>
          <w:tcPr>
            <w:tcW w:w="1454"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4"/>
                <w:szCs w:val="24"/>
                <w:lang w:eastAsia="ru-RU"/>
              </w:rPr>
            </w:pPr>
            <w:r w:rsidRPr="00570BD0">
              <w:rPr>
                <w:rFonts w:ascii="Times New Roman" w:eastAsia="Times New Roman" w:hAnsi="Times New Roman" w:cs="Times New Roman"/>
                <w:sz w:val="24"/>
                <w:szCs w:val="24"/>
                <w:lang w:eastAsia="ru-RU"/>
              </w:rPr>
              <w:t>Российская Федерация</w:t>
            </w:r>
          </w:p>
        </w:tc>
        <w:tc>
          <w:tcPr>
            <w:tcW w:w="1625"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4"/>
                <w:szCs w:val="24"/>
                <w:lang w:eastAsia="ru-RU"/>
              </w:rPr>
            </w:pPr>
            <w:r w:rsidRPr="00570BD0">
              <w:rPr>
                <w:rFonts w:ascii="Times New Roman" w:eastAsia="Times New Roman" w:hAnsi="Times New Roman" w:cs="Times New Roman"/>
                <w:sz w:val="24"/>
                <w:szCs w:val="24"/>
                <w:lang w:eastAsia="ru-RU"/>
              </w:rPr>
              <w:t>Республика Дагестан</w:t>
            </w:r>
          </w:p>
        </w:tc>
      </w:tr>
      <w:tr w:rsidR="00570BD0" w:rsidRPr="00570BD0" w:rsidTr="00570BD0">
        <w:tc>
          <w:tcPr>
            <w:tcW w:w="994" w:type="dxa"/>
            <w:shd w:val="clear" w:color="auto" w:fill="auto"/>
          </w:tcPr>
          <w:p w:rsidR="00570BD0" w:rsidRPr="00570BD0" w:rsidRDefault="00570BD0" w:rsidP="00570BD0">
            <w:pPr>
              <w:spacing w:after="0" w:line="240" w:lineRule="auto"/>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2000</w:t>
            </w:r>
          </w:p>
        </w:tc>
        <w:tc>
          <w:tcPr>
            <w:tcW w:w="1394"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4"/>
                <w:szCs w:val="24"/>
                <w:lang w:eastAsia="ru-RU"/>
              </w:rPr>
            </w:pPr>
            <w:r w:rsidRPr="00570BD0">
              <w:rPr>
                <w:rFonts w:ascii="Times New Roman" w:eastAsia="Times New Roman" w:hAnsi="Times New Roman" w:cs="Times New Roman"/>
                <w:sz w:val="24"/>
                <w:szCs w:val="24"/>
                <w:lang w:eastAsia="ru-RU"/>
              </w:rPr>
              <w:t>45,2</w:t>
            </w:r>
          </w:p>
        </w:tc>
        <w:tc>
          <w:tcPr>
            <w:tcW w:w="144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4"/>
                <w:szCs w:val="24"/>
                <w:lang w:eastAsia="ru-RU"/>
              </w:rPr>
            </w:pPr>
            <w:r w:rsidRPr="00570BD0">
              <w:rPr>
                <w:rFonts w:ascii="Times New Roman" w:eastAsia="Times New Roman" w:hAnsi="Times New Roman" w:cs="Times New Roman"/>
                <w:sz w:val="24"/>
                <w:szCs w:val="24"/>
                <w:lang w:eastAsia="ru-RU"/>
              </w:rPr>
              <w:t>17,1</w:t>
            </w:r>
          </w:p>
        </w:tc>
        <w:tc>
          <w:tcPr>
            <w:tcW w:w="1383"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4"/>
                <w:szCs w:val="24"/>
                <w:lang w:eastAsia="ru-RU"/>
              </w:rPr>
            </w:pPr>
            <w:r w:rsidRPr="00570BD0">
              <w:rPr>
                <w:rFonts w:ascii="Times New Roman" w:eastAsia="Times New Roman" w:hAnsi="Times New Roman" w:cs="Times New Roman"/>
                <w:sz w:val="24"/>
                <w:szCs w:val="24"/>
                <w:lang w:eastAsia="ru-RU"/>
              </w:rPr>
              <w:t>51,6</w:t>
            </w:r>
          </w:p>
        </w:tc>
        <w:tc>
          <w:tcPr>
            <w:tcW w:w="1418"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4"/>
                <w:szCs w:val="24"/>
                <w:lang w:eastAsia="ru-RU"/>
              </w:rPr>
            </w:pPr>
            <w:r w:rsidRPr="00570BD0">
              <w:rPr>
                <w:rFonts w:ascii="Times New Roman" w:eastAsia="Times New Roman" w:hAnsi="Times New Roman" w:cs="Times New Roman"/>
                <w:sz w:val="24"/>
                <w:szCs w:val="24"/>
                <w:lang w:eastAsia="ru-RU"/>
              </w:rPr>
              <w:t>77,8</w:t>
            </w:r>
          </w:p>
        </w:tc>
        <w:tc>
          <w:tcPr>
            <w:tcW w:w="1454"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4"/>
                <w:szCs w:val="24"/>
                <w:lang w:eastAsia="ru-RU"/>
              </w:rPr>
            </w:pPr>
            <w:r w:rsidRPr="00570BD0">
              <w:rPr>
                <w:rFonts w:ascii="Times New Roman" w:eastAsia="Times New Roman" w:hAnsi="Times New Roman" w:cs="Times New Roman"/>
                <w:sz w:val="24"/>
                <w:szCs w:val="24"/>
                <w:lang w:eastAsia="ru-RU"/>
              </w:rPr>
              <w:t>3,2</w:t>
            </w:r>
          </w:p>
        </w:tc>
        <w:tc>
          <w:tcPr>
            <w:tcW w:w="1625"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4"/>
                <w:szCs w:val="24"/>
                <w:lang w:eastAsia="ru-RU"/>
              </w:rPr>
            </w:pPr>
            <w:r w:rsidRPr="00570BD0">
              <w:rPr>
                <w:rFonts w:ascii="Times New Roman" w:eastAsia="Times New Roman" w:hAnsi="Times New Roman" w:cs="Times New Roman"/>
                <w:sz w:val="24"/>
                <w:szCs w:val="24"/>
                <w:lang w:eastAsia="ru-RU"/>
              </w:rPr>
              <w:t>5,1</w:t>
            </w:r>
          </w:p>
        </w:tc>
      </w:tr>
      <w:tr w:rsidR="00570BD0" w:rsidRPr="00570BD0" w:rsidTr="00570BD0">
        <w:tc>
          <w:tcPr>
            <w:tcW w:w="994" w:type="dxa"/>
            <w:shd w:val="clear" w:color="auto" w:fill="auto"/>
          </w:tcPr>
          <w:p w:rsidR="00570BD0" w:rsidRPr="00570BD0" w:rsidRDefault="00570BD0" w:rsidP="00570BD0">
            <w:pPr>
              <w:spacing w:after="0" w:line="240" w:lineRule="auto"/>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2005</w:t>
            </w:r>
          </w:p>
        </w:tc>
        <w:tc>
          <w:tcPr>
            <w:tcW w:w="1394"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4"/>
                <w:szCs w:val="24"/>
                <w:lang w:eastAsia="ru-RU"/>
              </w:rPr>
            </w:pPr>
            <w:r w:rsidRPr="00570BD0">
              <w:rPr>
                <w:rFonts w:ascii="Times New Roman" w:eastAsia="Times New Roman" w:hAnsi="Times New Roman" w:cs="Times New Roman"/>
                <w:sz w:val="24"/>
                <w:szCs w:val="24"/>
                <w:lang w:eastAsia="ru-RU"/>
              </w:rPr>
              <w:t>44,6</w:t>
            </w:r>
          </w:p>
        </w:tc>
        <w:tc>
          <w:tcPr>
            <w:tcW w:w="144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4"/>
                <w:szCs w:val="24"/>
                <w:lang w:eastAsia="ru-RU"/>
              </w:rPr>
            </w:pPr>
            <w:r w:rsidRPr="00570BD0">
              <w:rPr>
                <w:rFonts w:ascii="Times New Roman" w:eastAsia="Times New Roman" w:hAnsi="Times New Roman" w:cs="Times New Roman"/>
                <w:sz w:val="24"/>
                <w:szCs w:val="24"/>
                <w:lang w:eastAsia="ru-RU"/>
              </w:rPr>
              <w:t>9,2</w:t>
            </w:r>
          </w:p>
        </w:tc>
        <w:tc>
          <w:tcPr>
            <w:tcW w:w="1383"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4"/>
                <w:szCs w:val="24"/>
                <w:lang w:eastAsia="ru-RU"/>
              </w:rPr>
            </w:pPr>
            <w:r w:rsidRPr="00570BD0">
              <w:rPr>
                <w:rFonts w:ascii="Times New Roman" w:eastAsia="Times New Roman" w:hAnsi="Times New Roman" w:cs="Times New Roman"/>
                <w:sz w:val="24"/>
                <w:szCs w:val="24"/>
                <w:lang w:eastAsia="ru-RU"/>
              </w:rPr>
              <w:t>49,3</w:t>
            </w:r>
          </w:p>
        </w:tc>
        <w:tc>
          <w:tcPr>
            <w:tcW w:w="1418"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4"/>
                <w:szCs w:val="24"/>
                <w:lang w:eastAsia="ru-RU"/>
              </w:rPr>
            </w:pPr>
            <w:r w:rsidRPr="00570BD0">
              <w:rPr>
                <w:rFonts w:ascii="Times New Roman" w:eastAsia="Times New Roman" w:hAnsi="Times New Roman" w:cs="Times New Roman"/>
                <w:sz w:val="24"/>
                <w:szCs w:val="24"/>
                <w:lang w:eastAsia="ru-RU"/>
              </w:rPr>
              <w:t>80,7</w:t>
            </w:r>
          </w:p>
        </w:tc>
        <w:tc>
          <w:tcPr>
            <w:tcW w:w="1454"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4"/>
                <w:szCs w:val="24"/>
                <w:lang w:eastAsia="ru-RU"/>
              </w:rPr>
            </w:pPr>
            <w:r w:rsidRPr="00570BD0">
              <w:rPr>
                <w:rFonts w:ascii="Times New Roman" w:eastAsia="Times New Roman" w:hAnsi="Times New Roman" w:cs="Times New Roman"/>
                <w:sz w:val="24"/>
                <w:szCs w:val="24"/>
                <w:lang w:eastAsia="ru-RU"/>
              </w:rPr>
              <w:t>6,1</w:t>
            </w:r>
          </w:p>
        </w:tc>
        <w:tc>
          <w:tcPr>
            <w:tcW w:w="1625"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4"/>
                <w:szCs w:val="24"/>
                <w:lang w:eastAsia="ru-RU"/>
              </w:rPr>
            </w:pPr>
            <w:r w:rsidRPr="00570BD0">
              <w:rPr>
                <w:rFonts w:ascii="Times New Roman" w:eastAsia="Times New Roman" w:hAnsi="Times New Roman" w:cs="Times New Roman"/>
                <w:sz w:val="24"/>
                <w:szCs w:val="24"/>
                <w:lang w:eastAsia="ru-RU"/>
              </w:rPr>
              <w:t>10,1</w:t>
            </w:r>
          </w:p>
        </w:tc>
      </w:tr>
      <w:tr w:rsidR="00570BD0" w:rsidRPr="00570BD0" w:rsidTr="00570BD0">
        <w:tc>
          <w:tcPr>
            <w:tcW w:w="994" w:type="dxa"/>
            <w:shd w:val="clear" w:color="auto" w:fill="auto"/>
          </w:tcPr>
          <w:p w:rsidR="00570BD0" w:rsidRPr="00570BD0" w:rsidRDefault="00570BD0" w:rsidP="00570BD0">
            <w:pPr>
              <w:spacing w:after="0" w:line="240" w:lineRule="auto"/>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2010</w:t>
            </w:r>
          </w:p>
        </w:tc>
        <w:tc>
          <w:tcPr>
            <w:tcW w:w="1394"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4"/>
                <w:szCs w:val="24"/>
                <w:lang w:eastAsia="ru-RU"/>
              </w:rPr>
            </w:pPr>
            <w:r w:rsidRPr="00570BD0">
              <w:rPr>
                <w:rFonts w:ascii="Times New Roman" w:eastAsia="Times New Roman" w:hAnsi="Times New Roman" w:cs="Times New Roman"/>
                <w:sz w:val="24"/>
                <w:szCs w:val="24"/>
                <w:lang w:eastAsia="ru-RU"/>
              </w:rPr>
              <w:t>44,5</w:t>
            </w:r>
          </w:p>
        </w:tc>
        <w:tc>
          <w:tcPr>
            <w:tcW w:w="144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4"/>
                <w:szCs w:val="24"/>
                <w:lang w:eastAsia="ru-RU"/>
              </w:rPr>
            </w:pPr>
            <w:r w:rsidRPr="00570BD0">
              <w:rPr>
                <w:rFonts w:ascii="Times New Roman" w:eastAsia="Times New Roman" w:hAnsi="Times New Roman" w:cs="Times New Roman"/>
                <w:sz w:val="24"/>
                <w:szCs w:val="24"/>
                <w:lang w:eastAsia="ru-RU"/>
              </w:rPr>
              <w:t>10,8</w:t>
            </w:r>
          </w:p>
        </w:tc>
        <w:tc>
          <w:tcPr>
            <w:tcW w:w="1383"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4"/>
                <w:szCs w:val="24"/>
                <w:lang w:eastAsia="ru-RU"/>
              </w:rPr>
            </w:pPr>
            <w:r w:rsidRPr="00570BD0">
              <w:rPr>
                <w:rFonts w:ascii="Times New Roman" w:eastAsia="Times New Roman" w:hAnsi="Times New Roman" w:cs="Times New Roman"/>
                <w:sz w:val="24"/>
                <w:szCs w:val="24"/>
                <w:lang w:eastAsia="ru-RU"/>
              </w:rPr>
              <w:t>48,3</w:t>
            </w:r>
          </w:p>
        </w:tc>
        <w:tc>
          <w:tcPr>
            <w:tcW w:w="1418"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4"/>
                <w:szCs w:val="24"/>
                <w:lang w:eastAsia="ru-RU"/>
              </w:rPr>
            </w:pPr>
            <w:r w:rsidRPr="00570BD0">
              <w:rPr>
                <w:rFonts w:ascii="Times New Roman" w:eastAsia="Times New Roman" w:hAnsi="Times New Roman" w:cs="Times New Roman"/>
                <w:sz w:val="24"/>
                <w:szCs w:val="24"/>
                <w:lang w:eastAsia="ru-RU"/>
              </w:rPr>
              <w:t>80,1</w:t>
            </w:r>
          </w:p>
        </w:tc>
        <w:tc>
          <w:tcPr>
            <w:tcW w:w="1454"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4"/>
                <w:szCs w:val="24"/>
                <w:lang w:eastAsia="ru-RU"/>
              </w:rPr>
            </w:pPr>
            <w:r w:rsidRPr="00570BD0">
              <w:rPr>
                <w:rFonts w:ascii="Times New Roman" w:eastAsia="Times New Roman" w:hAnsi="Times New Roman" w:cs="Times New Roman"/>
                <w:sz w:val="24"/>
                <w:szCs w:val="24"/>
                <w:lang w:eastAsia="ru-RU"/>
              </w:rPr>
              <w:t>7,2</w:t>
            </w:r>
          </w:p>
        </w:tc>
        <w:tc>
          <w:tcPr>
            <w:tcW w:w="1625"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4"/>
                <w:szCs w:val="24"/>
                <w:lang w:eastAsia="ru-RU"/>
              </w:rPr>
            </w:pPr>
            <w:r w:rsidRPr="00570BD0">
              <w:rPr>
                <w:rFonts w:ascii="Times New Roman" w:eastAsia="Times New Roman" w:hAnsi="Times New Roman" w:cs="Times New Roman"/>
                <w:sz w:val="24"/>
                <w:szCs w:val="24"/>
                <w:lang w:eastAsia="ru-RU"/>
              </w:rPr>
              <w:t>9,1</w:t>
            </w:r>
          </w:p>
        </w:tc>
      </w:tr>
      <w:tr w:rsidR="00570BD0" w:rsidRPr="00570BD0" w:rsidTr="00570BD0">
        <w:tc>
          <w:tcPr>
            <w:tcW w:w="994" w:type="dxa"/>
            <w:shd w:val="clear" w:color="auto" w:fill="auto"/>
          </w:tcPr>
          <w:p w:rsidR="00570BD0" w:rsidRPr="00570BD0" w:rsidRDefault="00570BD0" w:rsidP="00570BD0">
            <w:pPr>
              <w:spacing w:after="0" w:line="240" w:lineRule="auto"/>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2015</w:t>
            </w:r>
          </w:p>
        </w:tc>
        <w:tc>
          <w:tcPr>
            <w:tcW w:w="1394"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4"/>
                <w:szCs w:val="24"/>
                <w:lang w:eastAsia="ru-RU"/>
              </w:rPr>
            </w:pPr>
            <w:r w:rsidRPr="00570BD0">
              <w:rPr>
                <w:rFonts w:ascii="Times New Roman" w:eastAsia="Times New Roman" w:hAnsi="Times New Roman" w:cs="Times New Roman"/>
                <w:sz w:val="24"/>
                <w:szCs w:val="24"/>
                <w:lang w:eastAsia="ru-RU"/>
              </w:rPr>
              <w:t>51,5</w:t>
            </w:r>
          </w:p>
        </w:tc>
        <w:tc>
          <w:tcPr>
            <w:tcW w:w="144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4"/>
                <w:szCs w:val="24"/>
                <w:lang w:eastAsia="ru-RU"/>
              </w:rPr>
            </w:pPr>
            <w:r w:rsidRPr="00570BD0">
              <w:rPr>
                <w:rFonts w:ascii="Times New Roman" w:eastAsia="Times New Roman" w:hAnsi="Times New Roman" w:cs="Times New Roman"/>
                <w:sz w:val="24"/>
                <w:szCs w:val="24"/>
                <w:lang w:eastAsia="ru-RU"/>
              </w:rPr>
              <w:t>15,7</w:t>
            </w:r>
          </w:p>
        </w:tc>
        <w:tc>
          <w:tcPr>
            <w:tcW w:w="1383"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4"/>
                <w:szCs w:val="24"/>
                <w:lang w:eastAsia="ru-RU"/>
              </w:rPr>
            </w:pPr>
            <w:r w:rsidRPr="00570BD0">
              <w:rPr>
                <w:rFonts w:ascii="Times New Roman" w:eastAsia="Times New Roman" w:hAnsi="Times New Roman" w:cs="Times New Roman"/>
                <w:sz w:val="24"/>
                <w:szCs w:val="24"/>
                <w:lang w:eastAsia="ru-RU"/>
              </w:rPr>
              <w:t>37,4</w:t>
            </w:r>
          </w:p>
        </w:tc>
        <w:tc>
          <w:tcPr>
            <w:tcW w:w="1418"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4"/>
                <w:szCs w:val="24"/>
                <w:lang w:eastAsia="ru-RU"/>
              </w:rPr>
            </w:pPr>
            <w:r w:rsidRPr="00570BD0">
              <w:rPr>
                <w:rFonts w:ascii="Times New Roman" w:eastAsia="Times New Roman" w:hAnsi="Times New Roman" w:cs="Times New Roman"/>
                <w:sz w:val="24"/>
                <w:szCs w:val="24"/>
                <w:lang w:eastAsia="ru-RU"/>
              </w:rPr>
              <w:t>70,0</w:t>
            </w:r>
          </w:p>
        </w:tc>
        <w:tc>
          <w:tcPr>
            <w:tcW w:w="1454"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4"/>
                <w:szCs w:val="24"/>
                <w:lang w:eastAsia="ru-RU"/>
              </w:rPr>
            </w:pPr>
            <w:r w:rsidRPr="00570BD0">
              <w:rPr>
                <w:rFonts w:ascii="Times New Roman" w:eastAsia="Times New Roman" w:hAnsi="Times New Roman" w:cs="Times New Roman"/>
                <w:sz w:val="24"/>
                <w:szCs w:val="24"/>
                <w:lang w:eastAsia="ru-RU"/>
              </w:rPr>
              <w:t>11,1</w:t>
            </w:r>
          </w:p>
        </w:tc>
        <w:tc>
          <w:tcPr>
            <w:tcW w:w="1625"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4"/>
                <w:szCs w:val="24"/>
                <w:lang w:eastAsia="ru-RU"/>
              </w:rPr>
            </w:pPr>
            <w:r w:rsidRPr="00570BD0">
              <w:rPr>
                <w:rFonts w:ascii="Times New Roman" w:eastAsia="Times New Roman" w:hAnsi="Times New Roman" w:cs="Times New Roman"/>
                <w:sz w:val="24"/>
                <w:szCs w:val="24"/>
                <w:lang w:eastAsia="ru-RU"/>
              </w:rPr>
              <w:t>14,3</w:t>
            </w:r>
          </w:p>
        </w:tc>
      </w:tr>
      <w:tr w:rsidR="00570BD0" w:rsidRPr="00570BD0" w:rsidTr="00570BD0">
        <w:tc>
          <w:tcPr>
            <w:tcW w:w="994" w:type="dxa"/>
            <w:shd w:val="clear" w:color="auto" w:fill="auto"/>
          </w:tcPr>
          <w:p w:rsidR="00570BD0" w:rsidRPr="00570BD0" w:rsidRDefault="00570BD0" w:rsidP="00570BD0">
            <w:pPr>
              <w:spacing w:after="0" w:line="240" w:lineRule="auto"/>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2016</w:t>
            </w:r>
          </w:p>
        </w:tc>
        <w:tc>
          <w:tcPr>
            <w:tcW w:w="1394"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4"/>
                <w:szCs w:val="24"/>
                <w:lang w:eastAsia="ru-RU"/>
              </w:rPr>
            </w:pPr>
            <w:r w:rsidRPr="00570BD0">
              <w:rPr>
                <w:rFonts w:ascii="Times New Roman" w:eastAsia="Times New Roman" w:hAnsi="Times New Roman" w:cs="Times New Roman"/>
                <w:sz w:val="24"/>
                <w:szCs w:val="24"/>
                <w:lang w:eastAsia="ru-RU"/>
              </w:rPr>
              <w:t>52,8</w:t>
            </w:r>
          </w:p>
        </w:tc>
        <w:tc>
          <w:tcPr>
            <w:tcW w:w="144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4"/>
                <w:szCs w:val="24"/>
                <w:lang w:eastAsia="ru-RU"/>
              </w:rPr>
            </w:pPr>
            <w:r w:rsidRPr="00570BD0">
              <w:rPr>
                <w:rFonts w:ascii="Times New Roman" w:eastAsia="Times New Roman" w:hAnsi="Times New Roman" w:cs="Times New Roman"/>
                <w:sz w:val="24"/>
                <w:szCs w:val="24"/>
                <w:lang w:eastAsia="ru-RU"/>
              </w:rPr>
              <w:t>13,4</w:t>
            </w:r>
          </w:p>
        </w:tc>
        <w:tc>
          <w:tcPr>
            <w:tcW w:w="1383"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4"/>
                <w:szCs w:val="24"/>
                <w:lang w:eastAsia="ru-RU"/>
              </w:rPr>
            </w:pPr>
            <w:r w:rsidRPr="00570BD0">
              <w:rPr>
                <w:rFonts w:ascii="Times New Roman" w:eastAsia="Times New Roman" w:hAnsi="Times New Roman" w:cs="Times New Roman"/>
                <w:sz w:val="24"/>
                <w:szCs w:val="24"/>
                <w:lang w:eastAsia="ru-RU"/>
              </w:rPr>
              <w:t>34,7</w:t>
            </w:r>
          </w:p>
        </w:tc>
        <w:tc>
          <w:tcPr>
            <w:tcW w:w="1418"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4"/>
                <w:szCs w:val="24"/>
                <w:lang w:eastAsia="ru-RU"/>
              </w:rPr>
            </w:pPr>
            <w:r w:rsidRPr="00570BD0">
              <w:rPr>
                <w:rFonts w:ascii="Times New Roman" w:eastAsia="Times New Roman" w:hAnsi="Times New Roman" w:cs="Times New Roman"/>
                <w:sz w:val="24"/>
                <w:szCs w:val="24"/>
                <w:lang w:eastAsia="ru-RU"/>
              </w:rPr>
              <w:t>73,4</w:t>
            </w:r>
          </w:p>
        </w:tc>
        <w:tc>
          <w:tcPr>
            <w:tcW w:w="1454"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4"/>
                <w:szCs w:val="24"/>
                <w:lang w:eastAsia="ru-RU"/>
              </w:rPr>
            </w:pPr>
            <w:r w:rsidRPr="00570BD0">
              <w:rPr>
                <w:rFonts w:ascii="Times New Roman" w:eastAsia="Times New Roman" w:hAnsi="Times New Roman" w:cs="Times New Roman"/>
                <w:sz w:val="24"/>
                <w:szCs w:val="24"/>
                <w:lang w:eastAsia="ru-RU"/>
              </w:rPr>
              <w:t>12,5</w:t>
            </w:r>
          </w:p>
        </w:tc>
        <w:tc>
          <w:tcPr>
            <w:tcW w:w="1625"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4"/>
                <w:szCs w:val="24"/>
                <w:lang w:eastAsia="ru-RU"/>
              </w:rPr>
            </w:pPr>
            <w:r w:rsidRPr="00570BD0">
              <w:rPr>
                <w:rFonts w:ascii="Times New Roman" w:eastAsia="Times New Roman" w:hAnsi="Times New Roman" w:cs="Times New Roman"/>
                <w:sz w:val="24"/>
                <w:szCs w:val="24"/>
                <w:lang w:eastAsia="ru-RU"/>
              </w:rPr>
              <w:t>13,2</w:t>
            </w:r>
          </w:p>
        </w:tc>
      </w:tr>
      <w:tr w:rsidR="00570BD0" w:rsidRPr="00570BD0" w:rsidTr="00570BD0">
        <w:trPr>
          <w:trHeight w:val="640"/>
        </w:trPr>
        <w:tc>
          <w:tcPr>
            <w:tcW w:w="9708" w:type="dxa"/>
            <w:gridSpan w:val="7"/>
            <w:shd w:val="clear" w:color="auto" w:fill="auto"/>
          </w:tcPr>
          <w:p w:rsidR="00570BD0" w:rsidRPr="00570BD0" w:rsidRDefault="00570BD0" w:rsidP="00570BD0">
            <w:pPr>
              <w:spacing w:after="0" w:line="240" w:lineRule="auto"/>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 xml:space="preserve">Отклонение 2016г (+,-) </w:t>
            </w:r>
          </w:p>
          <w:p w:rsidR="00570BD0" w:rsidRPr="00570BD0" w:rsidRDefault="00570BD0" w:rsidP="00570BD0">
            <w:pPr>
              <w:spacing w:after="0" w:line="240" w:lineRule="auto"/>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в п.п. от:</w:t>
            </w:r>
          </w:p>
        </w:tc>
      </w:tr>
      <w:tr w:rsidR="00570BD0" w:rsidRPr="00570BD0" w:rsidTr="00570BD0">
        <w:tc>
          <w:tcPr>
            <w:tcW w:w="994" w:type="dxa"/>
            <w:shd w:val="clear" w:color="auto" w:fill="auto"/>
          </w:tcPr>
          <w:p w:rsidR="00570BD0" w:rsidRPr="00570BD0" w:rsidRDefault="00570BD0" w:rsidP="00570BD0">
            <w:pPr>
              <w:spacing w:after="0" w:line="240" w:lineRule="auto"/>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2000г</w:t>
            </w:r>
          </w:p>
        </w:tc>
        <w:tc>
          <w:tcPr>
            <w:tcW w:w="1394"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4"/>
                <w:szCs w:val="24"/>
                <w:lang w:eastAsia="ru-RU"/>
              </w:rPr>
            </w:pPr>
            <w:r w:rsidRPr="00570BD0">
              <w:rPr>
                <w:rFonts w:ascii="Times New Roman" w:eastAsia="Times New Roman" w:hAnsi="Times New Roman" w:cs="Times New Roman"/>
                <w:sz w:val="24"/>
                <w:szCs w:val="24"/>
                <w:lang w:eastAsia="ru-RU"/>
              </w:rPr>
              <w:t>+7,6</w:t>
            </w:r>
          </w:p>
        </w:tc>
        <w:tc>
          <w:tcPr>
            <w:tcW w:w="144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4"/>
                <w:szCs w:val="24"/>
                <w:lang w:eastAsia="ru-RU"/>
              </w:rPr>
            </w:pPr>
            <w:r w:rsidRPr="00570BD0">
              <w:rPr>
                <w:rFonts w:ascii="Times New Roman" w:eastAsia="Times New Roman" w:hAnsi="Times New Roman" w:cs="Times New Roman"/>
                <w:sz w:val="24"/>
                <w:szCs w:val="24"/>
                <w:lang w:eastAsia="ru-RU"/>
              </w:rPr>
              <w:t>-3,7</w:t>
            </w:r>
          </w:p>
        </w:tc>
        <w:tc>
          <w:tcPr>
            <w:tcW w:w="1383"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4"/>
                <w:szCs w:val="24"/>
                <w:lang w:eastAsia="ru-RU"/>
              </w:rPr>
            </w:pPr>
            <w:r w:rsidRPr="00570BD0">
              <w:rPr>
                <w:rFonts w:ascii="Times New Roman" w:eastAsia="Times New Roman" w:hAnsi="Times New Roman" w:cs="Times New Roman"/>
                <w:sz w:val="24"/>
                <w:szCs w:val="24"/>
                <w:lang w:eastAsia="ru-RU"/>
              </w:rPr>
              <w:t>-16,9</w:t>
            </w:r>
          </w:p>
        </w:tc>
        <w:tc>
          <w:tcPr>
            <w:tcW w:w="1418"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4"/>
                <w:szCs w:val="24"/>
                <w:lang w:eastAsia="ru-RU"/>
              </w:rPr>
            </w:pPr>
            <w:r w:rsidRPr="00570BD0">
              <w:rPr>
                <w:rFonts w:ascii="Times New Roman" w:eastAsia="Times New Roman" w:hAnsi="Times New Roman" w:cs="Times New Roman"/>
                <w:sz w:val="24"/>
                <w:szCs w:val="24"/>
                <w:lang w:eastAsia="ru-RU"/>
              </w:rPr>
              <w:t>-4,4</w:t>
            </w:r>
          </w:p>
        </w:tc>
        <w:tc>
          <w:tcPr>
            <w:tcW w:w="1454"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4"/>
                <w:szCs w:val="24"/>
                <w:lang w:eastAsia="ru-RU"/>
              </w:rPr>
            </w:pPr>
            <w:r w:rsidRPr="00570BD0">
              <w:rPr>
                <w:rFonts w:ascii="Times New Roman" w:eastAsia="Times New Roman" w:hAnsi="Times New Roman" w:cs="Times New Roman"/>
                <w:sz w:val="24"/>
                <w:szCs w:val="24"/>
                <w:lang w:eastAsia="ru-RU"/>
              </w:rPr>
              <w:t>+9,3</w:t>
            </w:r>
          </w:p>
        </w:tc>
        <w:tc>
          <w:tcPr>
            <w:tcW w:w="1625"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4"/>
                <w:szCs w:val="24"/>
                <w:lang w:eastAsia="ru-RU"/>
              </w:rPr>
            </w:pPr>
            <w:r w:rsidRPr="00570BD0">
              <w:rPr>
                <w:rFonts w:ascii="Times New Roman" w:eastAsia="Times New Roman" w:hAnsi="Times New Roman" w:cs="Times New Roman"/>
                <w:sz w:val="24"/>
                <w:szCs w:val="24"/>
                <w:lang w:eastAsia="ru-RU"/>
              </w:rPr>
              <w:t>+8,3</w:t>
            </w:r>
          </w:p>
        </w:tc>
      </w:tr>
      <w:tr w:rsidR="00570BD0" w:rsidRPr="00570BD0" w:rsidTr="00570BD0">
        <w:tc>
          <w:tcPr>
            <w:tcW w:w="994" w:type="dxa"/>
            <w:shd w:val="clear" w:color="auto" w:fill="auto"/>
          </w:tcPr>
          <w:p w:rsidR="00570BD0" w:rsidRPr="00570BD0" w:rsidRDefault="00570BD0" w:rsidP="00570BD0">
            <w:pPr>
              <w:spacing w:after="0" w:line="240" w:lineRule="auto"/>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2010г</w:t>
            </w:r>
          </w:p>
        </w:tc>
        <w:tc>
          <w:tcPr>
            <w:tcW w:w="1394"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4"/>
                <w:szCs w:val="24"/>
                <w:lang w:eastAsia="ru-RU"/>
              </w:rPr>
            </w:pPr>
            <w:r w:rsidRPr="00570BD0">
              <w:rPr>
                <w:rFonts w:ascii="Times New Roman" w:eastAsia="Times New Roman" w:hAnsi="Times New Roman" w:cs="Times New Roman"/>
                <w:sz w:val="24"/>
                <w:szCs w:val="24"/>
                <w:lang w:eastAsia="ru-RU"/>
              </w:rPr>
              <w:t>+8,3</w:t>
            </w:r>
          </w:p>
        </w:tc>
        <w:tc>
          <w:tcPr>
            <w:tcW w:w="144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4"/>
                <w:szCs w:val="24"/>
                <w:lang w:eastAsia="ru-RU"/>
              </w:rPr>
            </w:pPr>
            <w:r w:rsidRPr="00570BD0">
              <w:rPr>
                <w:rFonts w:ascii="Times New Roman" w:eastAsia="Times New Roman" w:hAnsi="Times New Roman" w:cs="Times New Roman"/>
                <w:sz w:val="24"/>
                <w:szCs w:val="24"/>
                <w:lang w:eastAsia="ru-RU"/>
              </w:rPr>
              <w:t>+2,6</w:t>
            </w:r>
          </w:p>
        </w:tc>
        <w:tc>
          <w:tcPr>
            <w:tcW w:w="1383"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4"/>
                <w:szCs w:val="24"/>
                <w:lang w:eastAsia="ru-RU"/>
              </w:rPr>
            </w:pPr>
            <w:r w:rsidRPr="00570BD0">
              <w:rPr>
                <w:rFonts w:ascii="Times New Roman" w:eastAsia="Times New Roman" w:hAnsi="Times New Roman" w:cs="Times New Roman"/>
                <w:sz w:val="24"/>
                <w:szCs w:val="24"/>
                <w:lang w:eastAsia="ru-RU"/>
              </w:rPr>
              <w:t>-13,6</w:t>
            </w:r>
          </w:p>
        </w:tc>
        <w:tc>
          <w:tcPr>
            <w:tcW w:w="1418"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4"/>
                <w:szCs w:val="24"/>
                <w:lang w:eastAsia="ru-RU"/>
              </w:rPr>
            </w:pPr>
            <w:r w:rsidRPr="00570BD0">
              <w:rPr>
                <w:rFonts w:ascii="Times New Roman" w:eastAsia="Times New Roman" w:hAnsi="Times New Roman" w:cs="Times New Roman"/>
                <w:sz w:val="24"/>
                <w:szCs w:val="24"/>
                <w:lang w:eastAsia="ru-RU"/>
              </w:rPr>
              <w:t>-6,7</w:t>
            </w:r>
          </w:p>
        </w:tc>
        <w:tc>
          <w:tcPr>
            <w:tcW w:w="1454"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4"/>
                <w:szCs w:val="24"/>
                <w:lang w:eastAsia="ru-RU"/>
              </w:rPr>
            </w:pPr>
            <w:r w:rsidRPr="00570BD0">
              <w:rPr>
                <w:rFonts w:ascii="Times New Roman" w:eastAsia="Times New Roman" w:hAnsi="Times New Roman" w:cs="Times New Roman"/>
                <w:sz w:val="24"/>
                <w:szCs w:val="24"/>
                <w:lang w:eastAsia="ru-RU"/>
              </w:rPr>
              <w:t>+5,3</w:t>
            </w:r>
          </w:p>
        </w:tc>
        <w:tc>
          <w:tcPr>
            <w:tcW w:w="1625"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4"/>
                <w:szCs w:val="24"/>
                <w:lang w:eastAsia="ru-RU"/>
              </w:rPr>
            </w:pPr>
            <w:r w:rsidRPr="00570BD0">
              <w:rPr>
                <w:rFonts w:ascii="Times New Roman" w:eastAsia="Times New Roman" w:hAnsi="Times New Roman" w:cs="Times New Roman"/>
                <w:sz w:val="24"/>
                <w:szCs w:val="24"/>
                <w:lang w:eastAsia="ru-RU"/>
              </w:rPr>
              <w:t>+4,1</w:t>
            </w:r>
          </w:p>
        </w:tc>
      </w:tr>
      <w:tr w:rsidR="00570BD0" w:rsidRPr="00570BD0" w:rsidTr="00570BD0">
        <w:tc>
          <w:tcPr>
            <w:tcW w:w="994" w:type="dxa"/>
            <w:shd w:val="clear" w:color="auto" w:fill="auto"/>
          </w:tcPr>
          <w:p w:rsidR="00570BD0" w:rsidRPr="00570BD0" w:rsidRDefault="00570BD0" w:rsidP="00570BD0">
            <w:pPr>
              <w:spacing w:after="0" w:line="240" w:lineRule="auto"/>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2015г</w:t>
            </w:r>
          </w:p>
        </w:tc>
        <w:tc>
          <w:tcPr>
            <w:tcW w:w="1394"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4"/>
                <w:szCs w:val="24"/>
                <w:lang w:eastAsia="ru-RU"/>
              </w:rPr>
            </w:pPr>
            <w:r w:rsidRPr="00570BD0">
              <w:rPr>
                <w:rFonts w:ascii="Times New Roman" w:eastAsia="Times New Roman" w:hAnsi="Times New Roman" w:cs="Times New Roman"/>
                <w:sz w:val="24"/>
                <w:szCs w:val="24"/>
                <w:lang w:eastAsia="ru-RU"/>
              </w:rPr>
              <w:t>+1,3</w:t>
            </w:r>
          </w:p>
        </w:tc>
        <w:tc>
          <w:tcPr>
            <w:tcW w:w="144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4"/>
                <w:szCs w:val="24"/>
                <w:lang w:eastAsia="ru-RU"/>
              </w:rPr>
            </w:pPr>
            <w:r w:rsidRPr="00570BD0">
              <w:rPr>
                <w:rFonts w:ascii="Times New Roman" w:eastAsia="Times New Roman" w:hAnsi="Times New Roman" w:cs="Times New Roman"/>
                <w:sz w:val="24"/>
                <w:szCs w:val="24"/>
                <w:lang w:eastAsia="ru-RU"/>
              </w:rPr>
              <w:t>-2,3</w:t>
            </w:r>
          </w:p>
        </w:tc>
        <w:tc>
          <w:tcPr>
            <w:tcW w:w="1383"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4"/>
                <w:szCs w:val="24"/>
                <w:lang w:eastAsia="ru-RU"/>
              </w:rPr>
            </w:pPr>
            <w:r w:rsidRPr="00570BD0">
              <w:rPr>
                <w:rFonts w:ascii="Times New Roman" w:eastAsia="Times New Roman" w:hAnsi="Times New Roman" w:cs="Times New Roman"/>
                <w:sz w:val="24"/>
                <w:szCs w:val="24"/>
                <w:lang w:eastAsia="ru-RU"/>
              </w:rPr>
              <w:t>-2,7</w:t>
            </w:r>
          </w:p>
        </w:tc>
        <w:tc>
          <w:tcPr>
            <w:tcW w:w="1418"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4"/>
                <w:szCs w:val="24"/>
                <w:lang w:eastAsia="ru-RU"/>
              </w:rPr>
            </w:pPr>
            <w:r w:rsidRPr="00570BD0">
              <w:rPr>
                <w:rFonts w:ascii="Times New Roman" w:eastAsia="Times New Roman" w:hAnsi="Times New Roman" w:cs="Times New Roman"/>
                <w:sz w:val="24"/>
                <w:szCs w:val="24"/>
                <w:lang w:eastAsia="ru-RU"/>
              </w:rPr>
              <w:t>+3,4</w:t>
            </w:r>
          </w:p>
        </w:tc>
        <w:tc>
          <w:tcPr>
            <w:tcW w:w="1454"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4"/>
                <w:szCs w:val="24"/>
                <w:lang w:eastAsia="ru-RU"/>
              </w:rPr>
            </w:pPr>
            <w:r w:rsidRPr="00570BD0">
              <w:rPr>
                <w:rFonts w:ascii="Times New Roman" w:eastAsia="Times New Roman" w:hAnsi="Times New Roman" w:cs="Times New Roman"/>
                <w:sz w:val="24"/>
                <w:szCs w:val="24"/>
                <w:lang w:eastAsia="ru-RU"/>
              </w:rPr>
              <w:t>+1,4</w:t>
            </w:r>
          </w:p>
        </w:tc>
        <w:tc>
          <w:tcPr>
            <w:tcW w:w="1625"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4"/>
                <w:szCs w:val="24"/>
                <w:lang w:eastAsia="ru-RU"/>
              </w:rPr>
            </w:pPr>
            <w:r w:rsidRPr="00570BD0">
              <w:rPr>
                <w:rFonts w:ascii="Times New Roman" w:eastAsia="Times New Roman" w:hAnsi="Times New Roman" w:cs="Times New Roman"/>
                <w:sz w:val="24"/>
                <w:szCs w:val="24"/>
                <w:lang w:eastAsia="ru-RU"/>
              </w:rPr>
              <w:t>-1,1</w:t>
            </w:r>
          </w:p>
        </w:tc>
      </w:tr>
    </w:tbl>
    <w:p w:rsidR="00570BD0" w:rsidRPr="00570BD0" w:rsidRDefault="00570BD0" w:rsidP="00570BD0">
      <w:pPr>
        <w:spacing w:after="0" w:line="240" w:lineRule="auto"/>
        <w:ind w:firstLine="851"/>
        <w:jc w:val="both"/>
        <w:rPr>
          <w:rFonts w:ascii="Times New Roman" w:eastAsia="Times New Roman" w:hAnsi="Times New Roman" w:cs="Times New Roman"/>
          <w:sz w:val="28"/>
          <w:szCs w:val="28"/>
          <w:lang w:eastAsia="ru-RU"/>
        </w:rPr>
      </w:pPr>
    </w:p>
    <w:p w:rsidR="00570BD0" w:rsidRPr="00570BD0" w:rsidRDefault="00570BD0" w:rsidP="00570BD0">
      <w:pPr>
        <w:spacing w:after="0" w:line="240" w:lineRule="auto"/>
        <w:ind w:firstLine="720"/>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Так, если в Республике Дагестан по основным в регионе сельскохозяйственным культурам (кроме плодовых) урожайность с гектара выше её уровня по Российской Федерации, то все качественные показатели продуктивности скота и птицы значительно ниже среднероссийских. А выпуск сельскохозяйственной продукции на одного сельского жителя в республике ниже производства в среднем по стране на 77,9 тыс. рублей (145,8-67,9) или на 53,4 процентов.</w:t>
      </w:r>
    </w:p>
    <w:p w:rsidR="00570BD0" w:rsidRDefault="00570BD0" w:rsidP="00570BD0">
      <w:pPr>
        <w:spacing w:after="0" w:line="240" w:lineRule="auto"/>
        <w:ind w:firstLine="720"/>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 xml:space="preserve">Стало достаточно очевидным, что без устойчивой и целенаправленной политики по поддержке и развитию национального производителя аграрной продукции все усилия конкретных субъектов будут недостаточно эффективными. </w:t>
      </w:r>
    </w:p>
    <w:p w:rsidR="00570BD0" w:rsidRPr="00570BD0" w:rsidRDefault="00570BD0" w:rsidP="00570BD0">
      <w:pPr>
        <w:spacing w:after="0" w:line="240" w:lineRule="auto"/>
        <w:ind w:firstLine="720"/>
        <w:jc w:val="both"/>
        <w:rPr>
          <w:rFonts w:ascii="Times New Roman" w:eastAsia="Times New Roman" w:hAnsi="Times New Roman" w:cs="Times New Roman"/>
          <w:sz w:val="28"/>
          <w:szCs w:val="28"/>
          <w:lang w:eastAsia="ru-RU"/>
        </w:rPr>
      </w:pPr>
    </w:p>
    <w:p w:rsidR="00570BD0" w:rsidRPr="00570BD0" w:rsidRDefault="00570BD0" w:rsidP="00570BD0">
      <w:pPr>
        <w:spacing w:after="0" w:line="240" w:lineRule="auto"/>
        <w:ind w:firstLine="851"/>
        <w:jc w:val="center"/>
        <w:rPr>
          <w:rFonts w:ascii="Times New Roman" w:eastAsia="Times New Roman" w:hAnsi="Times New Roman" w:cs="Times New Roman"/>
          <w:b/>
          <w:bCs/>
          <w:sz w:val="28"/>
          <w:szCs w:val="28"/>
          <w:lang w:eastAsia="ru-RU"/>
        </w:rPr>
      </w:pPr>
      <w:r w:rsidRPr="00570BD0">
        <w:rPr>
          <w:rFonts w:ascii="Times New Roman" w:eastAsia="Times New Roman" w:hAnsi="Times New Roman" w:cs="Times New Roman"/>
          <w:b/>
          <w:bCs/>
          <w:sz w:val="28"/>
          <w:szCs w:val="28"/>
          <w:lang w:eastAsia="ru-RU"/>
        </w:rPr>
        <w:t>Таблица 2 – Качественные показатели деятельности</w:t>
      </w:r>
    </w:p>
    <w:p w:rsidR="00570BD0" w:rsidRPr="00570BD0" w:rsidRDefault="00570BD0" w:rsidP="00570BD0">
      <w:pPr>
        <w:spacing w:after="0" w:line="240" w:lineRule="auto"/>
        <w:ind w:firstLine="851"/>
        <w:jc w:val="center"/>
        <w:rPr>
          <w:rFonts w:ascii="Times New Roman" w:eastAsia="Times New Roman" w:hAnsi="Times New Roman" w:cs="Times New Roman"/>
          <w:b/>
          <w:bCs/>
          <w:sz w:val="28"/>
          <w:szCs w:val="28"/>
          <w:lang w:eastAsia="ru-RU"/>
        </w:rPr>
      </w:pPr>
      <w:r w:rsidRPr="00570BD0">
        <w:rPr>
          <w:rFonts w:ascii="Times New Roman" w:eastAsia="Times New Roman" w:hAnsi="Times New Roman" w:cs="Times New Roman"/>
          <w:b/>
          <w:bCs/>
          <w:sz w:val="28"/>
          <w:szCs w:val="28"/>
          <w:lang w:eastAsia="ru-RU"/>
        </w:rPr>
        <w:t>в отрасли сельского хозяйства (в хозяйствах всех категорий)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28"/>
        <w:gridCol w:w="1200"/>
        <w:gridCol w:w="1200"/>
        <w:gridCol w:w="1200"/>
        <w:gridCol w:w="1145"/>
      </w:tblGrid>
      <w:tr w:rsidR="00570BD0" w:rsidRPr="00570BD0" w:rsidTr="00570BD0">
        <w:tc>
          <w:tcPr>
            <w:tcW w:w="5028" w:type="dxa"/>
            <w:vMerge w:val="restart"/>
            <w:shd w:val="clear" w:color="auto" w:fill="auto"/>
            <w:vAlign w:val="center"/>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lastRenderedPageBreak/>
              <w:t xml:space="preserve">Показатели </w:t>
            </w:r>
          </w:p>
        </w:tc>
        <w:tc>
          <w:tcPr>
            <w:tcW w:w="2400" w:type="dxa"/>
            <w:gridSpan w:val="2"/>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Российская Федерация</w:t>
            </w:r>
          </w:p>
        </w:tc>
        <w:tc>
          <w:tcPr>
            <w:tcW w:w="2345" w:type="dxa"/>
            <w:gridSpan w:val="2"/>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Республика</w:t>
            </w:r>
          </w:p>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Дагестан</w:t>
            </w:r>
          </w:p>
        </w:tc>
      </w:tr>
      <w:tr w:rsidR="00570BD0" w:rsidRPr="00570BD0" w:rsidTr="00570BD0">
        <w:tc>
          <w:tcPr>
            <w:tcW w:w="5028" w:type="dxa"/>
            <w:vMerge/>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2015</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2016</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2015</w:t>
            </w:r>
          </w:p>
        </w:tc>
        <w:tc>
          <w:tcPr>
            <w:tcW w:w="1145"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2016</w:t>
            </w:r>
          </w:p>
        </w:tc>
      </w:tr>
      <w:tr w:rsidR="00570BD0" w:rsidRPr="00570BD0" w:rsidTr="00570BD0">
        <w:tc>
          <w:tcPr>
            <w:tcW w:w="5028" w:type="dxa"/>
            <w:shd w:val="clear" w:color="auto" w:fill="auto"/>
          </w:tcPr>
          <w:p w:rsidR="00570BD0" w:rsidRPr="00570BD0" w:rsidRDefault="00570BD0" w:rsidP="00570BD0">
            <w:pPr>
              <w:spacing w:after="0" w:line="240" w:lineRule="auto"/>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 xml:space="preserve">1.Урожайность сельхозкультур, ц с </w:t>
            </w:r>
            <w:smartTag w:uri="urn:schemas-microsoft-com:office:smarttags" w:element="metricconverter">
              <w:smartTagPr>
                <w:attr w:name="ProductID" w:val="1 га"/>
              </w:smartTagPr>
              <w:r w:rsidRPr="00570BD0">
                <w:rPr>
                  <w:rFonts w:ascii="Times New Roman" w:eastAsia="Times New Roman" w:hAnsi="Times New Roman" w:cs="Times New Roman"/>
                  <w:sz w:val="28"/>
                  <w:szCs w:val="28"/>
                  <w:lang w:eastAsia="ru-RU"/>
                </w:rPr>
                <w:t>1 га</w:t>
              </w:r>
            </w:smartTag>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p>
        </w:tc>
        <w:tc>
          <w:tcPr>
            <w:tcW w:w="1145"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p>
        </w:tc>
      </w:tr>
      <w:tr w:rsidR="00570BD0" w:rsidRPr="00570BD0" w:rsidTr="00570BD0">
        <w:tc>
          <w:tcPr>
            <w:tcW w:w="5028" w:type="dxa"/>
            <w:shd w:val="clear" w:color="auto" w:fill="auto"/>
          </w:tcPr>
          <w:p w:rsidR="00570BD0" w:rsidRPr="00570BD0" w:rsidRDefault="00570BD0" w:rsidP="00570BD0">
            <w:pPr>
              <w:spacing w:after="0" w:line="240" w:lineRule="auto"/>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 xml:space="preserve">                 зерновых</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23,7</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26,2</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26, 8</w:t>
            </w:r>
          </w:p>
        </w:tc>
        <w:tc>
          <w:tcPr>
            <w:tcW w:w="1145"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27,6</w:t>
            </w:r>
          </w:p>
        </w:tc>
      </w:tr>
      <w:tr w:rsidR="00570BD0" w:rsidRPr="00570BD0" w:rsidTr="00570BD0">
        <w:tc>
          <w:tcPr>
            <w:tcW w:w="5028" w:type="dxa"/>
            <w:shd w:val="clear" w:color="auto" w:fill="auto"/>
          </w:tcPr>
          <w:p w:rsidR="00570BD0" w:rsidRPr="00570BD0" w:rsidRDefault="00570BD0" w:rsidP="00570BD0">
            <w:pPr>
              <w:spacing w:after="0" w:line="240" w:lineRule="auto"/>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 xml:space="preserve">                 картофеля        </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159,1</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153,0</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168,8</w:t>
            </w:r>
          </w:p>
        </w:tc>
        <w:tc>
          <w:tcPr>
            <w:tcW w:w="1145"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178,8</w:t>
            </w:r>
          </w:p>
        </w:tc>
      </w:tr>
      <w:tr w:rsidR="00570BD0" w:rsidRPr="00570BD0" w:rsidTr="00570BD0">
        <w:tc>
          <w:tcPr>
            <w:tcW w:w="5028" w:type="dxa"/>
            <w:shd w:val="clear" w:color="auto" w:fill="auto"/>
          </w:tcPr>
          <w:p w:rsidR="00570BD0" w:rsidRPr="00570BD0" w:rsidRDefault="00570BD0" w:rsidP="00570BD0">
            <w:pPr>
              <w:spacing w:after="0" w:line="240" w:lineRule="auto"/>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 xml:space="preserve">                 овощей</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225,1</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226,6</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325,2</w:t>
            </w:r>
          </w:p>
        </w:tc>
        <w:tc>
          <w:tcPr>
            <w:tcW w:w="1145"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335,4</w:t>
            </w:r>
          </w:p>
        </w:tc>
      </w:tr>
      <w:tr w:rsidR="00570BD0" w:rsidRPr="00570BD0" w:rsidTr="00570BD0">
        <w:tc>
          <w:tcPr>
            <w:tcW w:w="5028" w:type="dxa"/>
            <w:shd w:val="clear" w:color="auto" w:fill="auto"/>
          </w:tcPr>
          <w:p w:rsidR="00570BD0" w:rsidRPr="00570BD0" w:rsidRDefault="00570BD0" w:rsidP="00570BD0">
            <w:pPr>
              <w:spacing w:after="0" w:line="240" w:lineRule="auto"/>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 xml:space="preserve">                 плодов</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75,7</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85,6</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63,7</w:t>
            </w:r>
          </w:p>
        </w:tc>
        <w:tc>
          <w:tcPr>
            <w:tcW w:w="1145"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66,8</w:t>
            </w:r>
          </w:p>
        </w:tc>
      </w:tr>
      <w:tr w:rsidR="00570BD0" w:rsidRPr="00570BD0" w:rsidTr="00570BD0">
        <w:tc>
          <w:tcPr>
            <w:tcW w:w="5028" w:type="dxa"/>
            <w:shd w:val="clear" w:color="auto" w:fill="auto"/>
          </w:tcPr>
          <w:p w:rsidR="00570BD0" w:rsidRPr="00570BD0" w:rsidRDefault="00570BD0" w:rsidP="00570BD0">
            <w:pPr>
              <w:spacing w:after="0" w:line="240" w:lineRule="auto"/>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 xml:space="preserve">                 винограда</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75,2</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84,8</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96,3</w:t>
            </w:r>
          </w:p>
        </w:tc>
        <w:tc>
          <w:tcPr>
            <w:tcW w:w="1145"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93,0</w:t>
            </w:r>
          </w:p>
        </w:tc>
      </w:tr>
      <w:tr w:rsidR="00570BD0" w:rsidRPr="00570BD0" w:rsidTr="00570BD0">
        <w:tc>
          <w:tcPr>
            <w:tcW w:w="5028" w:type="dxa"/>
            <w:shd w:val="clear" w:color="auto" w:fill="auto"/>
          </w:tcPr>
          <w:p w:rsidR="00570BD0" w:rsidRPr="00570BD0" w:rsidRDefault="00570BD0" w:rsidP="00570BD0">
            <w:pPr>
              <w:spacing w:after="0" w:line="240" w:lineRule="auto"/>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2.Продуктивность скота и птицы:</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p>
        </w:tc>
        <w:tc>
          <w:tcPr>
            <w:tcW w:w="1145"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p>
        </w:tc>
      </w:tr>
      <w:tr w:rsidR="00570BD0" w:rsidRPr="00570BD0" w:rsidTr="00570BD0">
        <w:tc>
          <w:tcPr>
            <w:tcW w:w="5028" w:type="dxa"/>
            <w:shd w:val="clear" w:color="auto" w:fill="auto"/>
          </w:tcPr>
          <w:p w:rsidR="00570BD0" w:rsidRPr="00570BD0" w:rsidRDefault="00570BD0" w:rsidP="00570BD0">
            <w:pPr>
              <w:spacing w:after="0" w:line="240" w:lineRule="auto"/>
              <w:ind w:firstLine="240"/>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-надой молока на 1 корову, кг/гол.</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5140</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5370</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1780</w:t>
            </w:r>
          </w:p>
        </w:tc>
        <w:tc>
          <w:tcPr>
            <w:tcW w:w="1145"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1912</w:t>
            </w:r>
          </w:p>
        </w:tc>
      </w:tr>
      <w:tr w:rsidR="00570BD0" w:rsidRPr="00570BD0" w:rsidTr="00570BD0">
        <w:tc>
          <w:tcPr>
            <w:tcW w:w="5028" w:type="dxa"/>
            <w:shd w:val="clear" w:color="auto" w:fill="auto"/>
          </w:tcPr>
          <w:p w:rsidR="00570BD0" w:rsidRPr="00570BD0" w:rsidRDefault="00570BD0" w:rsidP="00570BD0">
            <w:pPr>
              <w:spacing w:after="0" w:line="240" w:lineRule="auto"/>
              <w:ind w:firstLine="240"/>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-средняя живая масса КРС, кг/гол.</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400</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409</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256</w:t>
            </w:r>
          </w:p>
        </w:tc>
        <w:tc>
          <w:tcPr>
            <w:tcW w:w="1145"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245</w:t>
            </w:r>
          </w:p>
        </w:tc>
      </w:tr>
      <w:tr w:rsidR="00570BD0" w:rsidRPr="00570BD0" w:rsidTr="00570BD0">
        <w:tc>
          <w:tcPr>
            <w:tcW w:w="5028" w:type="dxa"/>
            <w:shd w:val="clear" w:color="auto" w:fill="auto"/>
          </w:tcPr>
          <w:p w:rsidR="00570BD0" w:rsidRPr="00570BD0" w:rsidRDefault="00570BD0" w:rsidP="00570BD0">
            <w:pPr>
              <w:spacing w:after="0" w:line="240" w:lineRule="auto"/>
              <w:ind w:firstLine="240"/>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-средняя живая масса овец, кг/гол.</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32,5</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33,0</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25,7</w:t>
            </w:r>
          </w:p>
        </w:tc>
        <w:tc>
          <w:tcPr>
            <w:tcW w:w="1145"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27,0</w:t>
            </w:r>
          </w:p>
        </w:tc>
      </w:tr>
      <w:tr w:rsidR="00570BD0" w:rsidRPr="00570BD0" w:rsidTr="00570BD0">
        <w:tc>
          <w:tcPr>
            <w:tcW w:w="5028" w:type="dxa"/>
            <w:shd w:val="clear" w:color="auto" w:fill="auto"/>
          </w:tcPr>
          <w:p w:rsidR="00570BD0" w:rsidRPr="00570BD0" w:rsidRDefault="00570BD0" w:rsidP="00570BD0">
            <w:pPr>
              <w:spacing w:after="0" w:line="240" w:lineRule="auto"/>
              <w:ind w:firstLine="240"/>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-среднесуточный  привес КРС, г</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571</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572</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259</w:t>
            </w:r>
          </w:p>
        </w:tc>
        <w:tc>
          <w:tcPr>
            <w:tcW w:w="1145"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233</w:t>
            </w:r>
          </w:p>
        </w:tc>
      </w:tr>
      <w:tr w:rsidR="00570BD0" w:rsidRPr="00570BD0" w:rsidTr="00570BD0">
        <w:tc>
          <w:tcPr>
            <w:tcW w:w="5028" w:type="dxa"/>
            <w:shd w:val="clear" w:color="auto" w:fill="auto"/>
          </w:tcPr>
          <w:p w:rsidR="00570BD0" w:rsidRPr="00570BD0" w:rsidRDefault="00570BD0" w:rsidP="00570BD0">
            <w:pPr>
              <w:spacing w:after="0" w:line="240" w:lineRule="auto"/>
              <w:ind w:firstLine="240"/>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-среднесуточный привес овец, г</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36</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38</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33</w:t>
            </w:r>
          </w:p>
        </w:tc>
        <w:tc>
          <w:tcPr>
            <w:tcW w:w="1145"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53</w:t>
            </w:r>
          </w:p>
        </w:tc>
      </w:tr>
      <w:tr w:rsidR="00570BD0" w:rsidRPr="00570BD0" w:rsidTr="00570BD0">
        <w:tc>
          <w:tcPr>
            <w:tcW w:w="5028" w:type="dxa"/>
            <w:shd w:val="clear" w:color="auto" w:fill="auto"/>
          </w:tcPr>
          <w:p w:rsidR="00570BD0" w:rsidRPr="00570BD0" w:rsidRDefault="00570BD0" w:rsidP="00570BD0">
            <w:pPr>
              <w:spacing w:after="0" w:line="240" w:lineRule="auto"/>
              <w:ind w:firstLine="240"/>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-средняя яйценоскость кур, шт.</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310</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308</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298</w:t>
            </w:r>
          </w:p>
        </w:tc>
        <w:tc>
          <w:tcPr>
            <w:tcW w:w="1145"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271</w:t>
            </w:r>
          </w:p>
        </w:tc>
      </w:tr>
      <w:tr w:rsidR="00570BD0" w:rsidRPr="00570BD0" w:rsidTr="00570BD0">
        <w:tc>
          <w:tcPr>
            <w:tcW w:w="5028" w:type="dxa"/>
            <w:shd w:val="clear" w:color="auto" w:fill="auto"/>
          </w:tcPr>
          <w:p w:rsidR="00570BD0" w:rsidRPr="00570BD0" w:rsidRDefault="00570BD0" w:rsidP="00570BD0">
            <w:pPr>
              <w:spacing w:after="0" w:line="240" w:lineRule="auto"/>
              <w:ind w:firstLine="240"/>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-выход телят на 100 коров, гол.</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78</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78</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70</w:t>
            </w:r>
          </w:p>
        </w:tc>
        <w:tc>
          <w:tcPr>
            <w:tcW w:w="1145"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71</w:t>
            </w:r>
          </w:p>
        </w:tc>
      </w:tr>
      <w:tr w:rsidR="00570BD0" w:rsidRPr="00570BD0" w:rsidTr="00570BD0">
        <w:tc>
          <w:tcPr>
            <w:tcW w:w="5028" w:type="dxa"/>
            <w:shd w:val="clear" w:color="auto" w:fill="auto"/>
          </w:tcPr>
          <w:p w:rsidR="00570BD0" w:rsidRPr="00570BD0" w:rsidRDefault="00570BD0" w:rsidP="00570BD0">
            <w:pPr>
              <w:spacing w:after="0" w:line="240" w:lineRule="auto"/>
              <w:ind w:firstLine="240"/>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-выход телят на 100 овцематок, гол.</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71</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85</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80</w:t>
            </w:r>
          </w:p>
        </w:tc>
        <w:tc>
          <w:tcPr>
            <w:tcW w:w="1145"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85</w:t>
            </w:r>
          </w:p>
        </w:tc>
      </w:tr>
      <w:tr w:rsidR="00570BD0" w:rsidRPr="00570BD0" w:rsidTr="00570BD0">
        <w:tc>
          <w:tcPr>
            <w:tcW w:w="5028" w:type="dxa"/>
            <w:shd w:val="clear" w:color="auto" w:fill="auto"/>
          </w:tcPr>
          <w:p w:rsidR="00570BD0" w:rsidRPr="00570BD0" w:rsidRDefault="00570BD0" w:rsidP="00570BD0">
            <w:pPr>
              <w:spacing w:after="0" w:line="240" w:lineRule="auto"/>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3.Падеж скота (%):</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p>
        </w:tc>
        <w:tc>
          <w:tcPr>
            <w:tcW w:w="1145"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p>
        </w:tc>
      </w:tr>
      <w:tr w:rsidR="00570BD0" w:rsidRPr="00570BD0" w:rsidTr="00570BD0">
        <w:tc>
          <w:tcPr>
            <w:tcW w:w="5028" w:type="dxa"/>
            <w:shd w:val="clear" w:color="auto" w:fill="auto"/>
          </w:tcPr>
          <w:p w:rsidR="00570BD0" w:rsidRPr="00570BD0" w:rsidRDefault="00570BD0" w:rsidP="00570BD0">
            <w:pPr>
              <w:spacing w:after="0" w:line="240" w:lineRule="auto"/>
              <w:ind w:firstLine="840"/>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 xml:space="preserve">   -крупного рогатого</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2,0</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2,0</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2,6</w:t>
            </w:r>
          </w:p>
        </w:tc>
        <w:tc>
          <w:tcPr>
            <w:tcW w:w="1145"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2,3</w:t>
            </w:r>
          </w:p>
        </w:tc>
      </w:tr>
      <w:tr w:rsidR="00570BD0" w:rsidRPr="00570BD0" w:rsidTr="00570BD0">
        <w:tc>
          <w:tcPr>
            <w:tcW w:w="5028" w:type="dxa"/>
            <w:shd w:val="clear" w:color="auto" w:fill="auto"/>
          </w:tcPr>
          <w:p w:rsidR="00570BD0" w:rsidRPr="00570BD0" w:rsidRDefault="00570BD0" w:rsidP="00570BD0">
            <w:pPr>
              <w:spacing w:after="0" w:line="240" w:lineRule="auto"/>
              <w:ind w:firstLine="840"/>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 xml:space="preserve">   -овец и коз</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3,9</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4,3</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4,3</w:t>
            </w:r>
          </w:p>
        </w:tc>
        <w:tc>
          <w:tcPr>
            <w:tcW w:w="1145"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3,8</w:t>
            </w:r>
          </w:p>
        </w:tc>
      </w:tr>
      <w:tr w:rsidR="00570BD0" w:rsidRPr="00570BD0" w:rsidTr="00570BD0">
        <w:tc>
          <w:tcPr>
            <w:tcW w:w="5028" w:type="dxa"/>
            <w:shd w:val="clear" w:color="auto" w:fill="auto"/>
          </w:tcPr>
          <w:p w:rsidR="00570BD0" w:rsidRPr="00570BD0" w:rsidRDefault="00570BD0" w:rsidP="00570BD0">
            <w:pPr>
              <w:spacing w:after="0" w:line="240" w:lineRule="auto"/>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4.Индекс производства сельхозпродукции (к предыдущему году, % ):</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p>
        </w:tc>
        <w:tc>
          <w:tcPr>
            <w:tcW w:w="1145"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p>
        </w:tc>
      </w:tr>
      <w:tr w:rsidR="00570BD0" w:rsidRPr="00570BD0" w:rsidTr="00570BD0">
        <w:tc>
          <w:tcPr>
            <w:tcW w:w="5028" w:type="dxa"/>
            <w:shd w:val="clear" w:color="auto" w:fill="auto"/>
          </w:tcPr>
          <w:p w:rsidR="00570BD0" w:rsidRPr="00570BD0" w:rsidRDefault="00570BD0" w:rsidP="00570BD0">
            <w:pPr>
              <w:spacing w:after="0" w:line="240" w:lineRule="auto"/>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 xml:space="preserve"> в среднем по сельскому хозяйству</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102,6</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106,6</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105,2</w:t>
            </w:r>
          </w:p>
        </w:tc>
        <w:tc>
          <w:tcPr>
            <w:tcW w:w="1145"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104,5</w:t>
            </w:r>
          </w:p>
        </w:tc>
      </w:tr>
      <w:tr w:rsidR="00570BD0" w:rsidRPr="00570BD0" w:rsidTr="00570BD0">
        <w:tc>
          <w:tcPr>
            <w:tcW w:w="5028" w:type="dxa"/>
            <w:shd w:val="clear" w:color="auto" w:fill="auto"/>
          </w:tcPr>
          <w:p w:rsidR="00570BD0" w:rsidRPr="00570BD0" w:rsidRDefault="00570BD0" w:rsidP="00570BD0">
            <w:pPr>
              <w:spacing w:after="0" w:line="240" w:lineRule="auto"/>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 xml:space="preserve">   в том числе: растениеводства</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103,1</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107,6</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107,8</w:t>
            </w:r>
          </w:p>
        </w:tc>
        <w:tc>
          <w:tcPr>
            <w:tcW w:w="1145"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104,5</w:t>
            </w:r>
          </w:p>
        </w:tc>
      </w:tr>
      <w:tr w:rsidR="00570BD0" w:rsidRPr="00570BD0" w:rsidTr="00570BD0">
        <w:tc>
          <w:tcPr>
            <w:tcW w:w="5028" w:type="dxa"/>
            <w:shd w:val="clear" w:color="auto" w:fill="auto"/>
          </w:tcPr>
          <w:p w:rsidR="00570BD0" w:rsidRPr="00570BD0" w:rsidRDefault="00570BD0" w:rsidP="00570BD0">
            <w:pPr>
              <w:spacing w:after="0" w:line="240" w:lineRule="auto"/>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 xml:space="preserve">                        животноводства  </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102,2</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101,5</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103,0</w:t>
            </w:r>
          </w:p>
        </w:tc>
        <w:tc>
          <w:tcPr>
            <w:tcW w:w="1145"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104,6</w:t>
            </w:r>
          </w:p>
        </w:tc>
      </w:tr>
      <w:tr w:rsidR="00570BD0" w:rsidRPr="00570BD0" w:rsidTr="00570BD0">
        <w:tc>
          <w:tcPr>
            <w:tcW w:w="5028" w:type="dxa"/>
            <w:shd w:val="clear" w:color="auto" w:fill="auto"/>
          </w:tcPr>
          <w:p w:rsidR="00570BD0" w:rsidRPr="00570BD0" w:rsidRDefault="00570BD0" w:rsidP="00570BD0">
            <w:pPr>
              <w:spacing w:after="0" w:line="240" w:lineRule="auto"/>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 xml:space="preserve">5.Выпуск сельхозпродукции </w:t>
            </w:r>
          </w:p>
          <w:p w:rsidR="00570BD0" w:rsidRPr="00570BD0" w:rsidRDefault="00570BD0" w:rsidP="00570BD0">
            <w:pPr>
              <w:spacing w:after="0" w:line="240" w:lineRule="auto"/>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на 1 сельского жителя, тыс.руб.</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136,3</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145,8</w:t>
            </w:r>
          </w:p>
        </w:tc>
        <w:tc>
          <w:tcPr>
            <w:tcW w:w="1200"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60,0</w:t>
            </w:r>
          </w:p>
        </w:tc>
        <w:tc>
          <w:tcPr>
            <w:tcW w:w="1145"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67,9</w:t>
            </w:r>
          </w:p>
        </w:tc>
      </w:tr>
    </w:tbl>
    <w:p w:rsidR="00570BD0" w:rsidRPr="00570BD0" w:rsidRDefault="00570BD0" w:rsidP="00570BD0">
      <w:pPr>
        <w:spacing w:after="0" w:line="240" w:lineRule="auto"/>
        <w:ind w:firstLine="851"/>
        <w:jc w:val="both"/>
        <w:rPr>
          <w:rFonts w:ascii="Times New Roman" w:eastAsia="Times New Roman" w:hAnsi="Times New Roman" w:cs="Times New Roman"/>
          <w:b/>
          <w:bCs/>
          <w:sz w:val="28"/>
          <w:szCs w:val="28"/>
          <w:lang w:eastAsia="ru-RU"/>
        </w:rPr>
      </w:pPr>
    </w:p>
    <w:p w:rsidR="00570BD0" w:rsidRPr="00570BD0" w:rsidRDefault="00570BD0" w:rsidP="00570BD0">
      <w:pPr>
        <w:spacing w:after="0" w:line="240" w:lineRule="auto"/>
        <w:ind w:firstLine="720"/>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В 2012 году начата реализация мероприятий по поддержке начинающих фермеров и развитию семейных животноводческих ферм путем предоставления им грантов на конкурсной основе. В настоящее время они продолжаются в рамках подпрограммы «Развитие отраслей агропромышленного комплекса». Её основными целями являются поддержание, дальнейшее развитие сельскохозяйственной и несельскохозяйственной деятельности малых форм хозяйствования и улучшения качества жизни сельской местности, а также увеличение доходов и снижение издержек малых форм сельскохозяйственных товаропроизводителей через их участие в сельскохозяйственных потребительских кооперативах [1, 4]</w:t>
      </w:r>
    </w:p>
    <w:p w:rsidR="00570BD0" w:rsidRPr="00570BD0" w:rsidRDefault="00570BD0" w:rsidP="00570BD0">
      <w:pPr>
        <w:spacing w:after="0" w:line="240" w:lineRule="auto"/>
        <w:ind w:firstLine="720"/>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 xml:space="preserve">С 2012г. по 2016г. на конкурсной основе около 20 тыс. КФХ, а в 2016 году – 3665 начинающих фермеров из 78 субъектов Российской Федерации и 870 КФХ из 74 регионов – на развитие семейных животноводческих ферм </w:t>
      </w:r>
      <w:r w:rsidRPr="00570BD0">
        <w:rPr>
          <w:rFonts w:ascii="Times New Roman" w:eastAsia="Times New Roman" w:hAnsi="Times New Roman" w:cs="Times New Roman"/>
          <w:sz w:val="28"/>
          <w:szCs w:val="28"/>
          <w:lang w:eastAsia="ru-RU"/>
        </w:rPr>
        <w:lastRenderedPageBreak/>
        <w:t xml:space="preserve">получили гранты. Средние размеры грантов составили, соответственно1,26 млн. руб. млн. руб. и 5,19 млн. руб. [1]. </w:t>
      </w:r>
    </w:p>
    <w:p w:rsidR="00570BD0" w:rsidRPr="00570BD0" w:rsidRDefault="00570BD0" w:rsidP="00570BD0">
      <w:pPr>
        <w:spacing w:after="0" w:line="240" w:lineRule="auto"/>
        <w:ind w:firstLine="720"/>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Экспертные материалы показывают, что большинство вновь созданных крестьянских (фермерских) хозяйств ранее осуществляли товарное производство сельскохозяйственной продукции в рамках собственного личного подсобного хозяйства. При возрасте 65% глав КФХ не превышает 35 лет. Более 40% вновь зарегистрированных фермеров занимаются животноводством, основным видом деятельности животноводческих ферм является разведение КРС молочного и мясного направлений продуктивности [5,6].</w:t>
      </w:r>
    </w:p>
    <w:p w:rsidR="00570BD0" w:rsidRPr="00570BD0" w:rsidRDefault="00570BD0" w:rsidP="00570BD0">
      <w:pPr>
        <w:spacing w:after="0" w:line="240" w:lineRule="auto"/>
        <w:ind w:firstLine="720"/>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Учитывая востребованность и эффективность данных мероприятий в 2017 году объёмы финансирования из федерального бюджета были увеличены. Так, на поддержку начинающих фермеров выделено порядка 30 млрд руб., на развитие семейных животноводческих ферм -3,1 млрд руб. Изменены и условия предоставления грантов (таблица 3).</w:t>
      </w:r>
    </w:p>
    <w:p w:rsidR="00570BD0" w:rsidRPr="00570BD0" w:rsidRDefault="00570BD0" w:rsidP="00570BD0">
      <w:pPr>
        <w:spacing w:after="0" w:line="240" w:lineRule="auto"/>
        <w:ind w:firstLine="720"/>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Основными показателями (индикаторами) Государственной программы развития сельского хозяйства и регулирования рынков сельскохозяйственной продукции, сырья и продовольствия на 2013-2020 годы по грантовой поддержке КФХ с 2017г.стали: прирост объема сельхозпродукции, произведенной фермерами получившими средства господдержки, к предшествующему году; количество новых постоянных рабочих мест, созданных в КФХ, осуществивших проекты создания и развития своих хозяйств с помощью средств государственной поддержки [2].</w:t>
      </w:r>
    </w:p>
    <w:p w:rsidR="00570BD0" w:rsidRPr="00570BD0" w:rsidRDefault="00570BD0" w:rsidP="00570BD0">
      <w:pPr>
        <w:spacing w:after="0" w:line="240" w:lineRule="auto"/>
        <w:ind w:firstLine="720"/>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Первый индикатор установлен в размере 10% ежегодно. По второму показателю за 2013-2015гг. в фермерских хозяйствах создано около 20 тысячи новых рабочих мест, грантополучатели 2016г. приняли обязательства по найму еще 7 тыс. работников.</w:t>
      </w:r>
    </w:p>
    <w:p w:rsidR="00570BD0" w:rsidRDefault="00570BD0" w:rsidP="00570BD0">
      <w:pPr>
        <w:spacing w:after="0" w:line="240" w:lineRule="auto"/>
        <w:ind w:firstLine="720"/>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Вопрос занятости и самозанятости населения в сельской местности является крайне актуальным, так как в сельском хозяйстве регионов наблюдается тенденция сокращения среднегодовой численности занятых в реальной сфере производства агропромышленной продукции [3, 6].</w:t>
      </w:r>
    </w:p>
    <w:p w:rsidR="00570BD0" w:rsidRPr="00570BD0" w:rsidRDefault="00570BD0" w:rsidP="00570BD0">
      <w:pPr>
        <w:spacing w:after="0" w:line="240" w:lineRule="auto"/>
        <w:ind w:firstLine="720"/>
        <w:jc w:val="both"/>
        <w:rPr>
          <w:rFonts w:ascii="Times New Roman" w:eastAsia="Times New Roman" w:hAnsi="Times New Roman" w:cs="Times New Roman"/>
          <w:sz w:val="28"/>
          <w:szCs w:val="28"/>
          <w:lang w:eastAsia="ru-RU"/>
        </w:rPr>
      </w:pPr>
    </w:p>
    <w:p w:rsidR="00570BD0" w:rsidRPr="00570BD0" w:rsidRDefault="00570BD0" w:rsidP="00570BD0">
      <w:pPr>
        <w:spacing w:after="0" w:line="360" w:lineRule="auto"/>
        <w:jc w:val="center"/>
        <w:rPr>
          <w:rFonts w:ascii="Times New Roman" w:eastAsia="Times New Roman" w:hAnsi="Times New Roman" w:cs="Times New Roman"/>
          <w:b/>
          <w:sz w:val="28"/>
          <w:szCs w:val="28"/>
          <w:lang w:eastAsia="ru-RU"/>
        </w:rPr>
      </w:pPr>
      <w:r w:rsidRPr="00570BD0">
        <w:rPr>
          <w:rFonts w:ascii="Times New Roman" w:eastAsia="Times New Roman" w:hAnsi="Times New Roman" w:cs="Times New Roman"/>
          <w:b/>
          <w:sz w:val="28"/>
          <w:szCs w:val="28"/>
          <w:lang w:eastAsia="ru-RU"/>
        </w:rPr>
        <w:t>Таблица 3 – Условия предоставления грантов фермерским хозяйствам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4"/>
        <w:gridCol w:w="3448"/>
        <w:gridCol w:w="3508"/>
      </w:tblGrid>
      <w:tr w:rsidR="00570BD0" w:rsidRPr="00570BD0" w:rsidTr="00570BD0">
        <w:tc>
          <w:tcPr>
            <w:tcW w:w="2474"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bCs/>
                <w:sz w:val="28"/>
                <w:szCs w:val="28"/>
                <w:lang w:eastAsia="ru-RU"/>
              </w:rPr>
            </w:pPr>
            <w:r w:rsidRPr="00570BD0">
              <w:rPr>
                <w:rFonts w:ascii="Times New Roman" w:eastAsia="Times New Roman" w:hAnsi="Times New Roman" w:cs="Times New Roman"/>
                <w:bCs/>
                <w:sz w:val="28"/>
                <w:szCs w:val="28"/>
                <w:lang w:eastAsia="ru-RU"/>
              </w:rPr>
              <w:t>Условия грантового отбора</w:t>
            </w:r>
          </w:p>
        </w:tc>
        <w:tc>
          <w:tcPr>
            <w:tcW w:w="3674"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bCs/>
                <w:sz w:val="28"/>
                <w:szCs w:val="28"/>
                <w:lang w:eastAsia="ru-RU"/>
              </w:rPr>
            </w:pPr>
            <w:smartTag w:uri="urn:schemas-microsoft-com:office:smarttags" w:element="metricconverter">
              <w:smartTagPr>
                <w:attr w:name="ProductID" w:val="2016 г"/>
              </w:smartTagPr>
              <w:r w:rsidRPr="00570BD0">
                <w:rPr>
                  <w:rFonts w:ascii="Times New Roman" w:eastAsia="Times New Roman" w:hAnsi="Times New Roman" w:cs="Times New Roman"/>
                  <w:bCs/>
                  <w:sz w:val="28"/>
                  <w:szCs w:val="28"/>
                  <w:lang w:eastAsia="ru-RU"/>
                </w:rPr>
                <w:t>2016 г</w:t>
              </w:r>
            </w:smartTag>
            <w:r w:rsidRPr="00570BD0">
              <w:rPr>
                <w:rFonts w:ascii="Times New Roman" w:eastAsia="Times New Roman" w:hAnsi="Times New Roman" w:cs="Times New Roman"/>
                <w:bCs/>
                <w:sz w:val="28"/>
                <w:szCs w:val="28"/>
                <w:lang w:eastAsia="ru-RU"/>
              </w:rPr>
              <w:t>.</w:t>
            </w:r>
          </w:p>
        </w:tc>
        <w:tc>
          <w:tcPr>
            <w:tcW w:w="3705"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bCs/>
                <w:sz w:val="28"/>
                <w:szCs w:val="28"/>
                <w:lang w:eastAsia="ru-RU"/>
              </w:rPr>
            </w:pPr>
            <w:smartTag w:uri="urn:schemas-microsoft-com:office:smarttags" w:element="metricconverter">
              <w:smartTagPr>
                <w:attr w:name="ProductID" w:val="2017 г"/>
              </w:smartTagPr>
              <w:r w:rsidRPr="00570BD0">
                <w:rPr>
                  <w:rFonts w:ascii="Times New Roman" w:eastAsia="Times New Roman" w:hAnsi="Times New Roman" w:cs="Times New Roman"/>
                  <w:bCs/>
                  <w:sz w:val="28"/>
                  <w:szCs w:val="28"/>
                  <w:lang w:eastAsia="ru-RU"/>
                </w:rPr>
                <w:t>2017 г</w:t>
              </w:r>
            </w:smartTag>
            <w:r w:rsidRPr="00570BD0">
              <w:rPr>
                <w:rFonts w:ascii="Times New Roman" w:eastAsia="Times New Roman" w:hAnsi="Times New Roman" w:cs="Times New Roman"/>
                <w:bCs/>
                <w:sz w:val="28"/>
                <w:szCs w:val="28"/>
                <w:lang w:eastAsia="ru-RU"/>
              </w:rPr>
              <w:t>.</w:t>
            </w:r>
          </w:p>
        </w:tc>
      </w:tr>
      <w:tr w:rsidR="00570BD0" w:rsidRPr="00570BD0" w:rsidTr="00570BD0">
        <w:tc>
          <w:tcPr>
            <w:tcW w:w="9853" w:type="dxa"/>
            <w:gridSpan w:val="3"/>
            <w:shd w:val="clear" w:color="auto" w:fill="auto"/>
          </w:tcPr>
          <w:p w:rsidR="00570BD0" w:rsidRPr="00570BD0" w:rsidRDefault="00570BD0" w:rsidP="00570BD0">
            <w:pPr>
              <w:spacing w:after="0" w:line="240" w:lineRule="auto"/>
              <w:jc w:val="center"/>
              <w:rPr>
                <w:rFonts w:ascii="Times New Roman" w:eastAsia="Times New Roman" w:hAnsi="Times New Roman" w:cs="Times New Roman"/>
                <w:bCs/>
                <w:sz w:val="28"/>
                <w:szCs w:val="28"/>
                <w:lang w:eastAsia="ru-RU"/>
              </w:rPr>
            </w:pPr>
            <w:r w:rsidRPr="00570BD0">
              <w:rPr>
                <w:rFonts w:ascii="Times New Roman" w:eastAsia="Times New Roman" w:hAnsi="Times New Roman" w:cs="Times New Roman"/>
                <w:bCs/>
                <w:sz w:val="28"/>
                <w:szCs w:val="28"/>
                <w:lang w:eastAsia="ru-RU"/>
              </w:rPr>
              <w:t>Гранты на создание и развитие крестьянских (фермерских) хозяйств</w:t>
            </w:r>
          </w:p>
        </w:tc>
      </w:tr>
      <w:tr w:rsidR="00570BD0" w:rsidRPr="00570BD0" w:rsidTr="00570BD0">
        <w:tc>
          <w:tcPr>
            <w:tcW w:w="2474"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bCs/>
                <w:sz w:val="28"/>
                <w:szCs w:val="28"/>
                <w:lang w:eastAsia="ru-RU"/>
              </w:rPr>
            </w:pPr>
            <w:r w:rsidRPr="00570BD0">
              <w:rPr>
                <w:rFonts w:ascii="Times New Roman" w:eastAsia="Times New Roman" w:hAnsi="Times New Roman" w:cs="Times New Roman"/>
                <w:bCs/>
                <w:sz w:val="28"/>
                <w:szCs w:val="28"/>
                <w:lang w:eastAsia="ru-RU"/>
              </w:rPr>
              <w:t>Максимальный размер гранта на создание и развитие КФХ</w:t>
            </w:r>
          </w:p>
        </w:tc>
        <w:tc>
          <w:tcPr>
            <w:tcW w:w="3674"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bCs/>
                <w:sz w:val="28"/>
                <w:szCs w:val="28"/>
                <w:lang w:eastAsia="ru-RU"/>
              </w:rPr>
            </w:pPr>
            <w:r w:rsidRPr="00570BD0">
              <w:rPr>
                <w:rFonts w:ascii="Times New Roman" w:eastAsia="Times New Roman" w:hAnsi="Times New Roman" w:cs="Times New Roman"/>
                <w:bCs/>
                <w:sz w:val="28"/>
                <w:szCs w:val="28"/>
                <w:lang w:eastAsia="ru-RU"/>
              </w:rPr>
              <w:t>1500 тыс.руб.</w:t>
            </w:r>
          </w:p>
        </w:tc>
        <w:tc>
          <w:tcPr>
            <w:tcW w:w="3705" w:type="dxa"/>
            <w:shd w:val="clear" w:color="auto" w:fill="auto"/>
          </w:tcPr>
          <w:p w:rsidR="00570BD0" w:rsidRPr="00570BD0" w:rsidRDefault="00570BD0" w:rsidP="00570BD0">
            <w:pPr>
              <w:spacing w:after="0" w:line="240" w:lineRule="auto"/>
              <w:rPr>
                <w:rFonts w:ascii="Times New Roman" w:eastAsia="Times New Roman" w:hAnsi="Times New Roman" w:cs="Times New Roman"/>
                <w:bCs/>
                <w:sz w:val="28"/>
                <w:szCs w:val="28"/>
                <w:lang w:eastAsia="ru-RU"/>
              </w:rPr>
            </w:pPr>
            <w:r w:rsidRPr="00570BD0">
              <w:rPr>
                <w:rFonts w:ascii="Times New Roman" w:eastAsia="Times New Roman" w:hAnsi="Times New Roman" w:cs="Times New Roman"/>
                <w:bCs/>
                <w:sz w:val="28"/>
                <w:szCs w:val="28"/>
                <w:lang w:eastAsia="ru-RU"/>
              </w:rPr>
              <w:t>- 3000 тыс. руб. – на разведение крупного рогатого скота мясного или молочного направлений;</w:t>
            </w:r>
          </w:p>
          <w:p w:rsidR="00570BD0" w:rsidRPr="00570BD0" w:rsidRDefault="00570BD0" w:rsidP="00570BD0">
            <w:pPr>
              <w:spacing w:after="0" w:line="240" w:lineRule="auto"/>
              <w:rPr>
                <w:rFonts w:ascii="Times New Roman" w:eastAsia="Times New Roman" w:hAnsi="Times New Roman" w:cs="Times New Roman"/>
                <w:bCs/>
                <w:sz w:val="28"/>
                <w:szCs w:val="28"/>
                <w:lang w:eastAsia="ru-RU"/>
              </w:rPr>
            </w:pPr>
            <w:r w:rsidRPr="00570BD0">
              <w:rPr>
                <w:rFonts w:ascii="Times New Roman" w:eastAsia="Times New Roman" w:hAnsi="Times New Roman" w:cs="Times New Roman"/>
                <w:bCs/>
                <w:sz w:val="28"/>
                <w:szCs w:val="28"/>
                <w:lang w:eastAsia="ru-RU"/>
              </w:rPr>
              <w:t>- 1500 тыс.руб. – на иные направления деятельности</w:t>
            </w:r>
          </w:p>
        </w:tc>
      </w:tr>
      <w:tr w:rsidR="00570BD0" w:rsidRPr="00570BD0" w:rsidTr="00570BD0">
        <w:tc>
          <w:tcPr>
            <w:tcW w:w="2474"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bCs/>
                <w:sz w:val="28"/>
                <w:szCs w:val="28"/>
                <w:lang w:eastAsia="ru-RU"/>
              </w:rPr>
            </w:pPr>
            <w:r w:rsidRPr="00570BD0">
              <w:rPr>
                <w:rFonts w:ascii="Times New Roman" w:eastAsia="Times New Roman" w:hAnsi="Times New Roman" w:cs="Times New Roman"/>
                <w:bCs/>
                <w:sz w:val="28"/>
                <w:szCs w:val="28"/>
                <w:lang w:eastAsia="ru-RU"/>
              </w:rPr>
              <w:lastRenderedPageBreak/>
              <w:t>Необходимость создания новых постоянных рабочих мест</w:t>
            </w:r>
          </w:p>
        </w:tc>
        <w:tc>
          <w:tcPr>
            <w:tcW w:w="3674"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bCs/>
                <w:sz w:val="28"/>
                <w:szCs w:val="28"/>
                <w:lang w:eastAsia="ru-RU"/>
              </w:rPr>
            </w:pPr>
            <w:r w:rsidRPr="00570BD0">
              <w:rPr>
                <w:rFonts w:ascii="Times New Roman" w:eastAsia="Times New Roman" w:hAnsi="Times New Roman" w:cs="Times New Roman"/>
                <w:bCs/>
                <w:sz w:val="28"/>
                <w:szCs w:val="28"/>
                <w:lang w:eastAsia="ru-RU"/>
              </w:rPr>
              <w:t>не менее одного постоянного рабочего места на каждые 500 тыс.руб. гранта</w:t>
            </w:r>
          </w:p>
        </w:tc>
        <w:tc>
          <w:tcPr>
            <w:tcW w:w="3705" w:type="dxa"/>
            <w:shd w:val="clear" w:color="auto" w:fill="auto"/>
          </w:tcPr>
          <w:p w:rsidR="00570BD0" w:rsidRPr="00570BD0" w:rsidRDefault="00570BD0" w:rsidP="00570BD0">
            <w:pPr>
              <w:spacing w:after="0" w:line="240" w:lineRule="auto"/>
              <w:rPr>
                <w:rFonts w:ascii="Times New Roman" w:eastAsia="Times New Roman" w:hAnsi="Times New Roman" w:cs="Times New Roman"/>
                <w:bCs/>
                <w:sz w:val="28"/>
                <w:szCs w:val="28"/>
                <w:lang w:eastAsia="ru-RU"/>
              </w:rPr>
            </w:pPr>
            <w:r w:rsidRPr="00570BD0">
              <w:rPr>
                <w:rFonts w:ascii="Times New Roman" w:eastAsia="Times New Roman" w:hAnsi="Times New Roman" w:cs="Times New Roman"/>
                <w:bCs/>
                <w:sz w:val="28"/>
                <w:szCs w:val="28"/>
                <w:lang w:eastAsia="ru-RU"/>
              </w:rPr>
              <w:t xml:space="preserve">не менее одного нового постоянного рабочего места (исключая главу КФХ на каждый 1 млн.руб. гранта, </w:t>
            </w:r>
          </w:p>
          <w:p w:rsidR="00570BD0" w:rsidRPr="00570BD0" w:rsidRDefault="00570BD0" w:rsidP="00570BD0">
            <w:pPr>
              <w:spacing w:after="0" w:line="240" w:lineRule="auto"/>
              <w:rPr>
                <w:rFonts w:ascii="Times New Roman" w:eastAsia="Times New Roman" w:hAnsi="Times New Roman" w:cs="Times New Roman"/>
                <w:bCs/>
                <w:sz w:val="28"/>
                <w:szCs w:val="28"/>
                <w:lang w:eastAsia="ru-RU"/>
              </w:rPr>
            </w:pPr>
            <w:r w:rsidRPr="00570BD0">
              <w:rPr>
                <w:rFonts w:ascii="Times New Roman" w:eastAsia="Times New Roman" w:hAnsi="Times New Roman" w:cs="Times New Roman"/>
                <w:bCs/>
                <w:sz w:val="28"/>
                <w:szCs w:val="28"/>
                <w:lang w:eastAsia="ru-RU"/>
              </w:rPr>
              <w:t>но не менее одного рабочего места</w:t>
            </w:r>
          </w:p>
        </w:tc>
      </w:tr>
      <w:tr w:rsidR="00570BD0" w:rsidRPr="00570BD0" w:rsidTr="00570BD0">
        <w:tc>
          <w:tcPr>
            <w:tcW w:w="9853" w:type="dxa"/>
            <w:gridSpan w:val="3"/>
            <w:shd w:val="clear" w:color="auto" w:fill="auto"/>
          </w:tcPr>
          <w:p w:rsidR="00570BD0" w:rsidRPr="00570BD0" w:rsidRDefault="00570BD0" w:rsidP="00570BD0">
            <w:pPr>
              <w:spacing w:after="0" w:line="240" w:lineRule="auto"/>
              <w:jc w:val="center"/>
              <w:rPr>
                <w:rFonts w:ascii="Times New Roman" w:eastAsia="Times New Roman" w:hAnsi="Times New Roman" w:cs="Times New Roman"/>
                <w:bCs/>
                <w:sz w:val="28"/>
                <w:szCs w:val="28"/>
                <w:lang w:eastAsia="ru-RU"/>
              </w:rPr>
            </w:pPr>
            <w:r w:rsidRPr="00570BD0">
              <w:rPr>
                <w:rFonts w:ascii="Times New Roman" w:eastAsia="Times New Roman" w:hAnsi="Times New Roman" w:cs="Times New Roman"/>
                <w:bCs/>
                <w:sz w:val="28"/>
                <w:szCs w:val="28"/>
                <w:lang w:eastAsia="ru-RU"/>
              </w:rPr>
              <w:t>Гранты на развитие семейных животноводческих ферм</w:t>
            </w:r>
          </w:p>
        </w:tc>
      </w:tr>
      <w:tr w:rsidR="00570BD0" w:rsidRPr="00570BD0" w:rsidTr="00570BD0">
        <w:tc>
          <w:tcPr>
            <w:tcW w:w="2474"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bCs/>
                <w:sz w:val="28"/>
                <w:szCs w:val="28"/>
                <w:lang w:eastAsia="ru-RU"/>
              </w:rPr>
            </w:pPr>
            <w:r w:rsidRPr="00570BD0">
              <w:rPr>
                <w:rFonts w:ascii="Times New Roman" w:eastAsia="Times New Roman" w:hAnsi="Times New Roman" w:cs="Times New Roman"/>
                <w:bCs/>
                <w:sz w:val="28"/>
                <w:szCs w:val="28"/>
                <w:lang w:eastAsia="ru-RU"/>
              </w:rPr>
              <w:t>Максимальный размер гранта на развитие семейной животноводческой фермы в расчете на одно хозяйство</w:t>
            </w:r>
          </w:p>
        </w:tc>
        <w:tc>
          <w:tcPr>
            <w:tcW w:w="3674" w:type="dxa"/>
            <w:shd w:val="clear" w:color="auto" w:fill="auto"/>
          </w:tcPr>
          <w:p w:rsidR="00570BD0" w:rsidRPr="00570BD0" w:rsidRDefault="00570BD0" w:rsidP="00570BD0">
            <w:pPr>
              <w:spacing w:after="0" w:line="240" w:lineRule="auto"/>
              <w:jc w:val="center"/>
              <w:rPr>
                <w:rFonts w:ascii="Times New Roman" w:eastAsia="Times New Roman" w:hAnsi="Times New Roman" w:cs="Times New Roman"/>
                <w:bCs/>
                <w:sz w:val="28"/>
                <w:szCs w:val="28"/>
                <w:lang w:eastAsia="ru-RU"/>
              </w:rPr>
            </w:pPr>
            <w:r w:rsidRPr="00570BD0">
              <w:rPr>
                <w:rFonts w:ascii="Times New Roman" w:eastAsia="Times New Roman" w:hAnsi="Times New Roman" w:cs="Times New Roman"/>
                <w:bCs/>
                <w:sz w:val="28"/>
                <w:szCs w:val="28"/>
                <w:lang w:eastAsia="ru-RU"/>
              </w:rPr>
              <w:t>21,6 млн.руб., но не более 60% от затрат на развитие фермы по направлениям:</w:t>
            </w:r>
          </w:p>
          <w:p w:rsidR="00570BD0" w:rsidRPr="00570BD0" w:rsidRDefault="00570BD0" w:rsidP="00570BD0">
            <w:pPr>
              <w:spacing w:after="0" w:line="240" w:lineRule="auto"/>
              <w:jc w:val="center"/>
              <w:rPr>
                <w:rFonts w:ascii="Times New Roman" w:eastAsia="Times New Roman" w:hAnsi="Times New Roman" w:cs="Times New Roman"/>
                <w:bCs/>
                <w:sz w:val="28"/>
                <w:szCs w:val="28"/>
                <w:lang w:eastAsia="ru-RU"/>
              </w:rPr>
            </w:pPr>
            <w:r w:rsidRPr="00570BD0">
              <w:rPr>
                <w:rFonts w:ascii="Times New Roman" w:eastAsia="Times New Roman" w:hAnsi="Times New Roman" w:cs="Times New Roman"/>
                <w:bCs/>
                <w:sz w:val="28"/>
                <w:szCs w:val="28"/>
                <w:lang w:eastAsia="ru-RU"/>
              </w:rPr>
              <w:t>-ферма от 20 гол. коров и выше;</w:t>
            </w:r>
          </w:p>
          <w:p w:rsidR="00570BD0" w:rsidRPr="00570BD0" w:rsidRDefault="00570BD0" w:rsidP="00570BD0">
            <w:pPr>
              <w:spacing w:after="0" w:line="240" w:lineRule="auto"/>
              <w:jc w:val="center"/>
              <w:rPr>
                <w:rFonts w:ascii="Times New Roman" w:eastAsia="Times New Roman" w:hAnsi="Times New Roman" w:cs="Times New Roman"/>
                <w:bCs/>
                <w:sz w:val="28"/>
                <w:szCs w:val="28"/>
                <w:lang w:eastAsia="ru-RU"/>
              </w:rPr>
            </w:pPr>
            <w:r w:rsidRPr="00570BD0">
              <w:rPr>
                <w:rFonts w:ascii="Times New Roman" w:eastAsia="Times New Roman" w:hAnsi="Times New Roman" w:cs="Times New Roman"/>
                <w:bCs/>
                <w:sz w:val="28"/>
                <w:szCs w:val="28"/>
                <w:lang w:eastAsia="ru-RU"/>
              </w:rPr>
              <w:t>-ферма от 20 гол. молодняка КРС на откорме и выше;</w:t>
            </w:r>
          </w:p>
          <w:p w:rsidR="00570BD0" w:rsidRPr="00570BD0" w:rsidRDefault="00570BD0" w:rsidP="00570BD0">
            <w:pPr>
              <w:spacing w:after="0" w:line="240" w:lineRule="auto"/>
              <w:jc w:val="center"/>
              <w:rPr>
                <w:rFonts w:ascii="Times New Roman" w:eastAsia="Times New Roman" w:hAnsi="Times New Roman" w:cs="Times New Roman"/>
                <w:bCs/>
                <w:sz w:val="28"/>
                <w:szCs w:val="28"/>
                <w:lang w:eastAsia="ru-RU"/>
              </w:rPr>
            </w:pPr>
            <w:r w:rsidRPr="00570BD0">
              <w:rPr>
                <w:rFonts w:ascii="Times New Roman" w:eastAsia="Times New Roman" w:hAnsi="Times New Roman" w:cs="Times New Roman"/>
                <w:bCs/>
                <w:sz w:val="28"/>
                <w:szCs w:val="28"/>
                <w:lang w:eastAsia="ru-RU"/>
              </w:rPr>
              <w:t>-ферма от50 гол. овец(коз) и выше;</w:t>
            </w:r>
          </w:p>
          <w:p w:rsidR="00570BD0" w:rsidRPr="00570BD0" w:rsidRDefault="00570BD0" w:rsidP="00570BD0">
            <w:pPr>
              <w:spacing w:after="0" w:line="240" w:lineRule="auto"/>
              <w:jc w:val="center"/>
              <w:rPr>
                <w:rFonts w:ascii="Times New Roman" w:eastAsia="Times New Roman" w:hAnsi="Times New Roman" w:cs="Times New Roman"/>
                <w:bCs/>
                <w:sz w:val="28"/>
                <w:szCs w:val="28"/>
                <w:lang w:eastAsia="ru-RU"/>
              </w:rPr>
            </w:pPr>
            <w:r w:rsidRPr="00570BD0">
              <w:rPr>
                <w:rFonts w:ascii="Times New Roman" w:eastAsia="Times New Roman" w:hAnsi="Times New Roman" w:cs="Times New Roman"/>
                <w:bCs/>
                <w:sz w:val="28"/>
                <w:szCs w:val="28"/>
                <w:lang w:eastAsia="ru-RU"/>
              </w:rPr>
              <w:t>-птицеферма от 1000 гол. и выше</w:t>
            </w:r>
          </w:p>
        </w:tc>
        <w:tc>
          <w:tcPr>
            <w:tcW w:w="3705" w:type="dxa"/>
            <w:shd w:val="clear" w:color="auto" w:fill="auto"/>
          </w:tcPr>
          <w:p w:rsidR="00570BD0" w:rsidRPr="00570BD0" w:rsidRDefault="00570BD0" w:rsidP="00570BD0">
            <w:pPr>
              <w:spacing w:after="0" w:line="240" w:lineRule="auto"/>
              <w:rPr>
                <w:rFonts w:ascii="Times New Roman" w:eastAsia="Times New Roman" w:hAnsi="Times New Roman" w:cs="Times New Roman"/>
                <w:bCs/>
                <w:sz w:val="28"/>
                <w:szCs w:val="28"/>
                <w:lang w:eastAsia="ru-RU"/>
              </w:rPr>
            </w:pPr>
            <w:r w:rsidRPr="00570BD0">
              <w:rPr>
                <w:rFonts w:ascii="Times New Roman" w:eastAsia="Times New Roman" w:hAnsi="Times New Roman" w:cs="Times New Roman"/>
                <w:bCs/>
                <w:sz w:val="28"/>
                <w:szCs w:val="28"/>
                <w:lang w:eastAsia="ru-RU"/>
              </w:rPr>
              <w:t>-30 млн.руб., но не более 60% затрат на развитие фермы для разведения крупного рогатого скота мясного и молочного направлений продуктивности;</w:t>
            </w:r>
          </w:p>
          <w:p w:rsidR="00570BD0" w:rsidRPr="00570BD0" w:rsidRDefault="00570BD0" w:rsidP="00570BD0">
            <w:pPr>
              <w:spacing w:after="0" w:line="240" w:lineRule="auto"/>
              <w:rPr>
                <w:rFonts w:ascii="Times New Roman" w:eastAsia="Times New Roman" w:hAnsi="Times New Roman" w:cs="Times New Roman"/>
                <w:bCs/>
                <w:sz w:val="28"/>
                <w:szCs w:val="28"/>
                <w:lang w:eastAsia="ru-RU"/>
              </w:rPr>
            </w:pPr>
            <w:r w:rsidRPr="00570BD0">
              <w:rPr>
                <w:rFonts w:ascii="Times New Roman" w:eastAsia="Times New Roman" w:hAnsi="Times New Roman" w:cs="Times New Roman"/>
                <w:bCs/>
                <w:sz w:val="28"/>
                <w:szCs w:val="28"/>
                <w:lang w:eastAsia="ru-RU"/>
              </w:rPr>
              <w:t>-21,6 млн.руб., но не более 60% затрат на развитие фермы на иные направления животноводства</w:t>
            </w:r>
          </w:p>
        </w:tc>
      </w:tr>
    </w:tbl>
    <w:p w:rsidR="00570BD0" w:rsidRPr="00570BD0" w:rsidRDefault="00570BD0" w:rsidP="00570BD0">
      <w:pPr>
        <w:spacing w:after="0" w:line="360" w:lineRule="auto"/>
        <w:ind w:firstLine="851"/>
        <w:jc w:val="both"/>
        <w:rPr>
          <w:rFonts w:ascii="Times New Roman" w:eastAsia="Times New Roman" w:hAnsi="Times New Roman" w:cs="Times New Roman"/>
          <w:sz w:val="28"/>
          <w:szCs w:val="28"/>
          <w:lang w:eastAsia="ru-RU"/>
        </w:rPr>
      </w:pPr>
    </w:p>
    <w:p w:rsidR="00570BD0" w:rsidRPr="00570BD0" w:rsidRDefault="00570BD0" w:rsidP="00570BD0">
      <w:pPr>
        <w:spacing w:after="0" w:line="240" w:lineRule="auto"/>
        <w:ind w:firstLine="720"/>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Определение дальнейших перспектив развития КФХ, в т. ч. в рамках принятия решения о финансировании инвестиций обуславливает необходимость оценки их эффективности по техническим, экономическим, финансовым, коммерческим, социальным, экологическим, институциональным критериям. Следует принимать во внимание и уровень развития рыночной инфраструктуры, благоприятность инвестиционного климата, общественную значимость, экологическую безопасность проекта и его результатов.</w:t>
      </w:r>
    </w:p>
    <w:p w:rsidR="00570BD0" w:rsidRPr="00570BD0" w:rsidRDefault="00570BD0" w:rsidP="00570BD0">
      <w:pPr>
        <w:spacing w:after="0" w:line="240" w:lineRule="auto"/>
        <w:ind w:firstLine="720"/>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Для участия в конкурсном отборе на получение гранта требуется разработка бизнес-плана, как основы определения перспектив развития КФХ, привлечения инвестиций и др. Типовая структура бизнес-плана включает резюме, анализ конъюнктуры рынка, производственный план, план маркетинга, организационный, финансовый план. Потенциальная эффективность определяется такими показателями, как чистый дисконтированный доход, индекс доходности, внутренняя норма доходности, срок окупаемости и др. Важное значение имеет также оценка социальных и экологических последствий осуществления проекта.</w:t>
      </w:r>
    </w:p>
    <w:p w:rsidR="00570BD0" w:rsidRPr="00570BD0" w:rsidRDefault="00570BD0" w:rsidP="00570BD0">
      <w:pPr>
        <w:spacing w:after="0" w:line="240" w:lineRule="auto"/>
        <w:ind w:firstLine="720"/>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Процесс реализации бизнес-проектов представляет собой совокупность определенных процедур: формирование миссии организации, постановка целей, разработка задач и определение необходимых средств их достижения; осуществление действий, обозначенных в бизнес-плане; оценка достигнутых результатов на основе сравнения фактических результатов с плановыми показателями; контроль эффективности бизнес-</w:t>
      </w:r>
      <w:r w:rsidRPr="00570BD0">
        <w:rPr>
          <w:rFonts w:ascii="Times New Roman" w:eastAsia="Times New Roman" w:hAnsi="Times New Roman" w:cs="Times New Roman"/>
          <w:sz w:val="28"/>
          <w:szCs w:val="28"/>
          <w:lang w:eastAsia="ru-RU"/>
        </w:rPr>
        <w:lastRenderedPageBreak/>
        <w:t>плана (проверка реальности достижения обозначенных бизнес-планом показателей).</w:t>
      </w:r>
    </w:p>
    <w:p w:rsidR="00570BD0" w:rsidRPr="00570BD0" w:rsidRDefault="00570BD0" w:rsidP="00570BD0">
      <w:pPr>
        <w:spacing w:after="0" w:line="240" w:lineRule="auto"/>
        <w:ind w:firstLine="720"/>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Высокую эффективность полученного при конкурсном отборе гранта можно достичь в рамках инновационных процессов, связанных с созданием, освоением и распространением инноваций, как новой для конкретного КФХ продукции, технологии или способа реализации. Инновационный процесс не прерывается и после его внедрения, так как по мере распространения новшество совершенствуется, приобретает дополнительные потребительские свойства, что открывает для КФХ определенные области применения, рынки сбыта, а, следовательно, и новых потребителей.</w:t>
      </w:r>
    </w:p>
    <w:p w:rsidR="00570BD0" w:rsidRPr="00570BD0" w:rsidRDefault="00570BD0" w:rsidP="00570BD0">
      <w:pPr>
        <w:spacing w:after="0" w:line="240" w:lineRule="auto"/>
        <w:ind w:firstLine="720"/>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Эксперты отмечают положительный отечественный опыт предоставления грантов крестьянским (фермерским) хозяйствам, востребованность и эффективность данной формы государственной поддержки. За прошедший период в среднем по России конкурс составил 3-5 фермерских хозяйств на один грант по поддержке начинающих фермеров и до 10 фермерских хозяйств на грант по развитию семейных животноводческих ферм [1, 2, 4].</w:t>
      </w:r>
    </w:p>
    <w:p w:rsidR="00570BD0" w:rsidRPr="00570BD0" w:rsidRDefault="00570BD0" w:rsidP="00570BD0">
      <w:pPr>
        <w:spacing w:after="0" w:line="240" w:lineRule="auto"/>
        <w:ind w:firstLine="720"/>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Однако, остаются и типичные проблемные вопросы, препятствующие фермерам в получении гранта: отсутствие документов, подтверждающих право собственности  или аренды на срок не менее срока реализации проекта в соответствии с бизнес-планом, на земельные участки, здания, строения, иное имущество, заявленное для использования в рамках проекта; сложность регистрации сельхозтехники в органах государственного надзора за техническим состоянием самоходных машин и других видов техники вследствие утраты необходимых документов; отсутствие в месте реализации проекта объектов инженерной инфраструктуры, прежде всего, подъездных путей, линей электропередач, газо- и водопроводов; несоответствие ветеринарным нормам и правилам выбранного для создания фермы участка для размещения животноводческого помещения; дефицит собственных средств для софинансирования проекта; несоблюдения сроков и комплектности представляемых в конкурсную комиссию документов, в т. ч. низкое качество бизнес-плана; отсутствие необходимых производственных навыков и знаний; неумение достойно представить сой проект на очном собеседовании и др.</w:t>
      </w:r>
    </w:p>
    <w:p w:rsidR="0005465A" w:rsidRDefault="00570BD0" w:rsidP="00CF26B9">
      <w:pPr>
        <w:spacing w:after="0" w:line="240" w:lineRule="auto"/>
        <w:ind w:firstLine="720"/>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 xml:space="preserve">Следовательно, на региональном и муниципальном уровне такая процедура как бизнес-планирование необходима фермерам для обеспечения эффективного ведения агробизнеса, в т. ч. для определения перспектив развития, привлечения источников финансирования, предупреждения возможных рисков. При этом роль грантовой поддержки развития фермерских хозяйств будет проявляться в переходе высокотоварных личных подсобных хозяйств в легальный предпринимательский статус, а также в расширении и модернизации сельскохозяйственного производства, прежде всего продукции животноводства. Можно рассчитывать на то, что бюджетные затраты в виде грантов на развитие фермерства оправдают себя </w:t>
      </w:r>
      <w:r w:rsidRPr="00570BD0">
        <w:rPr>
          <w:rFonts w:ascii="Times New Roman" w:eastAsia="Times New Roman" w:hAnsi="Times New Roman" w:cs="Times New Roman"/>
          <w:sz w:val="28"/>
          <w:szCs w:val="28"/>
          <w:lang w:eastAsia="ru-RU"/>
        </w:rPr>
        <w:lastRenderedPageBreak/>
        <w:t xml:space="preserve">и со временем продемонстрируют соответствующий </w:t>
      </w:r>
      <w:proofErr w:type="gramStart"/>
      <w:r w:rsidRPr="00570BD0">
        <w:rPr>
          <w:rFonts w:ascii="Times New Roman" w:eastAsia="Times New Roman" w:hAnsi="Times New Roman" w:cs="Times New Roman"/>
          <w:sz w:val="28"/>
          <w:szCs w:val="28"/>
          <w:lang w:eastAsia="ru-RU"/>
        </w:rPr>
        <w:t>макро-ме</w:t>
      </w:r>
      <w:r w:rsidR="00CF26B9">
        <w:rPr>
          <w:rFonts w:ascii="Times New Roman" w:eastAsia="Times New Roman" w:hAnsi="Times New Roman" w:cs="Times New Roman"/>
          <w:sz w:val="28"/>
          <w:szCs w:val="28"/>
          <w:lang w:eastAsia="ru-RU"/>
        </w:rPr>
        <w:t>зо</w:t>
      </w:r>
      <w:proofErr w:type="gramEnd"/>
      <w:r w:rsidR="00CF26B9">
        <w:rPr>
          <w:rFonts w:ascii="Times New Roman" w:eastAsia="Times New Roman" w:hAnsi="Times New Roman" w:cs="Times New Roman"/>
          <w:sz w:val="28"/>
          <w:szCs w:val="28"/>
          <w:lang w:eastAsia="ru-RU"/>
        </w:rPr>
        <w:t xml:space="preserve"> и микроэкономический эффект.</w:t>
      </w:r>
    </w:p>
    <w:p w:rsidR="00CF26B9" w:rsidRPr="001D2A7E" w:rsidRDefault="00CF26B9" w:rsidP="00CF26B9">
      <w:pPr>
        <w:spacing w:after="0" w:line="240" w:lineRule="auto"/>
        <w:ind w:firstLine="720"/>
        <w:jc w:val="both"/>
        <w:rPr>
          <w:rFonts w:ascii="Times New Roman" w:eastAsia="Times New Roman" w:hAnsi="Times New Roman" w:cs="Times New Roman"/>
          <w:sz w:val="28"/>
          <w:szCs w:val="28"/>
          <w:lang w:eastAsia="ru-RU"/>
        </w:rPr>
      </w:pPr>
    </w:p>
    <w:p w:rsidR="00570BD0" w:rsidRPr="0005465A" w:rsidRDefault="00570BD0" w:rsidP="00570BD0">
      <w:pPr>
        <w:spacing w:after="0" w:line="360" w:lineRule="auto"/>
        <w:jc w:val="center"/>
        <w:rPr>
          <w:rFonts w:ascii="Times New Roman" w:eastAsia="Times New Roman" w:hAnsi="Times New Roman" w:cs="Times New Roman"/>
          <w:b/>
          <w:sz w:val="28"/>
          <w:szCs w:val="28"/>
          <w:lang w:eastAsia="ru-RU"/>
        </w:rPr>
      </w:pPr>
      <w:r w:rsidRPr="0005465A">
        <w:rPr>
          <w:rFonts w:ascii="Times New Roman" w:eastAsia="Times New Roman" w:hAnsi="Times New Roman" w:cs="Times New Roman"/>
          <w:b/>
          <w:sz w:val="28"/>
          <w:szCs w:val="28"/>
          <w:lang w:eastAsia="ru-RU"/>
        </w:rPr>
        <w:t>Список литературы</w:t>
      </w:r>
    </w:p>
    <w:p w:rsidR="00570BD0" w:rsidRPr="0005465A" w:rsidRDefault="00570BD0" w:rsidP="00E40705">
      <w:pPr>
        <w:numPr>
          <w:ilvl w:val="0"/>
          <w:numId w:val="37"/>
        </w:numPr>
        <w:spacing w:after="0" w:line="240" w:lineRule="auto"/>
        <w:jc w:val="both"/>
        <w:rPr>
          <w:rFonts w:ascii="Times New Roman" w:eastAsia="Times New Roman" w:hAnsi="Times New Roman" w:cs="Times New Roman"/>
          <w:sz w:val="28"/>
          <w:szCs w:val="28"/>
          <w:lang w:eastAsia="ru-RU"/>
        </w:rPr>
      </w:pPr>
      <w:r w:rsidRPr="0005465A">
        <w:rPr>
          <w:rFonts w:ascii="Times New Roman" w:eastAsia="Times New Roman" w:hAnsi="Times New Roman" w:cs="Times New Roman"/>
          <w:sz w:val="28"/>
          <w:szCs w:val="28"/>
          <w:lang w:eastAsia="ru-RU"/>
        </w:rPr>
        <w:t>Государственная поддержка КФХ в 2018 году (электронный ресурс).</w:t>
      </w:r>
    </w:p>
    <w:p w:rsidR="00570BD0" w:rsidRPr="0005465A" w:rsidRDefault="00570BD0" w:rsidP="00E40705">
      <w:pPr>
        <w:numPr>
          <w:ilvl w:val="0"/>
          <w:numId w:val="37"/>
        </w:numPr>
        <w:spacing w:after="0" w:line="240" w:lineRule="auto"/>
        <w:jc w:val="both"/>
        <w:rPr>
          <w:rFonts w:ascii="Times New Roman" w:eastAsia="Times New Roman" w:hAnsi="Times New Roman" w:cs="Times New Roman"/>
          <w:sz w:val="28"/>
          <w:szCs w:val="28"/>
          <w:lang w:eastAsia="ru-RU"/>
        </w:rPr>
      </w:pPr>
      <w:r w:rsidRPr="0005465A">
        <w:rPr>
          <w:rFonts w:ascii="Times New Roman" w:eastAsia="Times New Roman" w:hAnsi="Times New Roman" w:cs="Times New Roman"/>
          <w:sz w:val="28"/>
          <w:szCs w:val="28"/>
          <w:lang w:eastAsia="ru-RU"/>
        </w:rPr>
        <w:t>Доклад «О государственной поддержке организаций агропромышленного комплекса в 2017 году» (электронный ресурс).</w:t>
      </w:r>
    </w:p>
    <w:p w:rsidR="00570BD0" w:rsidRPr="0005465A" w:rsidRDefault="00570BD0" w:rsidP="00E40705">
      <w:pPr>
        <w:numPr>
          <w:ilvl w:val="0"/>
          <w:numId w:val="37"/>
        </w:numPr>
        <w:spacing w:after="0" w:line="240" w:lineRule="auto"/>
        <w:jc w:val="both"/>
        <w:rPr>
          <w:rFonts w:ascii="Times New Roman" w:eastAsia="Times New Roman" w:hAnsi="Times New Roman" w:cs="Times New Roman"/>
          <w:sz w:val="28"/>
          <w:szCs w:val="28"/>
          <w:lang w:eastAsia="ru-RU"/>
        </w:rPr>
      </w:pPr>
      <w:r w:rsidRPr="0005465A">
        <w:rPr>
          <w:rFonts w:ascii="Times New Roman" w:eastAsia="Times New Roman" w:hAnsi="Times New Roman" w:cs="Times New Roman"/>
          <w:sz w:val="28"/>
          <w:szCs w:val="28"/>
          <w:lang w:eastAsia="ru-RU"/>
        </w:rPr>
        <w:t>Мукаилов М.Д., Ханмагомедов С.Г. Особенности и индикаторы повышения конкурентоспособности региональной аграрной экономики // Региональные проблемы преобразования экономики – 2017-№3(77) - с.4-10.</w:t>
      </w:r>
    </w:p>
    <w:p w:rsidR="00570BD0" w:rsidRPr="0005465A" w:rsidRDefault="00570BD0" w:rsidP="00E40705">
      <w:pPr>
        <w:numPr>
          <w:ilvl w:val="0"/>
          <w:numId w:val="37"/>
        </w:numPr>
        <w:spacing w:after="0" w:line="240" w:lineRule="auto"/>
        <w:jc w:val="both"/>
        <w:rPr>
          <w:rFonts w:ascii="Times New Roman" w:eastAsia="Times New Roman" w:hAnsi="Times New Roman" w:cs="Times New Roman"/>
          <w:sz w:val="28"/>
          <w:szCs w:val="28"/>
          <w:lang w:eastAsia="ru-RU"/>
        </w:rPr>
      </w:pPr>
      <w:r w:rsidRPr="0005465A">
        <w:rPr>
          <w:rFonts w:ascii="Times New Roman" w:eastAsia="Times New Roman" w:hAnsi="Times New Roman" w:cs="Times New Roman"/>
          <w:sz w:val="28"/>
          <w:szCs w:val="28"/>
          <w:lang w:eastAsia="ru-RU"/>
        </w:rPr>
        <w:t>Рудой Е., Поддуева И. Ключевые изменения государственной поддержки сельскохозяйственной отрасли в РФ //Экономика сельского хозяйства России-2018-№1-с.2-11.</w:t>
      </w:r>
    </w:p>
    <w:p w:rsidR="00570BD0" w:rsidRPr="0005465A" w:rsidRDefault="00570BD0" w:rsidP="00E40705">
      <w:pPr>
        <w:numPr>
          <w:ilvl w:val="0"/>
          <w:numId w:val="37"/>
        </w:numPr>
        <w:spacing w:after="0" w:line="240" w:lineRule="auto"/>
        <w:jc w:val="both"/>
        <w:rPr>
          <w:rFonts w:ascii="Times New Roman" w:eastAsia="Times New Roman" w:hAnsi="Times New Roman" w:cs="Times New Roman"/>
          <w:sz w:val="28"/>
          <w:szCs w:val="28"/>
          <w:lang w:eastAsia="ru-RU"/>
        </w:rPr>
      </w:pPr>
      <w:r w:rsidRPr="0005465A">
        <w:rPr>
          <w:rFonts w:ascii="Times New Roman" w:eastAsia="Times New Roman" w:hAnsi="Times New Roman" w:cs="Times New Roman"/>
          <w:sz w:val="28"/>
          <w:szCs w:val="28"/>
          <w:lang w:eastAsia="ru-RU"/>
        </w:rPr>
        <w:t>Суровцева Е., Сухачева А. Бизнес-планирование развития КФХ на грантовой основе// Экономика сельского хозяйства России-2017-№7-с.14-19.</w:t>
      </w:r>
    </w:p>
    <w:p w:rsidR="00570BD0" w:rsidRPr="0005465A" w:rsidRDefault="00570BD0" w:rsidP="00E40705">
      <w:pPr>
        <w:numPr>
          <w:ilvl w:val="0"/>
          <w:numId w:val="37"/>
        </w:numPr>
        <w:spacing w:after="0" w:line="240" w:lineRule="auto"/>
        <w:jc w:val="both"/>
        <w:rPr>
          <w:rFonts w:ascii="Times New Roman" w:eastAsia="Times New Roman" w:hAnsi="Times New Roman" w:cs="Times New Roman"/>
          <w:sz w:val="28"/>
          <w:szCs w:val="28"/>
          <w:lang w:eastAsia="ru-RU"/>
        </w:rPr>
      </w:pPr>
      <w:r w:rsidRPr="0005465A">
        <w:rPr>
          <w:rFonts w:ascii="Times New Roman" w:eastAsia="Times New Roman" w:hAnsi="Times New Roman" w:cs="Times New Roman"/>
          <w:sz w:val="28"/>
          <w:szCs w:val="28"/>
          <w:lang w:eastAsia="ru-RU"/>
        </w:rPr>
        <w:t>Ханмагомедов С.Г., Алиев А.Б., Мукаилов М.Д., Улчибекова Н.А. Проблемы и риски в АПК, направления их минимизации // Проблемы развития АПК региона - 2018-№2(34)-с.181-186.</w:t>
      </w:r>
    </w:p>
    <w:p w:rsidR="00636C7A" w:rsidRDefault="00636C7A" w:rsidP="00E231CC">
      <w:pPr>
        <w:spacing w:line="232" w:lineRule="auto"/>
        <w:ind w:left="-57" w:right="-57"/>
        <w:contextualSpacing/>
        <w:jc w:val="right"/>
        <w:rPr>
          <w:rFonts w:ascii="Times New Roman" w:hAnsi="Times New Roman" w:cs="Times New Roman"/>
          <w:b/>
          <w:i/>
          <w:spacing w:val="-6"/>
          <w:sz w:val="28"/>
          <w:szCs w:val="28"/>
        </w:rPr>
      </w:pPr>
    </w:p>
    <w:p w:rsidR="00636C7A" w:rsidRPr="00D61276" w:rsidRDefault="00636C7A" w:rsidP="00636C7A">
      <w:pPr>
        <w:spacing w:after="0" w:line="240" w:lineRule="auto"/>
        <w:rPr>
          <w:rFonts w:ascii="Times New Roman" w:eastAsia="Times New Roman" w:hAnsi="Times New Roman" w:cs="Times New Roman"/>
          <w:b/>
          <w:sz w:val="28"/>
          <w:szCs w:val="28"/>
          <w:lang w:eastAsia="ru-RU"/>
        </w:rPr>
      </w:pPr>
      <w:r w:rsidRPr="00D61276">
        <w:rPr>
          <w:rFonts w:ascii="Times New Roman" w:eastAsia="Times New Roman" w:hAnsi="Times New Roman" w:cs="Times New Roman"/>
          <w:b/>
          <w:sz w:val="28"/>
          <w:szCs w:val="28"/>
          <w:lang w:eastAsia="ru-RU"/>
        </w:rPr>
        <w:t>УДК 631.16</w:t>
      </w:r>
    </w:p>
    <w:p w:rsidR="00636C7A" w:rsidRDefault="00636C7A" w:rsidP="00636C7A">
      <w:pPr>
        <w:spacing w:after="0" w:line="240" w:lineRule="auto"/>
        <w:ind w:firstLine="567"/>
        <w:jc w:val="center"/>
        <w:rPr>
          <w:rFonts w:ascii="Times New Roman" w:hAnsi="Times New Roman" w:cs="Times New Roman"/>
          <w:b/>
          <w:sz w:val="28"/>
          <w:szCs w:val="28"/>
        </w:rPr>
      </w:pPr>
    </w:p>
    <w:p w:rsidR="00636C7A" w:rsidRDefault="00636C7A" w:rsidP="00636C7A">
      <w:pPr>
        <w:spacing w:after="0" w:line="240" w:lineRule="auto"/>
        <w:ind w:firstLine="567"/>
        <w:jc w:val="center"/>
        <w:rPr>
          <w:rFonts w:cs="Times New Roman"/>
          <w:sz w:val="28"/>
        </w:rPr>
      </w:pPr>
      <w:r>
        <w:rPr>
          <w:rFonts w:ascii="Times New Roman" w:hAnsi="Times New Roman" w:cs="Times New Roman"/>
          <w:b/>
          <w:sz w:val="28"/>
          <w:szCs w:val="28"/>
        </w:rPr>
        <w:t>АУДИТ ГОСУДАРСТВЕННЫХ УНИТАРНЫХ ПРЕДПРИЯТИЙ РЕГИОНА</w:t>
      </w:r>
    </w:p>
    <w:p w:rsidR="00636C7A" w:rsidRDefault="00636C7A" w:rsidP="00E231CC">
      <w:pPr>
        <w:spacing w:line="232" w:lineRule="auto"/>
        <w:ind w:left="-57" w:right="-57"/>
        <w:contextualSpacing/>
        <w:jc w:val="right"/>
        <w:rPr>
          <w:rFonts w:ascii="Times New Roman" w:hAnsi="Times New Roman" w:cs="Times New Roman"/>
          <w:b/>
          <w:i/>
          <w:spacing w:val="-6"/>
          <w:sz w:val="28"/>
          <w:szCs w:val="28"/>
        </w:rPr>
      </w:pPr>
    </w:p>
    <w:p w:rsidR="00E231CC" w:rsidRDefault="00636C7A" w:rsidP="00636C7A">
      <w:pPr>
        <w:spacing w:line="232" w:lineRule="auto"/>
        <w:ind w:left="-57" w:right="-57"/>
        <w:contextualSpacing/>
        <w:rPr>
          <w:rFonts w:ascii="Times New Roman" w:hAnsi="Times New Roman" w:cs="Times New Roman"/>
          <w:i/>
          <w:spacing w:val="-6"/>
          <w:sz w:val="28"/>
          <w:szCs w:val="28"/>
        </w:rPr>
      </w:pPr>
      <w:r>
        <w:rPr>
          <w:rFonts w:ascii="Times New Roman" w:hAnsi="Times New Roman" w:cs="Times New Roman"/>
          <w:b/>
          <w:i/>
          <w:spacing w:val="-6"/>
          <w:sz w:val="28"/>
          <w:szCs w:val="28"/>
        </w:rPr>
        <w:t>Хамбулатова З.М.</w:t>
      </w:r>
      <w:r w:rsidR="00E231CC">
        <w:rPr>
          <w:rFonts w:ascii="Times New Roman" w:hAnsi="Times New Roman" w:cs="Times New Roman"/>
          <w:b/>
          <w:i/>
          <w:spacing w:val="-6"/>
          <w:sz w:val="28"/>
          <w:szCs w:val="28"/>
        </w:rPr>
        <w:t xml:space="preserve">, </w:t>
      </w:r>
      <w:r w:rsidR="00E231CC">
        <w:rPr>
          <w:rFonts w:ascii="Times New Roman" w:hAnsi="Times New Roman" w:cs="Times New Roman"/>
          <w:i/>
          <w:spacing w:val="-6"/>
          <w:sz w:val="28"/>
          <w:szCs w:val="28"/>
        </w:rPr>
        <w:t>к.э.н., доцент кафедры «Бухгалтерский учет, анализ и аудит»</w:t>
      </w:r>
    </w:p>
    <w:p w:rsidR="00E231CC" w:rsidRDefault="00E231CC" w:rsidP="00636C7A">
      <w:pPr>
        <w:spacing w:line="232" w:lineRule="auto"/>
        <w:ind w:left="-57" w:right="-57"/>
        <w:contextualSpacing/>
        <w:rPr>
          <w:spacing w:val="-6"/>
          <w:sz w:val="20"/>
        </w:rPr>
      </w:pPr>
      <w:r>
        <w:rPr>
          <w:rFonts w:ascii="Times New Roman" w:hAnsi="Times New Roman" w:cs="Times New Roman"/>
          <w:i/>
          <w:spacing w:val="-6"/>
          <w:sz w:val="28"/>
          <w:szCs w:val="28"/>
        </w:rPr>
        <w:t xml:space="preserve">ФГБОУ </w:t>
      </w:r>
      <w:proofErr w:type="gramStart"/>
      <w:r>
        <w:rPr>
          <w:rFonts w:ascii="Times New Roman" w:hAnsi="Times New Roman" w:cs="Times New Roman"/>
          <w:i/>
          <w:spacing w:val="-6"/>
          <w:sz w:val="28"/>
          <w:szCs w:val="28"/>
        </w:rPr>
        <w:t>ВО</w:t>
      </w:r>
      <w:proofErr w:type="gramEnd"/>
      <w:r>
        <w:rPr>
          <w:rFonts w:ascii="Times New Roman" w:hAnsi="Times New Roman" w:cs="Times New Roman"/>
          <w:i/>
          <w:spacing w:val="-6"/>
          <w:sz w:val="28"/>
          <w:szCs w:val="28"/>
        </w:rPr>
        <w:t xml:space="preserve"> «Чеченский государственный университет»</w:t>
      </w:r>
      <w:r w:rsidR="00636C7A">
        <w:rPr>
          <w:rFonts w:ascii="Times New Roman" w:hAnsi="Times New Roman" w:cs="Times New Roman"/>
          <w:i/>
          <w:spacing w:val="-6"/>
          <w:sz w:val="28"/>
          <w:szCs w:val="28"/>
        </w:rPr>
        <w:t xml:space="preserve">, </w:t>
      </w:r>
      <w:r w:rsidR="00636C7A">
        <w:rPr>
          <w:rFonts w:ascii="Times New Roman" w:hAnsi="Times New Roman" w:cs="Times New Roman"/>
          <w:i/>
          <w:spacing w:val="-4"/>
          <w:sz w:val="28"/>
          <w:szCs w:val="24"/>
        </w:rPr>
        <w:t>г. Грозный</w:t>
      </w:r>
    </w:p>
    <w:p w:rsidR="00E231CC" w:rsidRDefault="00E231CC" w:rsidP="00E231CC">
      <w:pPr>
        <w:widowControl w:val="0"/>
        <w:tabs>
          <w:tab w:val="left" w:pos="1134"/>
        </w:tabs>
        <w:spacing w:after="0" w:line="240" w:lineRule="auto"/>
        <w:ind w:firstLine="709"/>
        <w:jc w:val="right"/>
        <w:rPr>
          <w:rStyle w:val="apple-style-span"/>
          <w:rFonts w:ascii="Times New Roman" w:hAnsi="Times New Roman"/>
          <w:b/>
          <w:spacing w:val="-4"/>
          <w:sz w:val="32"/>
          <w:szCs w:val="28"/>
        </w:rPr>
      </w:pPr>
    </w:p>
    <w:p w:rsidR="00E231CC" w:rsidRDefault="00636C7A" w:rsidP="00E231CC">
      <w:pPr>
        <w:widowControl w:val="0"/>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Аннотация. </w:t>
      </w:r>
      <w:r w:rsidR="00E231CC">
        <w:rPr>
          <w:rFonts w:ascii="Times New Roman" w:hAnsi="Times New Roman" w:cs="Times New Roman"/>
          <w:spacing w:val="-4"/>
          <w:sz w:val="28"/>
          <w:szCs w:val="28"/>
        </w:rPr>
        <w:t xml:space="preserve">В статье рассмотрены вопросы </w:t>
      </w:r>
      <w:r w:rsidR="00E231CC">
        <w:rPr>
          <w:rFonts w:ascii="Times New Roman" w:hAnsi="Times New Roman" w:cs="Times New Roman"/>
          <w:sz w:val="28"/>
          <w:szCs w:val="28"/>
        </w:rPr>
        <w:t>аудиторской проверки государственных унитарных предприятий Республики Дагестан.</w:t>
      </w:r>
      <w:r w:rsidR="00E231CC">
        <w:rPr>
          <w:rFonts w:ascii="Times New Roman" w:hAnsi="Times New Roman" w:cs="Times New Roman"/>
          <w:color w:val="000000" w:themeColor="text1"/>
          <w:sz w:val="28"/>
          <w:szCs w:val="28"/>
        </w:rPr>
        <w:t xml:space="preserve">  Раскрыты основные задачи и этапы аудиторской проверки сельскохозяйственных предприятий. В статье также отмечено, что а</w:t>
      </w:r>
      <w:r w:rsidR="00E231CC">
        <w:rPr>
          <w:rFonts w:ascii="Times New Roman" w:hAnsi="Times New Roman" w:cs="Times New Roman"/>
          <w:sz w:val="28"/>
          <w:szCs w:val="28"/>
        </w:rPr>
        <w:t>нализ деятельности ГУП показывает, что в управлении ими имеются значительные нарушения и недостатки, в результате чего наблюдаются факты бесконтрольного и бесхозяйственного использования государственного имущества Республики Дагестан.</w:t>
      </w:r>
    </w:p>
    <w:p w:rsidR="00E231CC" w:rsidRDefault="00E231CC" w:rsidP="00E231CC">
      <w:pPr>
        <w:widowControl w:val="0"/>
        <w:spacing w:after="0" w:line="240" w:lineRule="auto"/>
        <w:ind w:firstLine="708"/>
        <w:jc w:val="both"/>
        <w:rPr>
          <w:rFonts w:ascii="Times New Roman" w:hAnsi="Times New Roman" w:cs="Times New Roman"/>
          <w:sz w:val="28"/>
          <w:szCs w:val="28"/>
        </w:rPr>
      </w:pPr>
      <w:r w:rsidRPr="00636C7A">
        <w:rPr>
          <w:rFonts w:ascii="Times New Roman" w:hAnsi="Times New Roman" w:cs="Times New Roman"/>
          <w:b/>
          <w:sz w:val="28"/>
          <w:szCs w:val="28"/>
        </w:rPr>
        <w:t>Ключевые слова:</w:t>
      </w:r>
      <w:r>
        <w:rPr>
          <w:rFonts w:ascii="Times New Roman" w:hAnsi="Times New Roman" w:cs="Times New Roman"/>
          <w:sz w:val="28"/>
          <w:szCs w:val="28"/>
        </w:rPr>
        <w:t xml:space="preserve"> анализ, аудит, государственные унитарные предприятия, регион, государственное имущество.</w:t>
      </w:r>
    </w:p>
    <w:p w:rsidR="00E231CC" w:rsidRDefault="00E231CC" w:rsidP="00E231CC">
      <w:pPr>
        <w:widowControl w:val="0"/>
        <w:spacing w:after="0" w:line="240" w:lineRule="auto"/>
        <w:ind w:firstLine="708"/>
        <w:jc w:val="both"/>
        <w:rPr>
          <w:rFonts w:ascii="Times New Roman" w:hAnsi="Times New Roman" w:cs="Times New Roman"/>
          <w:spacing w:val="-4"/>
          <w:sz w:val="28"/>
          <w:szCs w:val="28"/>
        </w:rPr>
      </w:pPr>
    </w:p>
    <w:p w:rsidR="00E231CC" w:rsidRDefault="00636C7A" w:rsidP="00636C7A">
      <w:pPr>
        <w:spacing w:after="0"/>
        <w:ind w:firstLine="708"/>
        <w:jc w:val="both"/>
        <w:rPr>
          <w:rFonts w:ascii="Times New Roman" w:hAnsi="Times New Roman" w:cs="Times New Roman"/>
          <w:spacing w:val="-4"/>
          <w:sz w:val="28"/>
          <w:szCs w:val="28"/>
          <w:lang w:val="en-US"/>
        </w:rPr>
      </w:pPr>
      <w:proofErr w:type="gramStart"/>
      <w:r w:rsidRPr="0098781C">
        <w:rPr>
          <w:rFonts w:ascii="Times New Roman" w:eastAsia="Times New Roman" w:hAnsi="Times New Roman" w:cs="Times New Roman"/>
          <w:b/>
          <w:i/>
          <w:sz w:val="28"/>
          <w:szCs w:val="28"/>
          <w:lang w:val="en-US" w:eastAsia="ru-RU"/>
        </w:rPr>
        <w:t>Annotation</w:t>
      </w:r>
      <w:r w:rsidRPr="00636C7A">
        <w:rPr>
          <w:rFonts w:ascii="Times New Roman" w:eastAsia="Times New Roman" w:hAnsi="Times New Roman" w:cs="Times New Roman"/>
          <w:b/>
          <w:i/>
          <w:sz w:val="28"/>
          <w:szCs w:val="28"/>
          <w:lang w:val="en-US" w:eastAsia="ru-RU"/>
        </w:rPr>
        <w:t>.</w:t>
      </w:r>
      <w:proofErr w:type="gramEnd"/>
      <w:r w:rsidRPr="00636C7A">
        <w:rPr>
          <w:rFonts w:ascii="Times New Roman" w:eastAsia="Times New Roman" w:hAnsi="Times New Roman" w:cs="Times New Roman"/>
          <w:b/>
          <w:i/>
          <w:sz w:val="28"/>
          <w:szCs w:val="28"/>
          <w:lang w:val="en-US" w:eastAsia="ru-RU"/>
        </w:rPr>
        <w:t xml:space="preserve"> </w:t>
      </w:r>
      <w:r w:rsidR="00E231CC">
        <w:rPr>
          <w:rFonts w:ascii="Times New Roman" w:hAnsi="Times New Roman" w:cs="Times New Roman"/>
          <w:spacing w:val="-4"/>
          <w:sz w:val="28"/>
          <w:szCs w:val="28"/>
          <w:lang w:val="en-US"/>
        </w:rPr>
        <w:t xml:space="preserve">In article questions of the audit inspection of the state unitary enterprises of the Republic of Dagestan are considered. The main objectives and stages of the audit inspection of the agricultural enterprises are disclosed. In article it </w:t>
      </w:r>
      <w:r w:rsidR="00E231CC">
        <w:rPr>
          <w:rFonts w:ascii="Times New Roman" w:hAnsi="Times New Roman" w:cs="Times New Roman"/>
          <w:spacing w:val="-4"/>
          <w:sz w:val="28"/>
          <w:szCs w:val="28"/>
          <w:lang w:val="en-US"/>
        </w:rPr>
        <w:lastRenderedPageBreak/>
        <w:t>is also noted that the analysis of activity of state unitary enterprise shows that in management considerable violations and shortcomings therefore the facts of uncontrolled and thriftless use of the state property of the Republic of Dagestan are observed are available them.</w:t>
      </w:r>
    </w:p>
    <w:p w:rsidR="00E231CC" w:rsidRDefault="00E231CC" w:rsidP="00636C7A">
      <w:pPr>
        <w:widowControl w:val="0"/>
        <w:spacing w:after="0" w:line="240" w:lineRule="auto"/>
        <w:ind w:firstLine="708"/>
        <w:jc w:val="both"/>
        <w:rPr>
          <w:rFonts w:ascii="Times New Roman" w:hAnsi="Times New Roman" w:cs="Times New Roman"/>
          <w:spacing w:val="-4"/>
          <w:sz w:val="28"/>
          <w:szCs w:val="28"/>
          <w:lang w:val="en-US"/>
        </w:rPr>
      </w:pPr>
      <w:r w:rsidRPr="00636C7A">
        <w:rPr>
          <w:rFonts w:ascii="Times New Roman" w:hAnsi="Times New Roman" w:cs="Times New Roman"/>
          <w:b/>
          <w:spacing w:val="-4"/>
          <w:sz w:val="28"/>
          <w:szCs w:val="28"/>
          <w:lang w:val="en-US"/>
        </w:rPr>
        <w:t>Keywords:</w:t>
      </w:r>
      <w:r>
        <w:rPr>
          <w:rFonts w:ascii="Times New Roman" w:hAnsi="Times New Roman" w:cs="Times New Roman"/>
          <w:spacing w:val="-4"/>
          <w:sz w:val="28"/>
          <w:szCs w:val="28"/>
          <w:lang w:val="en-US"/>
        </w:rPr>
        <w:t xml:space="preserve"> analysis, audit, state unitary enterprises, region, state property.</w:t>
      </w:r>
    </w:p>
    <w:p w:rsidR="00E231CC" w:rsidRPr="00E231CC" w:rsidRDefault="00E231CC" w:rsidP="00E231CC">
      <w:pPr>
        <w:spacing w:after="0" w:line="240" w:lineRule="auto"/>
        <w:ind w:firstLine="567"/>
        <w:contextualSpacing/>
        <w:jc w:val="both"/>
        <w:rPr>
          <w:rFonts w:ascii="Times New Roman" w:hAnsi="Times New Roman" w:cs="Times New Roman"/>
          <w:color w:val="000000" w:themeColor="text1"/>
          <w:sz w:val="28"/>
          <w:szCs w:val="28"/>
          <w:lang w:val="en-US"/>
        </w:rPr>
      </w:pPr>
    </w:p>
    <w:p w:rsidR="00E231CC" w:rsidRDefault="00E231CC" w:rsidP="00E231CC">
      <w:pPr>
        <w:spacing w:after="0" w:line="240" w:lineRule="auto"/>
        <w:ind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Цель аудита сельскохозяйственных предприятий – составить мнение о достоверности данных финансовой (бухгалтерской) отчетности аудируемого лица и о выполнении им требований законодательных и нормативных актов при осуществлении финансово-хозяйственной деятельности.</w:t>
      </w:r>
    </w:p>
    <w:p w:rsidR="00E231CC" w:rsidRDefault="00E231CC" w:rsidP="00E231CC">
      <w:pPr>
        <w:spacing w:after="0" w:line="240" w:lineRule="auto"/>
        <w:ind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Основными задачами аудиторской проверки сельскохозяйственных предприятий являются:</w:t>
      </w:r>
    </w:p>
    <w:p w:rsidR="00E231CC" w:rsidRDefault="00E231CC" w:rsidP="00E231CC">
      <w:pPr>
        <w:spacing w:after="0" w:line="240" w:lineRule="auto"/>
        <w:ind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изучение на основе тестирования доказательств, подтверждающих значение и раскрытие в финансовой (бухгалтерской) отчетности информации о финансово-хозяйственной деятельности аудируемого лица;</w:t>
      </w:r>
    </w:p>
    <w:p w:rsidR="00E231CC" w:rsidRDefault="00E231CC" w:rsidP="00E231CC">
      <w:pPr>
        <w:spacing w:after="0" w:line="240" w:lineRule="auto"/>
        <w:ind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оценку принципов и методов бухгалтерского учета, а также правил подготовки финансовой (бухгалтерской) отчетности;</w:t>
      </w:r>
    </w:p>
    <w:p w:rsidR="00E231CC" w:rsidRDefault="00E231CC" w:rsidP="00E231CC">
      <w:pPr>
        <w:spacing w:after="0" w:line="240" w:lineRule="auto"/>
        <w:ind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определение главных оценочных значений, полученных руководством аудируемого лица при подготовке финансовой (бухгалтерской) отчетности;</w:t>
      </w:r>
    </w:p>
    <w:p w:rsidR="00E231CC" w:rsidRDefault="00E231CC" w:rsidP="00E231CC">
      <w:pPr>
        <w:spacing w:after="0" w:line="240" w:lineRule="auto"/>
        <w:ind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оценку общего представления о финансовой (бухгалтерской) отчетности.</w:t>
      </w:r>
    </w:p>
    <w:p w:rsidR="00E231CC" w:rsidRDefault="00E231CC" w:rsidP="00E231CC">
      <w:pPr>
        <w:spacing w:after="0" w:line="240" w:lineRule="auto"/>
        <w:ind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Аудит сельскохозяйственных предприятий осуществляется </w:t>
      </w:r>
      <w:proofErr w:type="gramStart"/>
      <w:r>
        <w:rPr>
          <w:rFonts w:ascii="Times New Roman" w:hAnsi="Times New Roman" w:cs="Times New Roman"/>
          <w:color w:val="000000" w:themeColor="text1"/>
          <w:sz w:val="28"/>
          <w:szCs w:val="28"/>
        </w:rPr>
        <w:t>согласно</w:t>
      </w:r>
      <w:proofErr w:type="gramEnd"/>
      <w:r>
        <w:rPr>
          <w:rFonts w:ascii="Times New Roman" w:hAnsi="Times New Roman" w:cs="Times New Roman"/>
          <w:color w:val="000000" w:themeColor="text1"/>
          <w:sz w:val="28"/>
          <w:szCs w:val="28"/>
        </w:rPr>
        <w:t xml:space="preserve"> общего плана и программы аудита в три основных этапа:</w:t>
      </w:r>
    </w:p>
    <w:p w:rsidR="00E231CC" w:rsidRDefault="00E231CC" w:rsidP="00E231CC">
      <w:pPr>
        <w:spacing w:after="0" w:line="240" w:lineRule="auto"/>
        <w:ind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Подготовка и планирование аудиторской проверки.</w:t>
      </w:r>
    </w:p>
    <w:p w:rsidR="00E231CC" w:rsidRDefault="00E231CC" w:rsidP="00E231CC">
      <w:pPr>
        <w:spacing w:after="0" w:line="240" w:lineRule="auto"/>
        <w:ind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Проведение аудиторской выборки и осуществление аудиторских процедур.</w:t>
      </w:r>
    </w:p>
    <w:p w:rsidR="00E231CC" w:rsidRDefault="00E231CC" w:rsidP="00E231CC">
      <w:pPr>
        <w:spacing w:after="0" w:line="240" w:lineRule="auto"/>
        <w:ind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 Оценка результатов проведенных аудиторских процедур и составление отчета аудитора и аудиторского заключения.</w:t>
      </w:r>
    </w:p>
    <w:p w:rsidR="00E231CC" w:rsidRDefault="00E231CC" w:rsidP="00E231C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Целью данной проверки является соблюдение законодательства при использовании государственной собственности Республики Дагестан, переданной государственным унитарным предприятиям, полноты и своевременности перечисления в республиканский бюджет РД части прибыли, остающейся после уплаты налоговых и иных обязательных платежей.</w:t>
      </w:r>
    </w:p>
    <w:p w:rsidR="00E231CC" w:rsidRDefault="00E231CC" w:rsidP="00E231C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Объектами проверки являлись в Каякентском районе: ГУП «Каякентский», ГУП «Усемикентское», ГУП «Кировский», ГУП «Башлыкентский», ГУП «Чкаловский», ГУП «Каспий», ГУП «Утамышский»; а также ГУП «Буйнакский» в Карабудахкентском районе, ГУП «Красный Октябрь» в Сергокалинском районе, ГУП «им. Богатырева» в Левашинском районе.</w:t>
      </w:r>
    </w:p>
    <w:p w:rsidR="00E231CC" w:rsidRDefault="00E231CC" w:rsidP="00E231C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Минсельхозпродом РД предусмотрен комплекс мероприятий, направленных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w:t>
      </w:r>
    </w:p>
    <w:p w:rsidR="00E231CC" w:rsidRDefault="00E231CC" w:rsidP="00E231C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приведение учредительных документов предприятий в соответствие с законодательством;</w:t>
      </w:r>
    </w:p>
    <w:p w:rsidR="00E231CC" w:rsidRDefault="00E231CC" w:rsidP="00E231C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проведение анализа эффективности деятельности предприятий, подведомственных республиканским органам исполнительной власти;</w:t>
      </w:r>
    </w:p>
    <w:p w:rsidR="00E231CC" w:rsidRDefault="00E231CC" w:rsidP="00E231C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утверждение планов (программ) деятельности предприятий, определение показателей их экономической эффективности (включая размер прибыли, подлежащей перечислению в республиканский бюджет РД);</w:t>
      </w:r>
    </w:p>
    <w:p w:rsidR="00E231CC" w:rsidRDefault="00E231CC" w:rsidP="00E231C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определение перечня предприятий, необходимых для выполнения поставленных перед соответствующими отраслями задач и нормального жизнеобеспечения республики;</w:t>
      </w:r>
    </w:p>
    <w:p w:rsidR="00E231CC" w:rsidRDefault="00E231CC" w:rsidP="00E231C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организацию учета, отчетности, внесение в Реестр государственного имущества РД необходимых сведений об имуществе предприятий и обеспечение сохранности государственного имущества РД;</w:t>
      </w:r>
    </w:p>
    <w:p w:rsidR="00E231CC" w:rsidRDefault="00E231CC" w:rsidP="00E231C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обеспечение ежегодного (ежеквартального) представления в Минимущество РД отчетности подведомственных предприятий;</w:t>
      </w:r>
    </w:p>
    <w:p w:rsidR="00E231CC" w:rsidRDefault="00E231CC" w:rsidP="00E231C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проведение анализа использования недвижимого имущества предприятий и подготовку предложений о передаче в казну Республики Дагестан не используемого имущества, обеспечение учета, отчетности и сохранности имущества казны;</w:t>
      </w:r>
    </w:p>
    <w:p w:rsidR="00E231CC" w:rsidRDefault="00E231CC" w:rsidP="00E231C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осуществление постоянного мониторинга результатов финансово-хозяйственной деятельности предприятий, имеющих признаки несостоятельности (банкротства), неплатежеспособности, или предприятий, в деятельности которых выявлены факты незаконного распоряжения имуществом, переданным им в хозяйственное ведение, а также предприятий, в пользовании которых находятся земельные участки, имеющие значительную инвестиционную привлекательность.</w:t>
      </w:r>
    </w:p>
    <w:p w:rsidR="00E231CC" w:rsidRDefault="00E231CC" w:rsidP="00E231C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рамках выполнения установленных указанными нормативными правовыми актами задач на органы исполнительной власти РД, на которые возложены координация и регулирование деятельности в соответствующих отраслях  или  сферах управления  возложены функции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w:t>
      </w:r>
    </w:p>
    <w:p w:rsidR="00E231CC" w:rsidRDefault="00E231CC" w:rsidP="00E231C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обеспечению приведения уставов предприятий в соответствие с Федеральным законом от 14 ноября 2002 года № 161-ФЗ «О государственных и муниципальных унитарных предприятиях»;</w:t>
      </w:r>
    </w:p>
    <w:p w:rsidR="00E231CC" w:rsidRDefault="00E231CC" w:rsidP="00E231C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согласованию контрактов с руководителями предприятий;</w:t>
      </w:r>
    </w:p>
    <w:p w:rsidR="00E231CC" w:rsidRDefault="00E231CC" w:rsidP="00E231C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обеспечению утверждения и выполнения ежегодных производственных программ, показателей экономической эффективности деятельности предприятий (включая размер прибыли, подлежащей перечислению в республиканский бюджет РД);</w:t>
      </w:r>
    </w:p>
    <w:p w:rsidR="00E231CC" w:rsidRDefault="00E231CC" w:rsidP="00E231C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утверждению показателей экономической эффективности деятельности предприятий;</w:t>
      </w:r>
    </w:p>
    <w:p w:rsidR="00E231CC" w:rsidRDefault="00E231CC" w:rsidP="00E231C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мониторингу экономических показателей предприятий;</w:t>
      </w:r>
    </w:p>
    <w:p w:rsidR="00E231CC" w:rsidRDefault="00E231CC" w:rsidP="00E231C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контролю за</w:t>
      </w:r>
      <w:proofErr w:type="gramEnd"/>
      <w:r>
        <w:rPr>
          <w:rFonts w:ascii="Times New Roman" w:hAnsi="Times New Roman" w:cs="Times New Roman"/>
          <w:sz w:val="28"/>
          <w:szCs w:val="28"/>
        </w:rPr>
        <w:t xml:space="preserve"> аудитом годовой бухгалтерской отчетности, а также участию своих представителей в деятельности балансовых и </w:t>
      </w:r>
      <w:r>
        <w:rPr>
          <w:rFonts w:ascii="Times New Roman" w:hAnsi="Times New Roman" w:cs="Times New Roman"/>
          <w:sz w:val="28"/>
          <w:szCs w:val="28"/>
        </w:rPr>
        <w:lastRenderedPageBreak/>
        <w:t>аттестационных комиссий, а также за использованием принадлежащего предприятию имущества и анализу эффективности их деятельности.</w:t>
      </w:r>
    </w:p>
    <w:p w:rsidR="00E231CC" w:rsidRDefault="00E231CC" w:rsidP="00E231C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Деятельность ГУП регулируется Гражданским кодексом РФ, Федеральным законом от 14 ноября 2002 года № 161-ФЗ «О государственных и муниципальных унитарных предприятиях», а также нормативными правовыми актами РД и их учредительными документами (уставами).</w:t>
      </w:r>
    </w:p>
    <w:p w:rsidR="00E231CC" w:rsidRDefault="00E231CC" w:rsidP="00E231C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Проверка показала, что уставы ряда ГУП не приведены в соответствие с законодательством: ГУП «Кировский», ГУП «Башлыкентский», ГУП «Чкаловский», ГУП «Буйнакский», ГУП «Каспий», ГУП «Каякентский», ГУП «Усемикентское», ГУП «Красный Октябрь», ГУП «им. Богатырева».</w:t>
      </w:r>
    </w:p>
    <w:p w:rsidR="00E231CC" w:rsidRDefault="00E231CC" w:rsidP="00E231C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Уставный фонд считается сформированным с момента передачи в установленном порядке государственному предприятию имущества, закрепляемого за ним на праве хозяйственного ведения. Однако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со всеми проверенными ГУП не заключены договора о передаче имущества на праве хозяйственного ведения и их уставный фонд не сформирован в установленном порядке.</w:t>
      </w:r>
    </w:p>
    <w:p w:rsidR="00E231CC" w:rsidRDefault="00E231CC" w:rsidP="00E231C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соответствии с законодательством и уставами ГУП предусматривается создание резервных фондов для покрытия убытков, размер которых составляет не ниже 15% уставного фонда и формируется путем обязательных отчислений в размере 5% от доли чистой прибыли. Однако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во многих предприятиях резервные фонды не созданы (ГУП «Каякентский», ГУП «Усемикентское» и ГУП «Кировский»).</w:t>
      </w:r>
    </w:p>
    <w:p w:rsidR="00E231CC" w:rsidRDefault="00E231CC" w:rsidP="00E231CC">
      <w:pPr>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Без согласия собственника имущества ГУП не вправе продавать принадлежащее ему недвижимое имущество, сдавать его в аренду, отдавать в залог, вносить в качестве вклада в уставный (складочный) капитал хозяйственного общества или товарищества, или иным способом распоряжаться таким имуществом, также не могут быть участниками коммерческих организаций и распоряжаться вкладом (долей) в уставном (складочном) капитале хозяйственного общества или товарищества.</w:t>
      </w:r>
      <w:proofErr w:type="gramEnd"/>
    </w:p>
    <w:p w:rsidR="00E231CC" w:rsidRDefault="00E231CC" w:rsidP="00E231C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Однако, отдельные предприятия, без согласия собственника (Минимущества РД), распоряжаются закрепленным за ними имуществом (основными средствами), сдают в аренду закрепленные за ними земельные участки и другое имущество (ГУП «им. Богатырева», ГУП «Буйнакский», ГУП «Усемикентский», ГУП «Каякентский», ГУП «Башлыкентский», ГУП «Кировский» и др.).</w:t>
      </w:r>
    </w:p>
    <w:p w:rsidR="00E231CC" w:rsidRDefault="00E231CC" w:rsidP="00E231C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частности в ГУП «Каякентский» без соответствующего согласия собственника переданы в аренду часть административного здания винзавода площадью 144 м</w:t>
      </w:r>
      <w:proofErr w:type="gramStart"/>
      <w:r>
        <w:rPr>
          <w:rFonts w:ascii="Times New Roman" w:hAnsi="Times New Roman" w:cs="Times New Roman"/>
          <w:sz w:val="28"/>
          <w:szCs w:val="28"/>
          <w:vertAlign w:val="superscript"/>
        </w:rPr>
        <w:t>2</w:t>
      </w:r>
      <w:proofErr w:type="gramEnd"/>
      <w:r>
        <w:rPr>
          <w:rFonts w:ascii="Times New Roman" w:hAnsi="Times New Roman" w:cs="Times New Roman"/>
          <w:sz w:val="28"/>
          <w:szCs w:val="28"/>
        </w:rPr>
        <w:t>, коровник – 93 м</w:t>
      </w:r>
      <w:r>
        <w:rPr>
          <w:rFonts w:ascii="Times New Roman" w:hAnsi="Times New Roman" w:cs="Times New Roman"/>
          <w:sz w:val="28"/>
          <w:szCs w:val="28"/>
          <w:vertAlign w:val="superscript"/>
        </w:rPr>
        <w:t>2</w:t>
      </w:r>
      <w:r>
        <w:rPr>
          <w:rFonts w:ascii="Times New Roman" w:hAnsi="Times New Roman" w:cs="Times New Roman"/>
          <w:sz w:val="28"/>
          <w:szCs w:val="28"/>
        </w:rPr>
        <w:t>, здание бани – 123 м</w:t>
      </w:r>
      <w:r>
        <w:rPr>
          <w:rFonts w:ascii="Times New Roman" w:hAnsi="Times New Roman" w:cs="Times New Roman"/>
          <w:sz w:val="28"/>
          <w:szCs w:val="28"/>
          <w:vertAlign w:val="superscript"/>
        </w:rPr>
        <w:t>2</w:t>
      </w:r>
      <w:r>
        <w:rPr>
          <w:rFonts w:ascii="Times New Roman" w:hAnsi="Times New Roman" w:cs="Times New Roman"/>
          <w:sz w:val="28"/>
          <w:szCs w:val="28"/>
        </w:rPr>
        <w:t>. В 2016 году на основании договоров подряда сдаются на выполнение подрядных работ по закладке многолетних насаждений и выращиванию сельскохозяйственной продукции земельные участки, площадью по 1-30 га на одного человека. Без согласования с собственником имущества сданы в аренду земельные участки под сельскохозяйственную продукцию общей площадью 129 га.</w:t>
      </w:r>
    </w:p>
    <w:p w:rsidR="00E231CC" w:rsidRDefault="00E231CC" w:rsidP="00E231C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Анализ деятельности ГУП показал, что в управлении ими имеются значительные нарушения и недостатки, в результате чего наблюдаются факты бесконтрольного и бесхозяйственного использования государственного имущества Республики Дагестан.</w:t>
      </w:r>
    </w:p>
    <w:p w:rsidR="00E231CC" w:rsidRDefault="00E231CC" w:rsidP="00E231C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Значительная часть имущества проверенных предприятий находится в полуразрушенном состоянии и со временем может прийти в полную негодность. На предприятиях отсутствует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сохранностью и эффективным использованием государственного имущества, в результате существуют риски его разбазаривания и полной утери.</w:t>
      </w:r>
    </w:p>
    <w:p w:rsidR="00E231CC" w:rsidRPr="00E231CC" w:rsidRDefault="00E231CC" w:rsidP="00E231CC">
      <w:pPr>
        <w:widowControl w:val="0"/>
        <w:spacing w:after="0" w:line="240" w:lineRule="auto"/>
        <w:ind w:firstLine="709"/>
        <w:jc w:val="center"/>
        <w:rPr>
          <w:rFonts w:ascii="Times New Roman" w:hAnsi="Times New Roman" w:cs="Times New Roman"/>
          <w:b/>
          <w:sz w:val="28"/>
          <w:szCs w:val="18"/>
        </w:rPr>
      </w:pPr>
    </w:p>
    <w:p w:rsidR="00E231CC" w:rsidRDefault="00E231CC" w:rsidP="00E231CC">
      <w:pPr>
        <w:widowControl w:val="0"/>
        <w:spacing w:after="0" w:line="240" w:lineRule="auto"/>
        <w:ind w:firstLine="709"/>
        <w:jc w:val="center"/>
        <w:rPr>
          <w:rFonts w:ascii="Times New Roman" w:hAnsi="Times New Roman" w:cs="Times New Roman"/>
          <w:b/>
          <w:sz w:val="28"/>
          <w:szCs w:val="18"/>
        </w:rPr>
      </w:pPr>
      <w:r>
        <w:rPr>
          <w:rFonts w:ascii="Times New Roman" w:hAnsi="Times New Roman" w:cs="Times New Roman"/>
          <w:b/>
          <w:sz w:val="28"/>
          <w:szCs w:val="18"/>
        </w:rPr>
        <w:t>Список литературы</w:t>
      </w:r>
    </w:p>
    <w:p w:rsidR="00E231CC" w:rsidRDefault="00E231CC" w:rsidP="00E40705">
      <w:pPr>
        <w:pStyle w:val="af1"/>
        <w:widowControl w:val="0"/>
        <w:numPr>
          <w:ilvl w:val="0"/>
          <w:numId w:val="51"/>
        </w:numPr>
        <w:tabs>
          <w:tab w:val="left" w:pos="1134"/>
        </w:tabs>
        <w:spacing w:after="0" w:line="240" w:lineRule="auto"/>
        <w:ind w:left="0" w:firstLine="709"/>
        <w:jc w:val="both"/>
        <w:rPr>
          <w:rFonts w:ascii="Times New Roman" w:hAnsi="Times New Roman" w:cs="Times New Roman"/>
          <w:sz w:val="28"/>
          <w:szCs w:val="18"/>
        </w:rPr>
      </w:pPr>
      <w:r>
        <w:rPr>
          <w:rFonts w:ascii="Times New Roman" w:hAnsi="Times New Roman" w:cs="Times New Roman"/>
          <w:sz w:val="28"/>
          <w:szCs w:val="18"/>
        </w:rPr>
        <w:t>Гаджиев Р.А. Аудит в соответствии с российскими и международными стандартами // Актуальные вопросы современной экономики. 2014. № 4. С. 216-219.</w:t>
      </w:r>
    </w:p>
    <w:p w:rsidR="00E231CC" w:rsidRDefault="00E231CC" w:rsidP="00E40705">
      <w:pPr>
        <w:pStyle w:val="af1"/>
        <w:widowControl w:val="0"/>
        <w:numPr>
          <w:ilvl w:val="0"/>
          <w:numId w:val="51"/>
        </w:numPr>
        <w:tabs>
          <w:tab w:val="left" w:pos="1134"/>
        </w:tabs>
        <w:spacing w:after="0" w:line="240" w:lineRule="auto"/>
        <w:ind w:left="0" w:firstLine="709"/>
        <w:jc w:val="both"/>
        <w:rPr>
          <w:rFonts w:ascii="Times New Roman" w:hAnsi="Times New Roman" w:cs="Times New Roman"/>
          <w:sz w:val="28"/>
          <w:szCs w:val="18"/>
        </w:rPr>
      </w:pPr>
      <w:r>
        <w:rPr>
          <w:rFonts w:ascii="Times New Roman" w:hAnsi="Times New Roman" w:cs="Times New Roman"/>
          <w:sz w:val="28"/>
          <w:szCs w:val="18"/>
        </w:rPr>
        <w:t>Гаджирагимова Д.Д., Юнусова Д.А. Современное состояние рынка аудиторско-консалтинговых услуг в области налогообложения // Актуальные вопросы современной экономики. 2016. № 1. С. 38-43.</w:t>
      </w:r>
    </w:p>
    <w:p w:rsidR="00E231CC" w:rsidRDefault="00E231CC" w:rsidP="00E40705">
      <w:pPr>
        <w:pStyle w:val="af1"/>
        <w:widowControl w:val="0"/>
        <w:numPr>
          <w:ilvl w:val="0"/>
          <w:numId w:val="51"/>
        </w:numPr>
        <w:tabs>
          <w:tab w:val="left" w:pos="1134"/>
        </w:tabs>
        <w:spacing w:after="0" w:line="240" w:lineRule="auto"/>
        <w:ind w:left="0" w:firstLine="709"/>
        <w:jc w:val="both"/>
        <w:rPr>
          <w:rFonts w:ascii="Times New Roman" w:hAnsi="Times New Roman" w:cs="Times New Roman"/>
          <w:sz w:val="28"/>
          <w:szCs w:val="18"/>
        </w:rPr>
      </w:pPr>
      <w:r>
        <w:rPr>
          <w:rFonts w:ascii="Times New Roman" w:hAnsi="Times New Roman" w:cs="Times New Roman"/>
          <w:sz w:val="28"/>
          <w:szCs w:val="18"/>
        </w:rPr>
        <w:t>Сулейманова Д.А., Мухудадаева П.И. Аудит достоверности финансовой отчетности экономического субъекта // Актуальные вопросы современной экономики. 2017. № 6. С. 122-125.</w:t>
      </w:r>
    </w:p>
    <w:p w:rsidR="00E231CC" w:rsidRDefault="00E231CC" w:rsidP="00E40705">
      <w:pPr>
        <w:pStyle w:val="af1"/>
        <w:widowControl w:val="0"/>
        <w:numPr>
          <w:ilvl w:val="0"/>
          <w:numId w:val="51"/>
        </w:numPr>
        <w:tabs>
          <w:tab w:val="left" w:pos="1134"/>
        </w:tabs>
        <w:spacing w:after="0" w:line="240" w:lineRule="auto"/>
        <w:ind w:left="0" w:firstLine="709"/>
        <w:jc w:val="both"/>
        <w:rPr>
          <w:rFonts w:ascii="Times New Roman" w:hAnsi="Times New Roman" w:cs="Times New Roman"/>
          <w:sz w:val="28"/>
          <w:szCs w:val="18"/>
        </w:rPr>
      </w:pPr>
      <w:r>
        <w:rPr>
          <w:rFonts w:ascii="Times New Roman" w:hAnsi="Times New Roman" w:cs="Times New Roman"/>
          <w:sz w:val="28"/>
          <w:szCs w:val="18"/>
        </w:rPr>
        <w:t>Толчинская М.Н. Аудит как современная потребность бизнеса // Актуальные вопросы современной экономики. 2017. № 6. С. 135-138.</w:t>
      </w:r>
    </w:p>
    <w:p w:rsidR="00E231CC" w:rsidRDefault="00E231CC" w:rsidP="00E40705">
      <w:pPr>
        <w:pStyle w:val="af1"/>
        <w:widowControl w:val="0"/>
        <w:numPr>
          <w:ilvl w:val="0"/>
          <w:numId w:val="51"/>
        </w:numPr>
        <w:tabs>
          <w:tab w:val="left" w:pos="1134"/>
        </w:tabs>
        <w:spacing w:after="0" w:line="240" w:lineRule="auto"/>
        <w:ind w:left="0" w:firstLine="709"/>
        <w:jc w:val="both"/>
        <w:rPr>
          <w:rFonts w:ascii="Times New Roman" w:hAnsi="Times New Roman" w:cs="Times New Roman"/>
          <w:sz w:val="28"/>
          <w:szCs w:val="18"/>
        </w:rPr>
      </w:pPr>
      <w:r>
        <w:rPr>
          <w:rFonts w:ascii="Times New Roman" w:hAnsi="Times New Roman" w:cs="Times New Roman"/>
          <w:sz w:val="28"/>
          <w:szCs w:val="18"/>
        </w:rPr>
        <w:t>Толчинская М.Н. Особенности социального аудита и проблемы его развития в России // Актуальные вопросы современной экономики. 2017. № 1. С. 40-44.</w:t>
      </w:r>
    </w:p>
    <w:p w:rsidR="00E231CC" w:rsidRDefault="00E231CC" w:rsidP="00E40705">
      <w:pPr>
        <w:pStyle w:val="af1"/>
        <w:widowControl w:val="0"/>
        <w:numPr>
          <w:ilvl w:val="0"/>
          <w:numId w:val="51"/>
        </w:numPr>
        <w:tabs>
          <w:tab w:val="left" w:pos="1134"/>
        </w:tabs>
        <w:spacing w:after="0" w:line="240" w:lineRule="auto"/>
        <w:ind w:left="0" w:firstLine="709"/>
        <w:jc w:val="both"/>
        <w:rPr>
          <w:rFonts w:ascii="Times New Roman" w:hAnsi="Times New Roman" w:cs="Times New Roman"/>
          <w:sz w:val="28"/>
          <w:szCs w:val="18"/>
        </w:rPr>
      </w:pPr>
      <w:r>
        <w:rPr>
          <w:rFonts w:ascii="Times New Roman" w:hAnsi="Times New Roman" w:cs="Times New Roman"/>
          <w:sz w:val="28"/>
          <w:szCs w:val="18"/>
        </w:rPr>
        <w:t>Шкапова О.В. Закон об аудиторской деятельности и его значение для развития правовой базы аудита // Актуальные вопросы современной экономики. 2014. № 1. С. 62-73</w:t>
      </w:r>
    </w:p>
    <w:p w:rsidR="00E231CC" w:rsidRDefault="00E231CC" w:rsidP="00E231CC">
      <w:pPr>
        <w:spacing w:after="0" w:line="240" w:lineRule="auto"/>
      </w:pPr>
    </w:p>
    <w:p w:rsidR="00636C7A" w:rsidRPr="00D61276" w:rsidRDefault="00636C7A" w:rsidP="00636C7A">
      <w:pPr>
        <w:spacing w:after="0" w:line="240" w:lineRule="auto"/>
        <w:rPr>
          <w:rFonts w:ascii="Times New Roman" w:eastAsia="Times New Roman" w:hAnsi="Times New Roman" w:cs="Times New Roman"/>
          <w:b/>
          <w:sz w:val="28"/>
          <w:szCs w:val="28"/>
          <w:lang w:eastAsia="ru-RU"/>
        </w:rPr>
      </w:pPr>
      <w:r w:rsidRPr="00D61276">
        <w:rPr>
          <w:rFonts w:ascii="Times New Roman" w:eastAsia="Times New Roman" w:hAnsi="Times New Roman" w:cs="Times New Roman"/>
          <w:b/>
          <w:sz w:val="28"/>
          <w:szCs w:val="28"/>
          <w:lang w:eastAsia="ru-RU"/>
        </w:rPr>
        <w:t>УДК 631.16</w:t>
      </w:r>
    </w:p>
    <w:p w:rsidR="00636C7A" w:rsidRDefault="00636C7A" w:rsidP="00636C7A">
      <w:pPr>
        <w:widowControl w:val="0"/>
        <w:spacing w:after="0" w:line="240" w:lineRule="auto"/>
        <w:jc w:val="center"/>
        <w:rPr>
          <w:rFonts w:cs="Times New Roman"/>
          <w:sz w:val="28"/>
        </w:rPr>
      </w:pPr>
      <w:r>
        <w:rPr>
          <w:rFonts w:ascii="Times New Roman" w:hAnsi="Times New Roman" w:cs="Times New Roman"/>
          <w:b/>
          <w:spacing w:val="-4"/>
          <w:sz w:val="28"/>
          <w:szCs w:val="28"/>
        </w:rPr>
        <w:t>ОСОБЕННОСТИ ФИНАНСОВЫХ РЕЗУЛЬТАТОВ В УЧЕТЕ, АНАЛИЗЕ И АУДИТЕ</w:t>
      </w:r>
    </w:p>
    <w:p w:rsidR="00636C7A" w:rsidRDefault="00636C7A" w:rsidP="00E231CC">
      <w:pPr>
        <w:spacing w:line="232" w:lineRule="auto"/>
        <w:ind w:left="-57" w:right="-57"/>
        <w:contextualSpacing/>
        <w:jc w:val="right"/>
        <w:rPr>
          <w:rFonts w:ascii="Times New Roman" w:hAnsi="Times New Roman" w:cs="Times New Roman"/>
          <w:b/>
          <w:i/>
          <w:spacing w:val="-6"/>
          <w:sz w:val="28"/>
          <w:szCs w:val="28"/>
        </w:rPr>
      </w:pPr>
    </w:p>
    <w:p w:rsidR="00E231CC" w:rsidRDefault="00E231CC" w:rsidP="00636C7A">
      <w:pPr>
        <w:spacing w:line="232" w:lineRule="auto"/>
        <w:ind w:left="-57" w:right="-57"/>
        <w:contextualSpacing/>
        <w:rPr>
          <w:rFonts w:ascii="Times New Roman" w:hAnsi="Times New Roman" w:cs="Times New Roman"/>
          <w:i/>
          <w:spacing w:val="-6"/>
          <w:sz w:val="28"/>
          <w:szCs w:val="28"/>
        </w:rPr>
      </w:pPr>
      <w:r>
        <w:rPr>
          <w:rFonts w:ascii="Times New Roman" w:hAnsi="Times New Roman" w:cs="Times New Roman"/>
          <w:b/>
          <w:i/>
          <w:spacing w:val="-6"/>
          <w:sz w:val="28"/>
          <w:szCs w:val="28"/>
        </w:rPr>
        <w:t xml:space="preserve">Хамбулатова </w:t>
      </w:r>
      <w:r w:rsidR="00636C7A">
        <w:rPr>
          <w:rFonts w:ascii="Times New Roman" w:hAnsi="Times New Roman" w:cs="Times New Roman"/>
          <w:b/>
          <w:i/>
          <w:spacing w:val="-6"/>
          <w:sz w:val="28"/>
          <w:szCs w:val="28"/>
        </w:rPr>
        <w:t xml:space="preserve">З.Р., </w:t>
      </w:r>
      <w:r>
        <w:rPr>
          <w:rFonts w:ascii="Times New Roman" w:hAnsi="Times New Roman" w:cs="Times New Roman"/>
          <w:i/>
          <w:spacing w:val="-6"/>
          <w:sz w:val="28"/>
          <w:szCs w:val="28"/>
        </w:rPr>
        <w:t>к.э.н., доцент кафедры «Бухгалтерский учет, анализ и аудит»</w:t>
      </w:r>
    </w:p>
    <w:p w:rsidR="00E231CC" w:rsidRDefault="00E231CC" w:rsidP="00636C7A">
      <w:pPr>
        <w:spacing w:line="232" w:lineRule="auto"/>
        <w:ind w:left="-57" w:right="-57"/>
        <w:contextualSpacing/>
        <w:rPr>
          <w:spacing w:val="-6"/>
          <w:sz w:val="20"/>
        </w:rPr>
      </w:pPr>
      <w:r>
        <w:rPr>
          <w:rFonts w:ascii="Times New Roman" w:hAnsi="Times New Roman" w:cs="Times New Roman"/>
          <w:i/>
          <w:spacing w:val="-6"/>
          <w:sz w:val="28"/>
          <w:szCs w:val="28"/>
        </w:rPr>
        <w:t xml:space="preserve">ФГБОУ </w:t>
      </w:r>
      <w:proofErr w:type="gramStart"/>
      <w:r>
        <w:rPr>
          <w:rFonts w:ascii="Times New Roman" w:hAnsi="Times New Roman" w:cs="Times New Roman"/>
          <w:i/>
          <w:spacing w:val="-6"/>
          <w:sz w:val="28"/>
          <w:szCs w:val="28"/>
        </w:rPr>
        <w:t>ВО</w:t>
      </w:r>
      <w:proofErr w:type="gramEnd"/>
      <w:r>
        <w:rPr>
          <w:rFonts w:ascii="Times New Roman" w:hAnsi="Times New Roman" w:cs="Times New Roman"/>
          <w:i/>
          <w:spacing w:val="-6"/>
          <w:sz w:val="28"/>
          <w:szCs w:val="28"/>
        </w:rPr>
        <w:t xml:space="preserve"> «Чеченский государственный университет»</w:t>
      </w:r>
      <w:r w:rsidR="00636C7A">
        <w:rPr>
          <w:rFonts w:ascii="Times New Roman" w:hAnsi="Times New Roman" w:cs="Times New Roman"/>
          <w:i/>
          <w:spacing w:val="-6"/>
          <w:sz w:val="28"/>
          <w:szCs w:val="28"/>
        </w:rPr>
        <w:t xml:space="preserve"> </w:t>
      </w:r>
      <w:r>
        <w:rPr>
          <w:rFonts w:ascii="Times New Roman" w:hAnsi="Times New Roman" w:cs="Times New Roman"/>
          <w:i/>
          <w:spacing w:val="-4"/>
          <w:sz w:val="28"/>
          <w:szCs w:val="24"/>
        </w:rPr>
        <w:t>г.</w:t>
      </w:r>
      <w:r w:rsidR="00636C7A">
        <w:rPr>
          <w:rFonts w:ascii="Times New Roman" w:hAnsi="Times New Roman" w:cs="Times New Roman"/>
          <w:i/>
          <w:spacing w:val="-4"/>
          <w:sz w:val="28"/>
          <w:szCs w:val="24"/>
        </w:rPr>
        <w:t xml:space="preserve"> Грозный</w:t>
      </w:r>
    </w:p>
    <w:p w:rsidR="00E231CC" w:rsidRDefault="00E231CC" w:rsidP="00E231CC">
      <w:pPr>
        <w:widowControl w:val="0"/>
        <w:tabs>
          <w:tab w:val="left" w:pos="1134"/>
        </w:tabs>
        <w:spacing w:after="0" w:line="240" w:lineRule="auto"/>
        <w:ind w:firstLine="709"/>
        <w:jc w:val="right"/>
        <w:rPr>
          <w:rStyle w:val="apple-style-span"/>
          <w:rFonts w:ascii="Times New Roman" w:hAnsi="Times New Roman"/>
          <w:b/>
          <w:spacing w:val="-4"/>
          <w:sz w:val="32"/>
          <w:szCs w:val="28"/>
        </w:rPr>
      </w:pPr>
    </w:p>
    <w:p w:rsidR="00E231CC" w:rsidRDefault="00E231CC" w:rsidP="00E231CC">
      <w:pPr>
        <w:widowControl w:val="0"/>
        <w:spacing w:after="0" w:line="240" w:lineRule="auto"/>
        <w:ind w:firstLine="708"/>
        <w:jc w:val="both"/>
        <w:rPr>
          <w:rFonts w:ascii="Times New Roman" w:hAnsi="Times New Roman" w:cs="Times New Roman"/>
          <w:spacing w:val="-4"/>
          <w:sz w:val="28"/>
          <w:szCs w:val="28"/>
        </w:rPr>
      </w:pPr>
    </w:p>
    <w:p w:rsidR="00E231CC" w:rsidRDefault="00636C7A" w:rsidP="00E231CC">
      <w:pPr>
        <w:widowControl w:val="0"/>
        <w:spacing w:after="0" w:line="240" w:lineRule="auto"/>
        <w:ind w:firstLine="708"/>
        <w:jc w:val="both"/>
        <w:rPr>
          <w:rFonts w:ascii="Times New Roman" w:hAnsi="Times New Roman" w:cs="Times New Roman"/>
          <w:spacing w:val="-4"/>
          <w:sz w:val="28"/>
          <w:szCs w:val="28"/>
        </w:rPr>
      </w:pPr>
      <w:r w:rsidRPr="00636C7A">
        <w:rPr>
          <w:rFonts w:ascii="Times New Roman" w:hAnsi="Times New Roman" w:cs="Times New Roman"/>
          <w:b/>
          <w:spacing w:val="-4"/>
          <w:sz w:val="28"/>
          <w:szCs w:val="28"/>
        </w:rPr>
        <w:t>Аннотация:</w:t>
      </w:r>
      <w:r>
        <w:rPr>
          <w:rFonts w:ascii="Times New Roman" w:hAnsi="Times New Roman" w:cs="Times New Roman"/>
          <w:spacing w:val="-4"/>
          <w:sz w:val="28"/>
          <w:szCs w:val="28"/>
        </w:rPr>
        <w:t xml:space="preserve"> </w:t>
      </w:r>
      <w:r w:rsidR="00E231CC">
        <w:rPr>
          <w:rFonts w:ascii="Times New Roman" w:hAnsi="Times New Roman" w:cs="Times New Roman"/>
          <w:spacing w:val="-4"/>
          <w:sz w:val="28"/>
          <w:szCs w:val="28"/>
        </w:rPr>
        <w:t>В статье рассмотрены вопросы учета, анализа и аудита финансовых результатов. Раскрыта сущность, структура и содержание финансовых результатов. Даны характеристики финансовых результатов. Изучены этапы анализа отчета о финансовых результатах. Освящены виды и варианты аудита финансовых результатов.</w:t>
      </w:r>
    </w:p>
    <w:p w:rsidR="00E231CC" w:rsidRDefault="00E231CC" w:rsidP="00E231CC">
      <w:pPr>
        <w:widowControl w:val="0"/>
        <w:spacing w:after="0" w:line="240" w:lineRule="auto"/>
        <w:ind w:firstLine="708"/>
        <w:jc w:val="both"/>
        <w:rPr>
          <w:rFonts w:ascii="Times New Roman" w:hAnsi="Times New Roman" w:cs="Times New Roman"/>
          <w:spacing w:val="-4"/>
          <w:sz w:val="28"/>
          <w:szCs w:val="28"/>
        </w:rPr>
      </w:pPr>
      <w:r>
        <w:rPr>
          <w:rFonts w:ascii="Times New Roman" w:hAnsi="Times New Roman" w:cs="Times New Roman"/>
          <w:b/>
          <w:spacing w:val="-4"/>
          <w:sz w:val="28"/>
          <w:szCs w:val="28"/>
        </w:rPr>
        <w:t>Ключевые слова:</w:t>
      </w:r>
      <w:r>
        <w:rPr>
          <w:rFonts w:ascii="Times New Roman" w:hAnsi="Times New Roman" w:cs="Times New Roman"/>
          <w:spacing w:val="-4"/>
          <w:sz w:val="28"/>
          <w:szCs w:val="28"/>
        </w:rPr>
        <w:t xml:space="preserve"> финансовые результаты, прибыль, аудит, учет, анализ.</w:t>
      </w:r>
    </w:p>
    <w:p w:rsidR="00E231CC" w:rsidRDefault="00E231CC" w:rsidP="00E231CC">
      <w:pPr>
        <w:widowControl w:val="0"/>
        <w:spacing w:after="0" w:line="240" w:lineRule="auto"/>
        <w:ind w:firstLine="708"/>
        <w:jc w:val="both"/>
        <w:rPr>
          <w:rFonts w:ascii="Times New Roman" w:hAnsi="Times New Roman" w:cs="Times New Roman"/>
          <w:spacing w:val="-4"/>
          <w:sz w:val="28"/>
          <w:szCs w:val="28"/>
        </w:rPr>
      </w:pPr>
    </w:p>
    <w:p w:rsidR="00E231CC" w:rsidRDefault="00636C7A" w:rsidP="00636C7A">
      <w:pPr>
        <w:spacing w:after="0"/>
        <w:ind w:firstLine="708"/>
        <w:jc w:val="both"/>
        <w:rPr>
          <w:rFonts w:ascii="Times New Roman" w:hAnsi="Times New Roman" w:cs="Times New Roman"/>
          <w:spacing w:val="-4"/>
          <w:sz w:val="28"/>
          <w:szCs w:val="28"/>
          <w:lang w:val="en-US"/>
        </w:rPr>
      </w:pPr>
      <w:proofErr w:type="gramStart"/>
      <w:r w:rsidRPr="0098781C">
        <w:rPr>
          <w:rFonts w:ascii="Times New Roman" w:eastAsia="Times New Roman" w:hAnsi="Times New Roman" w:cs="Times New Roman"/>
          <w:b/>
          <w:i/>
          <w:sz w:val="28"/>
          <w:szCs w:val="28"/>
          <w:lang w:val="en-US" w:eastAsia="ru-RU"/>
        </w:rPr>
        <w:t>Annotation</w:t>
      </w:r>
      <w:r w:rsidRPr="00636C7A">
        <w:rPr>
          <w:rFonts w:ascii="Times New Roman" w:eastAsia="Times New Roman" w:hAnsi="Times New Roman" w:cs="Times New Roman"/>
          <w:b/>
          <w:i/>
          <w:sz w:val="28"/>
          <w:szCs w:val="28"/>
          <w:lang w:val="en-US" w:eastAsia="ru-RU"/>
        </w:rPr>
        <w:t>.</w:t>
      </w:r>
      <w:proofErr w:type="gramEnd"/>
      <w:r w:rsidRPr="00636C7A">
        <w:rPr>
          <w:rFonts w:ascii="Times New Roman" w:eastAsia="Times New Roman" w:hAnsi="Times New Roman" w:cs="Times New Roman"/>
          <w:b/>
          <w:i/>
          <w:sz w:val="28"/>
          <w:szCs w:val="28"/>
          <w:lang w:val="en-US" w:eastAsia="ru-RU"/>
        </w:rPr>
        <w:t xml:space="preserve"> </w:t>
      </w:r>
      <w:r w:rsidR="00E231CC">
        <w:rPr>
          <w:rFonts w:ascii="Times New Roman" w:hAnsi="Times New Roman" w:cs="Times New Roman"/>
          <w:spacing w:val="-4"/>
          <w:sz w:val="28"/>
          <w:szCs w:val="28"/>
          <w:lang w:val="en-US"/>
        </w:rPr>
        <w:t>The article deals with the issues of accounting, analysis and audit of financial results. The essence, structure and content of financial results are disclosed. The characteristics of financial results are given. The stages of analysis of the report on financial results are studied. Types and options of audit of financial results are consecrated.</w:t>
      </w:r>
    </w:p>
    <w:p w:rsidR="00E231CC" w:rsidRDefault="00E231CC" w:rsidP="00E231CC">
      <w:pPr>
        <w:widowControl w:val="0"/>
        <w:spacing w:after="0" w:line="240" w:lineRule="auto"/>
        <w:ind w:firstLine="708"/>
        <w:jc w:val="both"/>
        <w:rPr>
          <w:rFonts w:ascii="Times New Roman" w:hAnsi="Times New Roman" w:cs="Times New Roman"/>
          <w:spacing w:val="-4"/>
          <w:sz w:val="28"/>
          <w:szCs w:val="28"/>
          <w:lang w:val="en-US"/>
        </w:rPr>
      </w:pPr>
      <w:r>
        <w:rPr>
          <w:rFonts w:ascii="Times New Roman" w:hAnsi="Times New Roman" w:cs="Times New Roman"/>
          <w:b/>
          <w:spacing w:val="-4"/>
          <w:sz w:val="28"/>
          <w:szCs w:val="28"/>
          <w:lang w:val="en-US"/>
        </w:rPr>
        <w:t>Keywords:</w:t>
      </w:r>
      <w:r>
        <w:rPr>
          <w:rFonts w:ascii="Times New Roman" w:hAnsi="Times New Roman" w:cs="Times New Roman"/>
          <w:spacing w:val="-4"/>
          <w:sz w:val="28"/>
          <w:szCs w:val="28"/>
          <w:lang w:val="en-US"/>
        </w:rPr>
        <w:t xml:space="preserve"> financial results, profit, audit, accounting, analysis.</w:t>
      </w:r>
    </w:p>
    <w:p w:rsidR="00E231CC" w:rsidRDefault="00E231CC" w:rsidP="00E231CC">
      <w:pPr>
        <w:widowControl w:val="0"/>
        <w:spacing w:after="0" w:line="360" w:lineRule="auto"/>
        <w:ind w:firstLine="708"/>
        <w:jc w:val="both"/>
        <w:rPr>
          <w:rFonts w:ascii="Times New Roman" w:hAnsi="Times New Roman" w:cs="Times New Roman"/>
          <w:spacing w:val="-4"/>
          <w:sz w:val="28"/>
          <w:szCs w:val="28"/>
          <w:lang w:val="en-US"/>
        </w:rPr>
      </w:pPr>
    </w:p>
    <w:p w:rsidR="00E231CC" w:rsidRDefault="00E231CC" w:rsidP="00146A8D">
      <w:pPr>
        <w:widowControl w:val="0"/>
        <w:spacing w:after="0"/>
        <w:ind w:firstLine="708"/>
        <w:jc w:val="both"/>
        <w:rPr>
          <w:rFonts w:ascii="Times New Roman" w:hAnsi="Times New Roman" w:cs="Times New Roman"/>
          <w:spacing w:val="-4"/>
          <w:sz w:val="28"/>
          <w:szCs w:val="28"/>
        </w:rPr>
      </w:pPr>
      <w:r>
        <w:rPr>
          <w:rFonts w:ascii="Times New Roman" w:hAnsi="Times New Roman" w:cs="Times New Roman"/>
          <w:spacing w:val="-4"/>
          <w:sz w:val="28"/>
          <w:szCs w:val="28"/>
        </w:rPr>
        <w:t>Под финансовым результатом понимают конечный результат финансово-хозяйственной деятельности организации, который может выражаться в качестве прибыли или убытка.</w:t>
      </w:r>
    </w:p>
    <w:p w:rsidR="00E231CC" w:rsidRDefault="00E231CC" w:rsidP="00146A8D">
      <w:pPr>
        <w:widowControl w:val="0"/>
        <w:spacing w:after="0"/>
        <w:ind w:firstLine="708"/>
        <w:jc w:val="both"/>
        <w:rPr>
          <w:rFonts w:ascii="Times New Roman" w:hAnsi="Times New Roman" w:cs="Times New Roman"/>
          <w:spacing w:val="-7"/>
          <w:sz w:val="28"/>
          <w:szCs w:val="28"/>
        </w:rPr>
      </w:pPr>
      <w:r>
        <w:rPr>
          <w:rFonts w:ascii="Times New Roman" w:hAnsi="Times New Roman" w:cs="Times New Roman"/>
          <w:spacing w:val="-7"/>
          <w:sz w:val="28"/>
          <w:szCs w:val="28"/>
        </w:rPr>
        <w:t>В условиях функционирования рыночной экономики финансовый результат приобретает определяющее значение, отражающее деятельность организации. Он отражается в бухгалтерской финансовой отчетности и служит предметом анализа со стороны внешних инвесторов, отражая  эффективность функционирования предприятия. Поэтому правильный порядок учета и отражения финансовых результатов в бухгалтерском учете является важным для любой компании.</w:t>
      </w:r>
    </w:p>
    <w:p w:rsidR="00E231CC" w:rsidRDefault="00E231CC" w:rsidP="00146A8D">
      <w:pPr>
        <w:widowControl w:val="0"/>
        <w:spacing w:after="0"/>
        <w:ind w:firstLine="708"/>
        <w:jc w:val="both"/>
        <w:rPr>
          <w:rFonts w:ascii="Times New Roman" w:hAnsi="Times New Roman" w:cs="Times New Roman"/>
          <w:spacing w:val="-4"/>
          <w:sz w:val="28"/>
          <w:szCs w:val="28"/>
        </w:rPr>
      </w:pPr>
      <w:r>
        <w:rPr>
          <w:rFonts w:ascii="Times New Roman" w:hAnsi="Times New Roman" w:cs="Times New Roman"/>
          <w:spacing w:val="-4"/>
          <w:sz w:val="28"/>
          <w:szCs w:val="28"/>
        </w:rPr>
        <w:t>Отражающие финансовый результат прибыль или убыток накопленным итогом отражаются в течение года на счете 99 «Прибыли и убытки». Финансовый результат представляет собой разницу между совокупными доходами и расходами организации.</w:t>
      </w:r>
    </w:p>
    <w:p w:rsidR="00E231CC" w:rsidRDefault="00E231CC" w:rsidP="00146A8D">
      <w:pPr>
        <w:widowControl w:val="0"/>
        <w:spacing w:after="0"/>
        <w:ind w:firstLine="708"/>
        <w:jc w:val="both"/>
        <w:rPr>
          <w:rFonts w:ascii="Times New Roman" w:hAnsi="Times New Roman" w:cs="Times New Roman"/>
          <w:spacing w:val="-4"/>
          <w:sz w:val="28"/>
          <w:szCs w:val="28"/>
        </w:rPr>
      </w:pPr>
      <w:r>
        <w:rPr>
          <w:rFonts w:ascii="Times New Roman" w:hAnsi="Times New Roman" w:cs="Times New Roman"/>
          <w:spacing w:val="-4"/>
          <w:sz w:val="28"/>
          <w:szCs w:val="28"/>
        </w:rPr>
        <w:t>Доходами организации, согласно положению по бухгалтерскому учету «Доходы организации» (ПБУ 9/99), утвержденному Приказом Минфина РФ от 6.05.99г., признается увеличение экономических выгод в результате поступления активов (денежных средств, иного имущества) и (или) погашения обязательств, приводящее к увеличению капитала этой организации, за исключением вкладов участников (собственников имущества).</w:t>
      </w:r>
    </w:p>
    <w:p w:rsidR="00E231CC" w:rsidRDefault="00E231CC" w:rsidP="00146A8D">
      <w:pPr>
        <w:widowControl w:val="0"/>
        <w:spacing w:after="0"/>
        <w:ind w:firstLine="708"/>
        <w:jc w:val="both"/>
        <w:rPr>
          <w:rFonts w:ascii="Times New Roman" w:hAnsi="Times New Roman" w:cs="Times New Roman"/>
          <w:spacing w:val="-4"/>
          <w:sz w:val="28"/>
          <w:szCs w:val="28"/>
        </w:rPr>
      </w:pPr>
      <w:r>
        <w:rPr>
          <w:rFonts w:ascii="Times New Roman" w:hAnsi="Times New Roman" w:cs="Times New Roman"/>
          <w:spacing w:val="-4"/>
          <w:sz w:val="28"/>
          <w:szCs w:val="28"/>
        </w:rPr>
        <w:t>Расходами организации, согласно положению по бухгалтерскому учету «Расходы организации» (ПБУ 10/99), утвержденному Приказом Минфина РФ от 6.05.99г., признается уменьшение экономических выгод в результате выбытия активов (денежных средств, иного имущества) и (или) возникновения обязательств, приводящее к уменьшению капитала этой организации, за исключением уменьшения вкладов по решению участников (собственников имущества).</w:t>
      </w:r>
    </w:p>
    <w:p w:rsidR="00E231CC" w:rsidRDefault="00E231CC" w:rsidP="00146A8D">
      <w:pPr>
        <w:widowControl w:val="0"/>
        <w:spacing w:after="0"/>
        <w:ind w:firstLine="708"/>
        <w:jc w:val="both"/>
        <w:rPr>
          <w:rFonts w:ascii="Times New Roman" w:hAnsi="Times New Roman" w:cs="Times New Roman"/>
          <w:spacing w:val="-6"/>
          <w:sz w:val="28"/>
          <w:szCs w:val="28"/>
        </w:rPr>
      </w:pPr>
      <w:r>
        <w:rPr>
          <w:rFonts w:ascii="Times New Roman" w:hAnsi="Times New Roman" w:cs="Times New Roman"/>
          <w:spacing w:val="-6"/>
          <w:sz w:val="28"/>
          <w:szCs w:val="28"/>
        </w:rPr>
        <w:t>Таким образом, для правильного разграничения понятий «доходы» и «расходы» и, соответственно, для правильного признания финансового результата, необходимо обращаться к нормативным документам по бухгалтерскому учету.</w:t>
      </w:r>
    </w:p>
    <w:p w:rsidR="00E231CC" w:rsidRDefault="00E231CC" w:rsidP="00146A8D">
      <w:pPr>
        <w:widowControl w:val="0"/>
        <w:spacing w:after="0"/>
        <w:ind w:firstLine="708"/>
        <w:jc w:val="both"/>
        <w:rPr>
          <w:rFonts w:ascii="Times New Roman" w:hAnsi="Times New Roman" w:cs="Times New Roman"/>
          <w:spacing w:val="-4"/>
          <w:sz w:val="28"/>
          <w:szCs w:val="28"/>
        </w:rPr>
      </w:pPr>
      <w:r>
        <w:rPr>
          <w:rFonts w:ascii="Times New Roman" w:hAnsi="Times New Roman" w:cs="Times New Roman"/>
          <w:spacing w:val="-4"/>
          <w:sz w:val="28"/>
          <w:szCs w:val="28"/>
        </w:rPr>
        <w:lastRenderedPageBreak/>
        <w:t>Существует два метода признания доходов и расходов в бухгалтерском учете – метод начисления и кассовый метод. Они регулируют порядок учета доходов и расходов для определения налоговой базы налога на прибыль.</w:t>
      </w:r>
    </w:p>
    <w:p w:rsidR="00E231CC" w:rsidRDefault="00E231CC" w:rsidP="00146A8D">
      <w:pPr>
        <w:widowControl w:val="0"/>
        <w:spacing w:after="0"/>
        <w:ind w:firstLine="708"/>
        <w:jc w:val="both"/>
        <w:rPr>
          <w:rFonts w:ascii="Times New Roman" w:hAnsi="Times New Roman" w:cs="Times New Roman"/>
          <w:spacing w:val="-4"/>
          <w:sz w:val="28"/>
          <w:szCs w:val="28"/>
        </w:rPr>
      </w:pPr>
      <w:r>
        <w:rPr>
          <w:rFonts w:ascii="Times New Roman" w:hAnsi="Times New Roman" w:cs="Times New Roman"/>
          <w:spacing w:val="-4"/>
          <w:sz w:val="28"/>
          <w:szCs w:val="28"/>
        </w:rPr>
        <w:t>Признание доходов и расходов также осуществляется не тогда, когда фактически была произведена их оплата, а с учетом их возникновения в соответствии с конкретной хозяйственной ситуацией [3].</w:t>
      </w:r>
    </w:p>
    <w:p w:rsidR="00E231CC" w:rsidRDefault="00E231CC" w:rsidP="00146A8D">
      <w:pPr>
        <w:widowControl w:val="0"/>
        <w:spacing w:after="0"/>
        <w:ind w:firstLine="708"/>
        <w:jc w:val="both"/>
        <w:rPr>
          <w:rFonts w:ascii="Times New Roman" w:hAnsi="Times New Roman" w:cs="Times New Roman"/>
          <w:spacing w:val="-6"/>
          <w:sz w:val="28"/>
          <w:szCs w:val="28"/>
        </w:rPr>
      </w:pPr>
      <w:r>
        <w:rPr>
          <w:rFonts w:ascii="Times New Roman" w:hAnsi="Times New Roman" w:cs="Times New Roman"/>
          <w:spacing w:val="-6"/>
          <w:sz w:val="28"/>
          <w:szCs w:val="28"/>
        </w:rPr>
        <w:t>Метод начисления является более эффективным для бухгалтерского учета. При использовании этого метода, пользователь получает более точную информацию из регистров бухгалтерского учета  о состоянии предприятия на данный момент. Также этот метод больше приближен к международным стандартам.</w:t>
      </w:r>
    </w:p>
    <w:p w:rsidR="00E231CC" w:rsidRDefault="00E231CC" w:rsidP="00146A8D">
      <w:pPr>
        <w:widowControl w:val="0"/>
        <w:spacing w:after="0"/>
        <w:ind w:firstLine="708"/>
        <w:jc w:val="both"/>
        <w:rPr>
          <w:rFonts w:ascii="Times New Roman" w:hAnsi="Times New Roman" w:cs="Times New Roman"/>
          <w:spacing w:val="-4"/>
          <w:sz w:val="28"/>
          <w:szCs w:val="28"/>
        </w:rPr>
      </w:pPr>
      <w:r>
        <w:rPr>
          <w:rFonts w:ascii="Times New Roman" w:hAnsi="Times New Roman" w:cs="Times New Roman"/>
          <w:spacing w:val="-4"/>
          <w:sz w:val="28"/>
          <w:szCs w:val="28"/>
        </w:rPr>
        <w:t>При кассовом методе доходы признаются в тот момент, когда денежные средства поступают на расчетный счет или в кассу предприятия, а расходы при их оплате. При кассовом методе существует вероятность некоторых искажений в отчетности, связанных с тем, что отдельные факты хозяйственной жизни организации сложно привязать к конкретным датам.</w:t>
      </w:r>
    </w:p>
    <w:p w:rsidR="00E231CC" w:rsidRDefault="00E231CC" w:rsidP="00146A8D">
      <w:pPr>
        <w:widowControl w:val="0"/>
        <w:spacing w:after="0"/>
        <w:ind w:firstLine="708"/>
        <w:jc w:val="both"/>
        <w:rPr>
          <w:rFonts w:ascii="Times New Roman" w:hAnsi="Times New Roman" w:cs="Times New Roman"/>
          <w:spacing w:val="-4"/>
          <w:sz w:val="28"/>
          <w:szCs w:val="28"/>
        </w:rPr>
      </w:pPr>
      <w:r>
        <w:rPr>
          <w:rFonts w:ascii="Times New Roman" w:hAnsi="Times New Roman" w:cs="Times New Roman"/>
          <w:spacing w:val="-4"/>
          <w:sz w:val="28"/>
          <w:szCs w:val="28"/>
        </w:rPr>
        <w:t>Предприятие в своей учетной политике должно закрепить в целях бухгалтерского и налогового учета порядок определения доходов и расходов.</w:t>
      </w:r>
    </w:p>
    <w:p w:rsidR="00E231CC" w:rsidRDefault="00E231CC" w:rsidP="00146A8D">
      <w:pPr>
        <w:widowControl w:val="0"/>
        <w:spacing w:after="0"/>
        <w:ind w:firstLine="708"/>
        <w:jc w:val="both"/>
        <w:rPr>
          <w:rFonts w:ascii="Times New Roman" w:hAnsi="Times New Roman" w:cs="Times New Roman"/>
          <w:spacing w:val="-4"/>
          <w:sz w:val="28"/>
          <w:szCs w:val="28"/>
        </w:rPr>
      </w:pPr>
      <w:r>
        <w:rPr>
          <w:rFonts w:ascii="Times New Roman" w:hAnsi="Times New Roman" w:cs="Times New Roman"/>
          <w:spacing w:val="-4"/>
          <w:sz w:val="28"/>
          <w:szCs w:val="28"/>
        </w:rPr>
        <w:t>Таким образом, при формировании финансовых результатов в бухгалтерском учете наибольшее значение имеет правильное определение полученных доходов и понесенных расходов, а также их грамотное признание в бухгалтерском и налоговом учете.</w:t>
      </w:r>
    </w:p>
    <w:p w:rsidR="00E231CC" w:rsidRDefault="00E231CC" w:rsidP="00146A8D">
      <w:pPr>
        <w:widowControl w:val="0"/>
        <w:spacing w:after="0"/>
        <w:ind w:firstLine="708"/>
        <w:jc w:val="both"/>
        <w:rPr>
          <w:rFonts w:ascii="Times New Roman" w:hAnsi="Times New Roman" w:cs="Times New Roman"/>
          <w:spacing w:val="-4"/>
          <w:sz w:val="28"/>
          <w:szCs w:val="28"/>
        </w:rPr>
      </w:pPr>
      <w:r>
        <w:rPr>
          <w:rFonts w:ascii="Times New Roman" w:hAnsi="Times New Roman" w:cs="Times New Roman"/>
          <w:spacing w:val="-4"/>
          <w:sz w:val="28"/>
          <w:szCs w:val="28"/>
        </w:rPr>
        <w:t>Прибыль неразрывно связана с понятием капитала предпринимателя или фирмы и отражает доходность имеющегося капитала. Вместе с этим, получение прибыли не является прямым следствием вложения капитала в ту или иную коммерческую деятельность, а является результатом определенных эффективных решений, осуществленных  в процессе хозяйственно-производственной деятельности. В процессе ведения бизнеса можно не только не получить прибыль, но и растратить имеющийся капитал [4].</w:t>
      </w:r>
    </w:p>
    <w:p w:rsidR="00E231CC" w:rsidRDefault="00E231CC" w:rsidP="00146A8D">
      <w:pPr>
        <w:widowControl w:val="0"/>
        <w:tabs>
          <w:tab w:val="left" w:pos="993"/>
        </w:tabs>
        <w:spacing w:after="0"/>
        <w:ind w:firstLine="708"/>
        <w:jc w:val="both"/>
        <w:rPr>
          <w:rFonts w:ascii="Times New Roman" w:hAnsi="Times New Roman" w:cs="Times New Roman"/>
          <w:spacing w:val="-4"/>
          <w:sz w:val="28"/>
          <w:szCs w:val="28"/>
        </w:rPr>
      </w:pPr>
      <w:r>
        <w:rPr>
          <w:rFonts w:ascii="Times New Roman" w:hAnsi="Times New Roman" w:cs="Times New Roman"/>
          <w:spacing w:val="-4"/>
          <w:sz w:val="28"/>
          <w:szCs w:val="28"/>
        </w:rPr>
        <w:t>Таким образом, прибыль как экономическая категория – это часть добавленной стоимости, получаемая субъектами хозяйствования после реализации продукции в качестве вознаграждения за риск предпринимательской деятельности и вложенный капитал [5].</w:t>
      </w:r>
    </w:p>
    <w:p w:rsidR="00E231CC" w:rsidRDefault="00E231CC" w:rsidP="00146A8D">
      <w:pPr>
        <w:widowControl w:val="0"/>
        <w:tabs>
          <w:tab w:val="left" w:pos="993"/>
        </w:tabs>
        <w:spacing w:after="0"/>
        <w:ind w:firstLine="708"/>
        <w:jc w:val="both"/>
        <w:rPr>
          <w:rFonts w:ascii="Times New Roman" w:hAnsi="Times New Roman" w:cs="Times New Roman"/>
          <w:spacing w:val="-4"/>
          <w:sz w:val="28"/>
          <w:szCs w:val="28"/>
        </w:rPr>
      </w:pPr>
      <w:r>
        <w:rPr>
          <w:rFonts w:ascii="Times New Roman" w:hAnsi="Times New Roman" w:cs="Times New Roman"/>
          <w:spacing w:val="-4"/>
          <w:sz w:val="28"/>
          <w:szCs w:val="28"/>
        </w:rPr>
        <w:t>Данное определение наиболее полно раскрывает все значимые характеристики прибыли:</w:t>
      </w:r>
    </w:p>
    <w:p w:rsidR="00E231CC" w:rsidRDefault="00E231CC" w:rsidP="00146A8D">
      <w:pPr>
        <w:pStyle w:val="af1"/>
        <w:widowControl w:val="0"/>
        <w:numPr>
          <w:ilvl w:val="0"/>
          <w:numId w:val="52"/>
        </w:numPr>
        <w:tabs>
          <w:tab w:val="left" w:pos="993"/>
        </w:tabs>
        <w:spacing w:after="0"/>
        <w:ind w:left="0" w:firstLine="708"/>
        <w:jc w:val="both"/>
        <w:rPr>
          <w:rFonts w:ascii="Times New Roman" w:hAnsi="Times New Roman" w:cs="Times New Roman"/>
          <w:spacing w:val="-4"/>
          <w:sz w:val="28"/>
          <w:szCs w:val="28"/>
        </w:rPr>
      </w:pPr>
      <w:r>
        <w:rPr>
          <w:rFonts w:ascii="Times New Roman" w:hAnsi="Times New Roman" w:cs="Times New Roman"/>
          <w:spacing w:val="-4"/>
          <w:sz w:val="28"/>
          <w:szCs w:val="28"/>
        </w:rPr>
        <w:t>Прибыль – это форма дохода предпринимателя или организации, осуществляющей хозяйственную деятельность.</w:t>
      </w:r>
    </w:p>
    <w:p w:rsidR="00E231CC" w:rsidRDefault="00E231CC" w:rsidP="00146A8D">
      <w:pPr>
        <w:pStyle w:val="af1"/>
        <w:widowControl w:val="0"/>
        <w:numPr>
          <w:ilvl w:val="0"/>
          <w:numId w:val="52"/>
        </w:numPr>
        <w:tabs>
          <w:tab w:val="left" w:pos="993"/>
        </w:tabs>
        <w:spacing w:after="0"/>
        <w:ind w:left="0" w:firstLine="708"/>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Прибыль является результатом вложения капитала с целью его приумножения в будущем и служит главным двигателем работы и мерилом </w:t>
      </w:r>
      <w:r>
        <w:rPr>
          <w:rFonts w:ascii="Times New Roman" w:hAnsi="Times New Roman" w:cs="Times New Roman"/>
          <w:spacing w:val="-4"/>
          <w:sz w:val="28"/>
          <w:szCs w:val="28"/>
        </w:rPr>
        <w:lastRenderedPageBreak/>
        <w:t>успеха любой организации.</w:t>
      </w:r>
    </w:p>
    <w:p w:rsidR="00E231CC" w:rsidRDefault="00E231CC" w:rsidP="00146A8D">
      <w:pPr>
        <w:pStyle w:val="af1"/>
        <w:widowControl w:val="0"/>
        <w:numPr>
          <w:ilvl w:val="0"/>
          <w:numId w:val="52"/>
        </w:numPr>
        <w:tabs>
          <w:tab w:val="left" w:pos="993"/>
        </w:tabs>
        <w:spacing w:after="0"/>
        <w:ind w:left="0" w:firstLine="708"/>
        <w:jc w:val="both"/>
        <w:rPr>
          <w:rFonts w:ascii="Times New Roman" w:hAnsi="Times New Roman" w:cs="Times New Roman"/>
          <w:spacing w:val="-4"/>
          <w:sz w:val="28"/>
          <w:szCs w:val="28"/>
        </w:rPr>
      </w:pPr>
      <w:r>
        <w:rPr>
          <w:rFonts w:ascii="Times New Roman" w:hAnsi="Times New Roman" w:cs="Times New Roman"/>
          <w:spacing w:val="-4"/>
          <w:sz w:val="28"/>
          <w:szCs w:val="28"/>
        </w:rPr>
        <w:t>Категория прибыли неразрывно связана с категорией капитала – как результат эффективного его использования, составляющего основу механизма ее генерирования в процессе предпринимательской деятельности.</w:t>
      </w:r>
    </w:p>
    <w:p w:rsidR="00E231CC" w:rsidRDefault="00E231CC" w:rsidP="00146A8D">
      <w:pPr>
        <w:pStyle w:val="af1"/>
        <w:widowControl w:val="0"/>
        <w:numPr>
          <w:ilvl w:val="0"/>
          <w:numId w:val="52"/>
        </w:numPr>
        <w:tabs>
          <w:tab w:val="left" w:pos="993"/>
        </w:tabs>
        <w:spacing w:after="0"/>
        <w:ind w:left="0" w:firstLine="708"/>
        <w:jc w:val="both"/>
        <w:rPr>
          <w:rFonts w:ascii="Times New Roman" w:hAnsi="Times New Roman" w:cs="Times New Roman"/>
          <w:spacing w:val="-4"/>
          <w:sz w:val="28"/>
          <w:szCs w:val="28"/>
        </w:rPr>
      </w:pPr>
      <w:r>
        <w:rPr>
          <w:rFonts w:ascii="Times New Roman" w:hAnsi="Times New Roman" w:cs="Times New Roman"/>
          <w:spacing w:val="-4"/>
          <w:sz w:val="28"/>
          <w:szCs w:val="28"/>
        </w:rPr>
        <w:t>Прибыль рассматривается и как риск осуществления предпринимательской деятельности, не гарантирующей определенный доход с вложенного капитала</w:t>
      </w:r>
    </w:p>
    <w:p w:rsidR="00E231CC" w:rsidRDefault="00E231CC" w:rsidP="00146A8D">
      <w:pPr>
        <w:pStyle w:val="af1"/>
        <w:widowControl w:val="0"/>
        <w:numPr>
          <w:ilvl w:val="0"/>
          <w:numId w:val="52"/>
        </w:numPr>
        <w:tabs>
          <w:tab w:val="left" w:pos="993"/>
        </w:tabs>
        <w:spacing w:after="0"/>
        <w:ind w:left="0" w:firstLine="708"/>
        <w:jc w:val="both"/>
        <w:rPr>
          <w:rFonts w:ascii="Times New Roman" w:hAnsi="Times New Roman" w:cs="Times New Roman"/>
          <w:spacing w:val="-4"/>
          <w:sz w:val="28"/>
          <w:szCs w:val="28"/>
        </w:rPr>
      </w:pPr>
      <w:r>
        <w:rPr>
          <w:rFonts w:ascii="Times New Roman" w:hAnsi="Times New Roman" w:cs="Times New Roman"/>
          <w:spacing w:val="-4"/>
          <w:sz w:val="28"/>
          <w:szCs w:val="28"/>
        </w:rPr>
        <w:t>Прибыль – это часть дохода от предпринимательской деятельности за минусом расходов на ее осуществление.</w:t>
      </w:r>
    </w:p>
    <w:p w:rsidR="00E231CC" w:rsidRDefault="00E231CC" w:rsidP="00146A8D">
      <w:pPr>
        <w:pStyle w:val="af1"/>
        <w:widowControl w:val="0"/>
        <w:numPr>
          <w:ilvl w:val="0"/>
          <w:numId w:val="52"/>
        </w:numPr>
        <w:tabs>
          <w:tab w:val="left" w:pos="993"/>
        </w:tabs>
        <w:spacing w:after="0"/>
        <w:ind w:left="0" w:firstLine="708"/>
        <w:jc w:val="both"/>
        <w:rPr>
          <w:rFonts w:ascii="Times New Roman" w:hAnsi="Times New Roman" w:cs="Times New Roman"/>
          <w:spacing w:val="-4"/>
          <w:sz w:val="28"/>
          <w:szCs w:val="28"/>
        </w:rPr>
      </w:pPr>
      <w:r>
        <w:rPr>
          <w:rFonts w:ascii="Times New Roman" w:hAnsi="Times New Roman" w:cs="Times New Roman"/>
          <w:spacing w:val="-4"/>
          <w:sz w:val="28"/>
          <w:szCs w:val="28"/>
        </w:rPr>
        <w:t>Прибыль определяется только по итогам реализации продукции и услуг.</w:t>
      </w:r>
    </w:p>
    <w:p w:rsidR="00E231CC" w:rsidRDefault="00E231CC" w:rsidP="00146A8D">
      <w:pPr>
        <w:widowControl w:val="0"/>
        <w:tabs>
          <w:tab w:val="left" w:pos="993"/>
        </w:tabs>
        <w:autoSpaceDE w:val="0"/>
        <w:autoSpaceDN w:val="0"/>
        <w:adjustRightInd w:val="0"/>
        <w:spacing w:after="0"/>
        <w:ind w:firstLine="708"/>
        <w:jc w:val="both"/>
        <w:rPr>
          <w:rFonts w:ascii="Times New Roman" w:hAnsi="Times New Roman" w:cs="Times New Roman"/>
          <w:spacing w:val="-4"/>
          <w:sz w:val="28"/>
          <w:szCs w:val="28"/>
        </w:rPr>
      </w:pPr>
      <w:r>
        <w:rPr>
          <w:rFonts w:ascii="Times New Roman" w:hAnsi="Times New Roman" w:cs="Times New Roman"/>
          <w:spacing w:val="-4"/>
          <w:sz w:val="28"/>
          <w:szCs w:val="28"/>
        </w:rPr>
        <w:t>Выделяют анализ бухгалтерской и экономической прибыли предприятия, разница между которыми заключается в порядке определения прибыли.</w:t>
      </w:r>
    </w:p>
    <w:p w:rsidR="00E231CC" w:rsidRDefault="00E231CC" w:rsidP="00146A8D">
      <w:pPr>
        <w:widowControl w:val="0"/>
        <w:tabs>
          <w:tab w:val="left" w:pos="993"/>
        </w:tabs>
        <w:autoSpaceDE w:val="0"/>
        <w:autoSpaceDN w:val="0"/>
        <w:adjustRightInd w:val="0"/>
        <w:spacing w:after="0"/>
        <w:ind w:firstLine="708"/>
        <w:jc w:val="both"/>
        <w:rPr>
          <w:rFonts w:ascii="Times New Roman" w:hAnsi="Times New Roman" w:cs="Times New Roman"/>
          <w:spacing w:val="-4"/>
          <w:sz w:val="28"/>
          <w:szCs w:val="28"/>
        </w:rPr>
      </w:pPr>
      <w:r>
        <w:rPr>
          <w:rFonts w:ascii="Times New Roman" w:hAnsi="Times New Roman" w:cs="Times New Roman"/>
          <w:spacing w:val="-4"/>
          <w:sz w:val="28"/>
          <w:szCs w:val="28"/>
        </w:rPr>
        <w:t>Расчет бухгалтерской прибыли производится по данным бухгалтерского учета. Именно эта прибыль отражена в отчете о финансовых результатах. Бухгалтерская прибыль включает в себя только явные затраты по документально подтвержденным хозяйственным операциям.  В свою очередь, экономическая прибыль признает также неявные затраты. В связи с этим и образуется разница между бухгалтерской и экономической прибылью. Неявные затраты включают в себя альтернативные ресурсы или упущенные экономические возможности.</w:t>
      </w:r>
    </w:p>
    <w:p w:rsidR="00E231CC" w:rsidRDefault="00E231CC" w:rsidP="00146A8D">
      <w:pPr>
        <w:widowControl w:val="0"/>
        <w:spacing w:after="0"/>
        <w:ind w:firstLine="708"/>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Наряду с понятием прибыли существует и другой финансовый результат – убыток. Этот показатель может характеризовать деятельность предприятия исключительно с неэффективной, нерентабельной стороны, так как говорит о превышении совокупных расходов по итогам года над совокупными доходами. </w:t>
      </w:r>
    </w:p>
    <w:p w:rsidR="00E231CC" w:rsidRDefault="00E231CC" w:rsidP="00146A8D">
      <w:pPr>
        <w:widowControl w:val="0"/>
        <w:spacing w:after="0"/>
        <w:ind w:firstLine="708"/>
        <w:jc w:val="both"/>
        <w:rPr>
          <w:rFonts w:ascii="Times New Roman" w:hAnsi="Times New Roman" w:cs="Times New Roman"/>
          <w:spacing w:val="-4"/>
          <w:sz w:val="28"/>
          <w:szCs w:val="28"/>
        </w:rPr>
      </w:pPr>
      <w:r>
        <w:rPr>
          <w:rFonts w:ascii="Times New Roman" w:hAnsi="Times New Roman" w:cs="Times New Roman"/>
          <w:spacing w:val="-4"/>
          <w:sz w:val="28"/>
          <w:szCs w:val="28"/>
        </w:rPr>
        <w:t>Руководитель организации, у которой по итогам отчетного периода обнаружен убыток, должен принять срочные меры по повышению прибыльности компании в ближайшем будущем.</w:t>
      </w:r>
    </w:p>
    <w:p w:rsidR="00E231CC" w:rsidRDefault="00E231CC" w:rsidP="00146A8D">
      <w:pPr>
        <w:widowControl w:val="0"/>
        <w:autoSpaceDE w:val="0"/>
        <w:autoSpaceDN w:val="0"/>
        <w:adjustRightInd w:val="0"/>
        <w:spacing w:after="0"/>
        <w:ind w:firstLine="708"/>
        <w:jc w:val="both"/>
        <w:rPr>
          <w:rFonts w:ascii="Times New Roman" w:hAnsi="Times New Roman" w:cs="Times New Roman"/>
          <w:spacing w:val="-4"/>
          <w:sz w:val="28"/>
          <w:szCs w:val="28"/>
        </w:rPr>
      </w:pPr>
      <w:r>
        <w:rPr>
          <w:rFonts w:ascii="Times New Roman" w:hAnsi="Times New Roman" w:cs="Times New Roman"/>
          <w:spacing w:val="-4"/>
          <w:sz w:val="28"/>
          <w:szCs w:val="28"/>
        </w:rPr>
        <w:t>Анализ финансовых результатов позволяет разрабатывать конкретную стратегию и тактику развития производства, выявлять и оценивать резервы повышения показателей прибыли и рентабельности, а также предлагает способы их мобилизации. Своевременный и точный бухгалтерский учет финансовых результатов способствует повышению эффективности анализа, то есть позволяет получить более точные данные и выводы.</w:t>
      </w:r>
    </w:p>
    <w:p w:rsidR="00E231CC" w:rsidRDefault="00E231CC" w:rsidP="00146A8D">
      <w:pPr>
        <w:widowControl w:val="0"/>
        <w:autoSpaceDE w:val="0"/>
        <w:autoSpaceDN w:val="0"/>
        <w:adjustRightInd w:val="0"/>
        <w:spacing w:after="0"/>
        <w:ind w:firstLine="708"/>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Оценка состояния предприятия в целом, как главная цель учета и анализа финансовых результатов, является важной составляющей не только для руководства предприятия, но и для специалистов компании, </w:t>
      </w:r>
      <w:r>
        <w:rPr>
          <w:rFonts w:ascii="Times New Roman" w:hAnsi="Times New Roman" w:cs="Times New Roman"/>
          <w:spacing w:val="-4"/>
          <w:sz w:val="28"/>
          <w:szCs w:val="28"/>
        </w:rPr>
        <w:lastRenderedPageBreak/>
        <w:t>ответственных за ее развитие в дальнейшем. Наиболее используемым в анализе является дедуктивный способ, предполагающий движение от общих данных учета финансовых результатов к частным.</w:t>
      </w:r>
    </w:p>
    <w:p w:rsidR="00E231CC" w:rsidRDefault="00E231CC" w:rsidP="00146A8D">
      <w:pPr>
        <w:widowControl w:val="0"/>
        <w:autoSpaceDE w:val="0"/>
        <w:autoSpaceDN w:val="0"/>
        <w:adjustRightInd w:val="0"/>
        <w:spacing w:after="0"/>
        <w:ind w:firstLine="708"/>
        <w:jc w:val="both"/>
        <w:rPr>
          <w:rFonts w:ascii="Times New Roman" w:hAnsi="Times New Roman" w:cs="Times New Roman"/>
          <w:spacing w:val="-4"/>
          <w:sz w:val="28"/>
          <w:szCs w:val="28"/>
        </w:rPr>
      </w:pPr>
      <w:r>
        <w:rPr>
          <w:rFonts w:ascii="Times New Roman" w:hAnsi="Times New Roman" w:cs="Times New Roman"/>
          <w:spacing w:val="-4"/>
          <w:sz w:val="28"/>
          <w:szCs w:val="28"/>
        </w:rPr>
        <w:t>На сегодняшний день анализа отчета о финансовых результатах полагается на несколько методик: анализ структуры (вертикальный анализ), анализ динамики (горизонтальный анализ), сравнительный анализ, факторный и трендовый анализы.</w:t>
      </w:r>
    </w:p>
    <w:p w:rsidR="00E231CC" w:rsidRDefault="00E231CC" w:rsidP="00146A8D">
      <w:pPr>
        <w:widowControl w:val="0"/>
        <w:autoSpaceDE w:val="0"/>
        <w:autoSpaceDN w:val="0"/>
        <w:adjustRightInd w:val="0"/>
        <w:spacing w:after="0"/>
        <w:ind w:firstLine="708"/>
        <w:jc w:val="both"/>
        <w:rPr>
          <w:rFonts w:ascii="Times New Roman" w:hAnsi="Times New Roman" w:cs="Times New Roman"/>
          <w:spacing w:val="-4"/>
          <w:sz w:val="28"/>
          <w:szCs w:val="28"/>
        </w:rPr>
      </w:pPr>
      <w:r>
        <w:rPr>
          <w:rFonts w:ascii="Times New Roman" w:hAnsi="Times New Roman" w:cs="Times New Roman"/>
          <w:spacing w:val="-4"/>
          <w:sz w:val="28"/>
          <w:szCs w:val="28"/>
        </w:rPr>
        <w:t>Анализ отчета о финансовых результатах состоит из 4 этапов [1]:</w:t>
      </w:r>
    </w:p>
    <w:p w:rsidR="00E231CC" w:rsidRDefault="00E231CC" w:rsidP="00146A8D">
      <w:pPr>
        <w:widowControl w:val="0"/>
        <w:autoSpaceDE w:val="0"/>
        <w:autoSpaceDN w:val="0"/>
        <w:adjustRightInd w:val="0"/>
        <w:spacing w:after="0"/>
        <w:ind w:firstLine="708"/>
        <w:jc w:val="both"/>
        <w:rPr>
          <w:rFonts w:ascii="Times New Roman" w:hAnsi="Times New Roman" w:cs="Times New Roman"/>
          <w:spacing w:val="-4"/>
          <w:sz w:val="28"/>
          <w:szCs w:val="28"/>
        </w:rPr>
      </w:pPr>
      <w:r>
        <w:rPr>
          <w:rFonts w:ascii="Times New Roman" w:hAnsi="Times New Roman" w:cs="Times New Roman"/>
          <w:spacing w:val="-4"/>
          <w:sz w:val="28"/>
          <w:szCs w:val="28"/>
        </w:rPr>
        <w:t>1)анализ структуры и динамики отчета;</w:t>
      </w:r>
    </w:p>
    <w:p w:rsidR="00E231CC" w:rsidRDefault="00E231CC" w:rsidP="00146A8D">
      <w:pPr>
        <w:widowControl w:val="0"/>
        <w:autoSpaceDE w:val="0"/>
        <w:autoSpaceDN w:val="0"/>
        <w:adjustRightInd w:val="0"/>
        <w:spacing w:after="0"/>
        <w:ind w:firstLine="708"/>
        <w:jc w:val="both"/>
        <w:rPr>
          <w:rFonts w:ascii="Times New Roman" w:hAnsi="Times New Roman" w:cs="Times New Roman"/>
          <w:spacing w:val="-4"/>
          <w:sz w:val="28"/>
          <w:szCs w:val="28"/>
        </w:rPr>
      </w:pPr>
      <w:r>
        <w:rPr>
          <w:rFonts w:ascii="Times New Roman" w:hAnsi="Times New Roman" w:cs="Times New Roman"/>
          <w:spacing w:val="-4"/>
          <w:sz w:val="28"/>
          <w:szCs w:val="28"/>
        </w:rPr>
        <w:t>2) факторный анализ чистой прибыли;</w:t>
      </w:r>
    </w:p>
    <w:p w:rsidR="00E231CC" w:rsidRDefault="00E231CC" w:rsidP="00146A8D">
      <w:pPr>
        <w:widowControl w:val="0"/>
        <w:autoSpaceDE w:val="0"/>
        <w:autoSpaceDN w:val="0"/>
        <w:adjustRightInd w:val="0"/>
        <w:spacing w:after="0"/>
        <w:ind w:firstLine="708"/>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3) анализ влияния учетной </w:t>
      </w:r>
      <w:proofErr w:type="gramStart"/>
      <w:r>
        <w:rPr>
          <w:rFonts w:ascii="Times New Roman" w:hAnsi="Times New Roman" w:cs="Times New Roman"/>
          <w:spacing w:val="-4"/>
          <w:sz w:val="28"/>
          <w:szCs w:val="28"/>
        </w:rPr>
        <w:t>политики на</w:t>
      </w:r>
      <w:proofErr w:type="gramEnd"/>
      <w:r>
        <w:rPr>
          <w:rFonts w:ascii="Times New Roman" w:hAnsi="Times New Roman" w:cs="Times New Roman"/>
          <w:spacing w:val="-4"/>
          <w:sz w:val="28"/>
          <w:szCs w:val="28"/>
        </w:rPr>
        <w:t xml:space="preserve"> основные показатели отчета;</w:t>
      </w:r>
    </w:p>
    <w:p w:rsidR="00E231CC" w:rsidRDefault="00E231CC" w:rsidP="00146A8D">
      <w:pPr>
        <w:widowControl w:val="0"/>
        <w:autoSpaceDE w:val="0"/>
        <w:autoSpaceDN w:val="0"/>
        <w:adjustRightInd w:val="0"/>
        <w:spacing w:after="0"/>
        <w:ind w:firstLine="708"/>
        <w:jc w:val="both"/>
        <w:rPr>
          <w:rFonts w:ascii="Times New Roman" w:hAnsi="Times New Roman" w:cs="Times New Roman"/>
          <w:spacing w:val="-4"/>
          <w:sz w:val="28"/>
          <w:szCs w:val="28"/>
        </w:rPr>
      </w:pPr>
      <w:r>
        <w:rPr>
          <w:rFonts w:ascii="Times New Roman" w:hAnsi="Times New Roman" w:cs="Times New Roman"/>
          <w:spacing w:val="-4"/>
          <w:sz w:val="28"/>
          <w:szCs w:val="28"/>
        </w:rPr>
        <w:t>4) анализ рентабельности.</w:t>
      </w:r>
    </w:p>
    <w:p w:rsidR="00E231CC" w:rsidRDefault="00E231CC" w:rsidP="00146A8D">
      <w:pPr>
        <w:widowControl w:val="0"/>
        <w:autoSpaceDE w:val="0"/>
        <w:autoSpaceDN w:val="0"/>
        <w:adjustRightInd w:val="0"/>
        <w:spacing w:after="0"/>
        <w:ind w:firstLine="708"/>
        <w:jc w:val="both"/>
        <w:rPr>
          <w:rFonts w:ascii="Times New Roman" w:hAnsi="Times New Roman" w:cs="Times New Roman"/>
          <w:spacing w:val="-4"/>
          <w:sz w:val="28"/>
          <w:szCs w:val="28"/>
        </w:rPr>
      </w:pPr>
      <w:r>
        <w:rPr>
          <w:rFonts w:ascii="Times New Roman" w:hAnsi="Times New Roman" w:cs="Times New Roman"/>
          <w:spacing w:val="-4"/>
          <w:sz w:val="28"/>
          <w:szCs w:val="28"/>
        </w:rPr>
        <w:t>Наиболее распространенным методом анализа является анализ структуры и динамики финансовых результатов. Анализ структуры позволяет определить, какой показатель оказал наибольшее влияние на формирование чистой прибыли. С помощью анализа динамики отчета о финансовых результатах мы можем выявить абсолютное и относительное изменения статей отчета за рассматриваемый период [6].</w:t>
      </w:r>
    </w:p>
    <w:p w:rsidR="00E231CC" w:rsidRDefault="00E231CC" w:rsidP="00146A8D">
      <w:pPr>
        <w:widowControl w:val="0"/>
        <w:autoSpaceDE w:val="0"/>
        <w:autoSpaceDN w:val="0"/>
        <w:adjustRightInd w:val="0"/>
        <w:spacing w:after="0"/>
        <w:ind w:firstLine="708"/>
        <w:jc w:val="both"/>
        <w:rPr>
          <w:rFonts w:ascii="Times New Roman" w:hAnsi="Times New Roman" w:cs="Times New Roman"/>
          <w:spacing w:val="-4"/>
          <w:sz w:val="28"/>
          <w:szCs w:val="28"/>
        </w:rPr>
      </w:pPr>
      <w:r>
        <w:rPr>
          <w:rFonts w:ascii="Times New Roman" w:hAnsi="Times New Roman" w:cs="Times New Roman"/>
          <w:spacing w:val="-4"/>
          <w:sz w:val="28"/>
          <w:szCs w:val="28"/>
        </w:rPr>
        <w:t>Выбор того или иного метода анализа должно происходить, исходя из специфики деятельности и отраслевой принадлежности предприятия.</w:t>
      </w:r>
    </w:p>
    <w:p w:rsidR="00E231CC" w:rsidRDefault="00E231CC" w:rsidP="00146A8D">
      <w:pPr>
        <w:widowControl w:val="0"/>
        <w:autoSpaceDE w:val="0"/>
        <w:autoSpaceDN w:val="0"/>
        <w:adjustRightInd w:val="0"/>
        <w:spacing w:after="0"/>
        <w:ind w:firstLine="708"/>
        <w:jc w:val="both"/>
        <w:rPr>
          <w:rFonts w:ascii="Times New Roman" w:hAnsi="Times New Roman" w:cs="Times New Roman"/>
          <w:spacing w:val="-4"/>
          <w:sz w:val="28"/>
          <w:szCs w:val="28"/>
        </w:rPr>
      </w:pPr>
      <w:r>
        <w:rPr>
          <w:rFonts w:ascii="Times New Roman" w:hAnsi="Times New Roman" w:cs="Times New Roman"/>
          <w:spacing w:val="-4"/>
          <w:sz w:val="28"/>
          <w:szCs w:val="28"/>
        </w:rPr>
        <w:t>Основными задачами данного вида аудита являются:</w:t>
      </w:r>
    </w:p>
    <w:p w:rsidR="00E231CC" w:rsidRDefault="00E231CC" w:rsidP="00146A8D">
      <w:pPr>
        <w:widowControl w:val="0"/>
        <w:autoSpaceDE w:val="0"/>
        <w:autoSpaceDN w:val="0"/>
        <w:adjustRightInd w:val="0"/>
        <w:spacing w:after="0"/>
        <w:ind w:firstLine="708"/>
        <w:jc w:val="both"/>
        <w:rPr>
          <w:rFonts w:ascii="Times New Roman" w:hAnsi="Times New Roman" w:cs="Times New Roman"/>
          <w:spacing w:val="-4"/>
          <w:sz w:val="28"/>
          <w:szCs w:val="28"/>
        </w:rPr>
      </w:pPr>
      <w:r>
        <w:rPr>
          <w:rFonts w:ascii="Times New Roman" w:hAnsi="Times New Roman" w:cs="Times New Roman"/>
          <w:spacing w:val="-4"/>
          <w:sz w:val="28"/>
          <w:szCs w:val="28"/>
        </w:rPr>
        <w:t>- оценка соответствия данных синтетического и аналитического учета финансового результата данным бухгалтерской (финансовой) отчетности;</w:t>
      </w:r>
    </w:p>
    <w:p w:rsidR="00E231CC" w:rsidRDefault="00E231CC" w:rsidP="00146A8D">
      <w:pPr>
        <w:widowControl w:val="0"/>
        <w:autoSpaceDE w:val="0"/>
        <w:autoSpaceDN w:val="0"/>
        <w:adjustRightInd w:val="0"/>
        <w:spacing w:after="0"/>
        <w:ind w:firstLine="708"/>
        <w:jc w:val="both"/>
        <w:rPr>
          <w:rFonts w:ascii="Times New Roman" w:hAnsi="Times New Roman" w:cs="Times New Roman"/>
          <w:spacing w:val="-4"/>
          <w:sz w:val="28"/>
          <w:szCs w:val="28"/>
        </w:rPr>
      </w:pPr>
      <w:r>
        <w:rPr>
          <w:rFonts w:ascii="Times New Roman" w:hAnsi="Times New Roman" w:cs="Times New Roman"/>
          <w:spacing w:val="-4"/>
          <w:sz w:val="28"/>
          <w:szCs w:val="28"/>
        </w:rPr>
        <w:t>- установления соответствия бухгалтерских операций действующему законодательству в области бухгалтерского учета финансовых результатов;</w:t>
      </w:r>
    </w:p>
    <w:p w:rsidR="00E231CC" w:rsidRDefault="00E231CC" w:rsidP="00146A8D">
      <w:pPr>
        <w:widowControl w:val="0"/>
        <w:autoSpaceDE w:val="0"/>
        <w:autoSpaceDN w:val="0"/>
        <w:adjustRightInd w:val="0"/>
        <w:spacing w:after="0"/>
        <w:ind w:firstLine="708"/>
        <w:jc w:val="both"/>
        <w:rPr>
          <w:rFonts w:ascii="Times New Roman" w:hAnsi="Times New Roman" w:cs="Times New Roman"/>
          <w:spacing w:val="-4"/>
          <w:sz w:val="28"/>
          <w:szCs w:val="28"/>
        </w:rPr>
      </w:pPr>
      <w:r>
        <w:rPr>
          <w:rFonts w:ascii="Times New Roman" w:hAnsi="Times New Roman" w:cs="Times New Roman"/>
          <w:spacing w:val="-4"/>
          <w:sz w:val="28"/>
          <w:szCs w:val="28"/>
        </w:rPr>
        <w:t>- проверка правильности формирования и отражения прибыли (убытка) от продаж и от прочих видов деятельности;</w:t>
      </w:r>
    </w:p>
    <w:p w:rsidR="00E231CC" w:rsidRDefault="00E231CC" w:rsidP="00146A8D">
      <w:pPr>
        <w:widowControl w:val="0"/>
        <w:autoSpaceDE w:val="0"/>
        <w:autoSpaceDN w:val="0"/>
        <w:adjustRightInd w:val="0"/>
        <w:spacing w:after="0"/>
        <w:ind w:firstLine="708"/>
        <w:jc w:val="both"/>
        <w:rPr>
          <w:rFonts w:ascii="Times New Roman" w:hAnsi="Times New Roman" w:cs="Times New Roman"/>
          <w:spacing w:val="-4"/>
          <w:sz w:val="28"/>
          <w:szCs w:val="28"/>
        </w:rPr>
      </w:pPr>
      <w:r>
        <w:rPr>
          <w:rFonts w:ascii="Times New Roman" w:hAnsi="Times New Roman" w:cs="Times New Roman"/>
          <w:spacing w:val="-4"/>
          <w:sz w:val="28"/>
          <w:szCs w:val="28"/>
        </w:rPr>
        <w:t>- оценка правильности формирования и использования чистой прибыли.</w:t>
      </w:r>
    </w:p>
    <w:p w:rsidR="00E231CC" w:rsidRDefault="00E231CC" w:rsidP="00146A8D">
      <w:pPr>
        <w:widowControl w:val="0"/>
        <w:autoSpaceDE w:val="0"/>
        <w:autoSpaceDN w:val="0"/>
        <w:adjustRightInd w:val="0"/>
        <w:spacing w:after="0"/>
        <w:ind w:firstLine="708"/>
        <w:jc w:val="both"/>
        <w:rPr>
          <w:rFonts w:ascii="Times New Roman" w:hAnsi="Times New Roman" w:cs="Times New Roman"/>
          <w:spacing w:val="-4"/>
          <w:sz w:val="28"/>
          <w:szCs w:val="28"/>
        </w:rPr>
      </w:pPr>
      <w:r>
        <w:rPr>
          <w:rFonts w:ascii="Times New Roman" w:hAnsi="Times New Roman" w:cs="Times New Roman"/>
          <w:spacing w:val="-4"/>
          <w:sz w:val="28"/>
          <w:szCs w:val="28"/>
        </w:rPr>
        <w:t>Нормативная база по осуществлению аудиторских операций по формированию финансовых результатов и распределению прибыли состоит из следующих нормативных документов [2]:</w:t>
      </w:r>
    </w:p>
    <w:p w:rsidR="00E231CC" w:rsidRDefault="00E231CC" w:rsidP="00146A8D">
      <w:pPr>
        <w:widowControl w:val="0"/>
        <w:autoSpaceDE w:val="0"/>
        <w:autoSpaceDN w:val="0"/>
        <w:adjustRightInd w:val="0"/>
        <w:spacing w:after="0"/>
        <w:ind w:firstLine="708"/>
        <w:jc w:val="both"/>
        <w:rPr>
          <w:rFonts w:ascii="Times New Roman" w:hAnsi="Times New Roman" w:cs="Times New Roman"/>
          <w:spacing w:val="-6"/>
          <w:sz w:val="28"/>
          <w:szCs w:val="28"/>
        </w:rPr>
      </w:pPr>
      <w:r>
        <w:rPr>
          <w:rFonts w:ascii="Times New Roman" w:hAnsi="Times New Roman" w:cs="Times New Roman"/>
          <w:spacing w:val="-6"/>
          <w:sz w:val="28"/>
          <w:szCs w:val="28"/>
        </w:rPr>
        <w:t>1) Федеральный закон от 06.12.2011 г. N 402-ФЗ «О бухгалтерском учете»;</w:t>
      </w:r>
    </w:p>
    <w:p w:rsidR="00E231CC" w:rsidRDefault="00E231CC" w:rsidP="00146A8D">
      <w:pPr>
        <w:widowControl w:val="0"/>
        <w:autoSpaceDE w:val="0"/>
        <w:autoSpaceDN w:val="0"/>
        <w:adjustRightInd w:val="0"/>
        <w:spacing w:after="0"/>
        <w:ind w:firstLine="708"/>
        <w:jc w:val="both"/>
        <w:rPr>
          <w:rFonts w:ascii="Times New Roman" w:hAnsi="Times New Roman" w:cs="Times New Roman"/>
          <w:spacing w:val="-4"/>
          <w:sz w:val="28"/>
          <w:szCs w:val="28"/>
        </w:rPr>
      </w:pPr>
      <w:r>
        <w:rPr>
          <w:rFonts w:ascii="Times New Roman" w:hAnsi="Times New Roman" w:cs="Times New Roman"/>
          <w:spacing w:val="-4"/>
          <w:sz w:val="28"/>
          <w:szCs w:val="28"/>
        </w:rPr>
        <w:t>2) Положение по бухгалтерскому учету «Доходы организации» от 06.05.1999 г. №32н (в ред. от 06.04.2015);</w:t>
      </w:r>
    </w:p>
    <w:p w:rsidR="00E231CC" w:rsidRDefault="00E231CC" w:rsidP="00146A8D">
      <w:pPr>
        <w:widowControl w:val="0"/>
        <w:autoSpaceDE w:val="0"/>
        <w:autoSpaceDN w:val="0"/>
        <w:adjustRightInd w:val="0"/>
        <w:spacing w:after="0"/>
        <w:ind w:firstLine="708"/>
        <w:jc w:val="both"/>
        <w:rPr>
          <w:rFonts w:ascii="Times New Roman" w:hAnsi="Times New Roman" w:cs="Times New Roman"/>
          <w:spacing w:val="-4"/>
          <w:sz w:val="28"/>
          <w:szCs w:val="28"/>
        </w:rPr>
      </w:pPr>
      <w:r>
        <w:rPr>
          <w:rFonts w:ascii="Times New Roman" w:hAnsi="Times New Roman" w:cs="Times New Roman"/>
          <w:spacing w:val="-4"/>
          <w:sz w:val="28"/>
          <w:szCs w:val="28"/>
        </w:rPr>
        <w:t>3) Положение по бухгалтерскому учету «Расходы организации» от 06.04.1999 г. №33н (в ред. от 06.04.2015);</w:t>
      </w:r>
    </w:p>
    <w:p w:rsidR="00E231CC" w:rsidRDefault="00E231CC" w:rsidP="00146A8D">
      <w:pPr>
        <w:widowControl w:val="0"/>
        <w:autoSpaceDE w:val="0"/>
        <w:autoSpaceDN w:val="0"/>
        <w:adjustRightInd w:val="0"/>
        <w:spacing w:after="0"/>
        <w:ind w:firstLine="708"/>
        <w:jc w:val="both"/>
        <w:rPr>
          <w:rFonts w:ascii="Times New Roman" w:hAnsi="Times New Roman" w:cs="Times New Roman"/>
          <w:spacing w:val="-4"/>
          <w:sz w:val="28"/>
          <w:szCs w:val="28"/>
        </w:rPr>
      </w:pPr>
      <w:r>
        <w:rPr>
          <w:rFonts w:ascii="Times New Roman" w:hAnsi="Times New Roman" w:cs="Times New Roman"/>
          <w:spacing w:val="-4"/>
          <w:sz w:val="28"/>
          <w:szCs w:val="28"/>
        </w:rPr>
        <w:t>4) Приказ Минфина России от 02.07.2010 г. N 66 н «О формах бухгалтерской отчетности организаций».</w:t>
      </w:r>
    </w:p>
    <w:p w:rsidR="00E231CC" w:rsidRDefault="00E231CC" w:rsidP="00146A8D">
      <w:pPr>
        <w:widowControl w:val="0"/>
        <w:autoSpaceDE w:val="0"/>
        <w:autoSpaceDN w:val="0"/>
        <w:adjustRightInd w:val="0"/>
        <w:spacing w:after="0"/>
        <w:ind w:firstLine="708"/>
        <w:jc w:val="both"/>
        <w:rPr>
          <w:spacing w:val="-4"/>
        </w:rPr>
      </w:pPr>
      <w:r>
        <w:rPr>
          <w:rFonts w:ascii="Times New Roman" w:hAnsi="Times New Roman" w:cs="Times New Roman"/>
          <w:spacing w:val="-4"/>
          <w:sz w:val="28"/>
          <w:szCs w:val="28"/>
        </w:rPr>
        <w:lastRenderedPageBreak/>
        <w:t>В России существует два варианта проведения аудита финансовых результатов организации. Это воспользоваться услугами внешних аудиторских организаций или сформировать собственную службу внутреннего аудита, позволяющей полученные навыки и опыт проведения аудиторских операций оставить внутри компании. Наиболее распространенным и оправданным для компании является второй вариант.</w:t>
      </w:r>
    </w:p>
    <w:p w:rsidR="00E231CC" w:rsidRDefault="00E231CC" w:rsidP="00146A8D">
      <w:pPr>
        <w:widowControl w:val="0"/>
        <w:autoSpaceDE w:val="0"/>
        <w:autoSpaceDN w:val="0"/>
        <w:adjustRightInd w:val="0"/>
        <w:spacing w:after="0"/>
        <w:ind w:firstLine="708"/>
        <w:jc w:val="both"/>
        <w:rPr>
          <w:rFonts w:ascii="Times New Roman" w:hAnsi="Times New Roman" w:cs="Times New Roman"/>
          <w:spacing w:val="-4"/>
          <w:sz w:val="28"/>
          <w:szCs w:val="28"/>
        </w:rPr>
      </w:pPr>
      <w:r>
        <w:rPr>
          <w:rFonts w:ascii="Times New Roman" w:hAnsi="Times New Roman" w:cs="Times New Roman"/>
          <w:spacing w:val="-4"/>
          <w:sz w:val="28"/>
          <w:szCs w:val="28"/>
        </w:rPr>
        <w:t>Аудит финансовых результатов имеет свою специфику, которая вытекает из особенностей состава и бухгалтерского учета финансовых результатов организациями, осуществляющими различные виды деятельности.</w:t>
      </w:r>
    </w:p>
    <w:p w:rsidR="00E231CC" w:rsidRDefault="00E231CC" w:rsidP="00146A8D">
      <w:pPr>
        <w:widowControl w:val="0"/>
        <w:autoSpaceDE w:val="0"/>
        <w:autoSpaceDN w:val="0"/>
        <w:adjustRightInd w:val="0"/>
        <w:spacing w:after="0"/>
        <w:ind w:firstLine="708"/>
        <w:jc w:val="both"/>
        <w:rPr>
          <w:rFonts w:ascii="Times New Roman" w:hAnsi="Times New Roman" w:cs="Times New Roman"/>
          <w:spacing w:val="-4"/>
          <w:sz w:val="28"/>
          <w:szCs w:val="28"/>
        </w:rPr>
      </w:pPr>
      <w:r>
        <w:rPr>
          <w:rFonts w:ascii="Times New Roman" w:hAnsi="Times New Roman" w:cs="Times New Roman"/>
          <w:spacing w:val="-4"/>
          <w:sz w:val="28"/>
          <w:szCs w:val="28"/>
        </w:rPr>
        <w:t>Таким образом, аудит финансовых результатов направлен на установление соответствия применяемой экономическим субъектом методики учета операций по формированию и использованию финансовых результатов порядку, установленному действующим в Российской Федерации законодательством. Проводится аудит с целью установления достоверности финансовых результатов и бухгалтерской отчетности во всех аспектах.</w:t>
      </w:r>
    </w:p>
    <w:p w:rsidR="00E231CC" w:rsidRDefault="00E231CC" w:rsidP="00146A8D">
      <w:pPr>
        <w:widowControl w:val="0"/>
        <w:tabs>
          <w:tab w:val="left" w:pos="993"/>
        </w:tabs>
        <w:autoSpaceDE w:val="0"/>
        <w:autoSpaceDN w:val="0"/>
        <w:adjustRightInd w:val="0"/>
        <w:spacing w:after="0"/>
        <w:ind w:left="349"/>
        <w:jc w:val="center"/>
        <w:rPr>
          <w:rFonts w:ascii="Times New Roman" w:hAnsi="Times New Roman" w:cs="Times New Roman"/>
          <w:b/>
          <w:spacing w:val="-4"/>
          <w:sz w:val="28"/>
          <w:szCs w:val="28"/>
        </w:rPr>
      </w:pPr>
      <w:r>
        <w:rPr>
          <w:rFonts w:ascii="Times New Roman" w:hAnsi="Times New Roman" w:cs="Times New Roman"/>
          <w:b/>
          <w:spacing w:val="-4"/>
          <w:sz w:val="28"/>
          <w:szCs w:val="28"/>
        </w:rPr>
        <w:t>Список литературы</w:t>
      </w:r>
    </w:p>
    <w:p w:rsidR="00E231CC" w:rsidRDefault="00E231CC" w:rsidP="00146A8D">
      <w:pPr>
        <w:pStyle w:val="af1"/>
        <w:widowControl w:val="0"/>
        <w:numPr>
          <w:ilvl w:val="0"/>
          <w:numId w:val="53"/>
        </w:numPr>
        <w:tabs>
          <w:tab w:val="left" w:pos="993"/>
        </w:tabs>
        <w:autoSpaceDE w:val="0"/>
        <w:autoSpaceDN w:val="0"/>
        <w:adjustRightInd w:val="0"/>
        <w:spacing w:after="0"/>
        <w:ind w:left="0" w:firstLine="709"/>
        <w:jc w:val="both"/>
        <w:rPr>
          <w:rFonts w:ascii="Times New Roman" w:hAnsi="Times New Roman" w:cs="Times New Roman"/>
          <w:spacing w:val="-4"/>
          <w:sz w:val="28"/>
          <w:szCs w:val="28"/>
        </w:rPr>
      </w:pPr>
      <w:r>
        <w:rPr>
          <w:rFonts w:ascii="Times New Roman" w:hAnsi="Times New Roman" w:cs="Times New Roman"/>
          <w:spacing w:val="-4"/>
          <w:sz w:val="28"/>
          <w:szCs w:val="28"/>
        </w:rPr>
        <w:t>Абдулгалимов М.А. Отчет о финансовых результатах и его роль в анализе финансового состояния предприятия // Актуальные вопросы современной экономики. 2016. № 2. С. 4-8.</w:t>
      </w:r>
    </w:p>
    <w:p w:rsidR="00E231CC" w:rsidRDefault="00E231CC" w:rsidP="00146A8D">
      <w:pPr>
        <w:pStyle w:val="af1"/>
        <w:widowControl w:val="0"/>
        <w:numPr>
          <w:ilvl w:val="0"/>
          <w:numId w:val="53"/>
        </w:numPr>
        <w:tabs>
          <w:tab w:val="left" w:pos="993"/>
        </w:tabs>
        <w:autoSpaceDE w:val="0"/>
        <w:autoSpaceDN w:val="0"/>
        <w:adjustRightInd w:val="0"/>
        <w:spacing w:after="0"/>
        <w:ind w:left="0" w:firstLine="709"/>
        <w:jc w:val="both"/>
        <w:rPr>
          <w:rFonts w:ascii="Times New Roman" w:hAnsi="Times New Roman" w:cs="Times New Roman"/>
          <w:spacing w:val="-4"/>
          <w:sz w:val="28"/>
          <w:szCs w:val="28"/>
        </w:rPr>
      </w:pPr>
      <w:r>
        <w:rPr>
          <w:rFonts w:ascii="Times New Roman" w:hAnsi="Times New Roman" w:cs="Times New Roman"/>
          <w:spacing w:val="-4"/>
          <w:sz w:val="28"/>
          <w:szCs w:val="28"/>
        </w:rPr>
        <w:t>Кабиева М.Г. Анализ результатов финансовой деятельности предприятия // Актуальные вопросы современной экономики. 2015. № 4. С. 32-36.</w:t>
      </w:r>
    </w:p>
    <w:p w:rsidR="00E231CC" w:rsidRDefault="00E231CC" w:rsidP="00146A8D">
      <w:pPr>
        <w:pStyle w:val="af1"/>
        <w:widowControl w:val="0"/>
        <w:numPr>
          <w:ilvl w:val="0"/>
          <w:numId w:val="53"/>
        </w:numPr>
        <w:tabs>
          <w:tab w:val="left" w:pos="993"/>
        </w:tabs>
        <w:autoSpaceDE w:val="0"/>
        <w:autoSpaceDN w:val="0"/>
        <w:adjustRightInd w:val="0"/>
        <w:spacing w:after="0"/>
        <w:ind w:left="0" w:firstLine="709"/>
        <w:jc w:val="both"/>
        <w:rPr>
          <w:rFonts w:ascii="Times New Roman" w:hAnsi="Times New Roman" w:cs="Times New Roman"/>
          <w:spacing w:val="-4"/>
          <w:sz w:val="28"/>
          <w:szCs w:val="28"/>
        </w:rPr>
      </w:pPr>
      <w:r>
        <w:rPr>
          <w:rFonts w:ascii="Times New Roman" w:hAnsi="Times New Roman" w:cs="Times New Roman"/>
          <w:spacing w:val="-4"/>
          <w:sz w:val="28"/>
          <w:szCs w:val="28"/>
        </w:rPr>
        <w:t>Мамедова М.К. Бухгалтерский учет финансовых результатов // Совершенствование учета, анализа и контроля как механизмов информационного обеспечения устойчивого развития экономики. 2016. № 2. С. 224-227.</w:t>
      </w:r>
    </w:p>
    <w:p w:rsidR="00E231CC" w:rsidRDefault="00E231CC" w:rsidP="00146A8D">
      <w:pPr>
        <w:pStyle w:val="af1"/>
        <w:widowControl w:val="0"/>
        <w:numPr>
          <w:ilvl w:val="0"/>
          <w:numId w:val="53"/>
        </w:numPr>
        <w:tabs>
          <w:tab w:val="left" w:pos="993"/>
        </w:tabs>
        <w:autoSpaceDE w:val="0"/>
        <w:autoSpaceDN w:val="0"/>
        <w:adjustRightInd w:val="0"/>
        <w:spacing w:after="0"/>
        <w:ind w:left="0" w:firstLine="709"/>
        <w:jc w:val="both"/>
        <w:rPr>
          <w:rFonts w:ascii="Times New Roman" w:hAnsi="Times New Roman" w:cs="Times New Roman"/>
          <w:spacing w:val="-4"/>
          <w:sz w:val="28"/>
          <w:szCs w:val="28"/>
        </w:rPr>
      </w:pPr>
      <w:r>
        <w:rPr>
          <w:rFonts w:ascii="Times New Roman" w:hAnsi="Times New Roman" w:cs="Times New Roman"/>
          <w:spacing w:val="-4"/>
          <w:sz w:val="28"/>
          <w:szCs w:val="28"/>
        </w:rPr>
        <w:t>Миславская Н.А. Бухгалтерский учет конечного финансового результата организации // Экономика и социум. 2013. № 2-2 (7). С. 141-146.</w:t>
      </w:r>
    </w:p>
    <w:p w:rsidR="00E231CC" w:rsidRDefault="00E231CC" w:rsidP="00146A8D">
      <w:pPr>
        <w:pStyle w:val="af1"/>
        <w:widowControl w:val="0"/>
        <w:numPr>
          <w:ilvl w:val="0"/>
          <w:numId w:val="53"/>
        </w:numPr>
        <w:tabs>
          <w:tab w:val="left" w:pos="993"/>
        </w:tabs>
        <w:autoSpaceDE w:val="0"/>
        <w:autoSpaceDN w:val="0"/>
        <w:adjustRightInd w:val="0"/>
        <w:spacing w:after="0"/>
        <w:ind w:left="0" w:firstLine="709"/>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Пономарёва А.Р. Финансовые результаты организации: их формирование, учёт, анализ и аудит // Actualscience. 2016. Т. 2. № 2. С. 108-112. </w:t>
      </w:r>
    </w:p>
    <w:p w:rsidR="00E231CC" w:rsidRDefault="00E231CC" w:rsidP="00146A8D">
      <w:pPr>
        <w:pStyle w:val="af1"/>
        <w:widowControl w:val="0"/>
        <w:numPr>
          <w:ilvl w:val="0"/>
          <w:numId w:val="53"/>
        </w:numPr>
        <w:tabs>
          <w:tab w:val="left" w:pos="993"/>
        </w:tabs>
        <w:autoSpaceDE w:val="0"/>
        <w:autoSpaceDN w:val="0"/>
        <w:adjustRightInd w:val="0"/>
        <w:spacing w:after="0"/>
        <w:ind w:left="0" w:firstLine="709"/>
        <w:jc w:val="both"/>
        <w:rPr>
          <w:rFonts w:ascii="Times New Roman" w:hAnsi="Times New Roman" w:cs="Times New Roman"/>
          <w:spacing w:val="-4"/>
          <w:sz w:val="28"/>
          <w:szCs w:val="28"/>
        </w:rPr>
      </w:pPr>
      <w:r>
        <w:rPr>
          <w:rFonts w:ascii="Times New Roman" w:hAnsi="Times New Roman" w:cs="Times New Roman"/>
          <w:spacing w:val="-4"/>
          <w:sz w:val="28"/>
          <w:szCs w:val="28"/>
        </w:rPr>
        <w:t>Тулпаров С.М. Формирование отчета о финансовых результатах и методика его анализа // Актуальные вопросы современной экономики. 2017. № 5. С. 58-61.</w:t>
      </w:r>
    </w:p>
    <w:p w:rsidR="00636C7A" w:rsidRDefault="00636C7A" w:rsidP="00636C7A">
      <w:pPr>
        <w:pStyle w:val="af1"/>
        <w:widowControl w:val="0"/>
        <w:tabs>
          <w:tab w:val="left" w:pos="993"/>
        </w:tabs>
        <w:autoSpaceDE w:val="0"/>
        <w:autoSpaceDN w:val="0"/>
        <w:adjustRightInd w:val="0"/>
        <w:spacing w:after="0" w:line="360" w:lineRule="auto"/>
        <w:ind w:left="709"/>
        <w:jc w:val="both"/>
        <w:rPr>
          <w:rFonts w:ascii="Times New Roman" w:hAnsi="Times New Roman" w:cs="Times New Roman"/>
          <w:spacing w:val="-4"/>
          <w:sz w:val="28"/>
          <w:szCs w:val="28"/>
        </w:rPr>
      </w:pPr>
    </w:p>
    <w:p w:rsidR="00636C7A" w:rsidRDefault="00636C7A" w:rsidP="00636C7A">
      <w:pPr>
        <w:spacing w:after="0" w:line="240" w:lineRule="auto"/>
        <w:rPr>
          <w:rFonts w:ascii="Times New Roman" w:hAnsi="Times New Roman"/>
          <w:b/>
          <w:sz w:val="28"/>
          <w:szCs w:val="28"/>
        </w:rPr>
      </w:pPr>
      <w:r>
        <w:rPr>
          <w:rFonts w:ascii="Times New Roman" w:hAnsi="Times New Roman"/>
          <w:b/>
          <w:sz w:val="28"/>
          <w:szCs w:val="28"/>
        </w:rPr>
        <w:t>УДК 330.3</w:t>
      </w:r>
    </w:p>
    <w:p w:rsidR="00E231CC" w:rsidRDefault="00636C7A" w:rsidP="00E231CC">
      <w:pPr>
        <w:spacing w:after="0" w:line="240" w:lineRule="auto"/>
        <w:ind w:firstLine="709"/>
        <w:jc w:val="center"/>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 xml:space="preserve">ПРОБЛЕМЫ И ПЕРСПЕКТИВЫ МСФО </w:t>
      </w:r>
      <w:proofErr w:type="gramStart"/>
      <w:r>
        <w:rPr>
          <w:rFonts w:ascii="Times New Roman" w:eastAsia="Times New Roman" w:hAnsi="Times New Roman" w:cs="Times New Roman"/>
          <w:b/>
          <w:bCs/>
          <w:kern w:val="36"/>
          <w:sz w:val="28"/>
          <w:szCs w:val="28"/>
          <w:lang w:eastAsia="ru-RU"/>
        </w:rPr>
        <w:t>И МСА</w:t>
      </w:r>
      <w:proofErr w:type="gramEnd"/>
      <w:r>
        <w:rPr>
          <w:rFonts w:ascii="Times New Roman" w:eastAsia="Times New Roman" w:hAnsi="Times New Roman" w:cs="Times New Roman"/>
          <w:b/>
          <w:bCs/>
          <w:kern w:val="36"/>
          <w:sz w:val="28"/>
          <w:szCs w:val="28"/>
          <w:lang w:eastAsia="ru-RU"/>
        </w:rPr>
        <w:t xml:space="preserve"> В РОССИИ </w:t>
      </w:r>
    </w:p>
    <w:p w:rsidR="00E231CC" w:rsidRDefault="00E231CC" w:rsidP="00E231CC">
      <w:pPr>
        <w:pStyle w:val="100"/>
        <w:shd w:val="clear" w:color="auto" w:fill="auto"/>
        <w:spacing w:after="0" w:line="240" w:lineRule="auto"/>
        <w:ind w:left="740" w:right="20" w:firstLine="0"/>
        <w:jc w:val="right"/>
        <w:rPr>
          <w:b/>
          <w:i/>
          <w:spacing w:val="-4"/>
          <w:sz w:val="28"/>
          <w:szCs w:val="24"/>
        </w:rPr>
      </w:pPr>
    </w:p>
    <w:p w:rsidR="00E231CC" w:rsidRDefault="00E231CC" w:rsidP="009C1057">
      <w:pPr>
        <w:pStyle w:val="100"/>
        <w:shd w:val="clear" w:color="auto" w:fill="auto"/>
        <w:spacing w:after="0" w:line="240" w:lineRule="auto"/>
        <w:ind w:left="740" w:right="20" w:firstLine="0"/>
        <w:jc w:val="left"/>
        <w:rPr>
          <w:i/>
          <w:spacing w:val="-4"/>
          <w:sz w:val="28"/>
          <w:szCs w:val="24"/>
        </w:rPr>
      </w:pPr>
      <w:r>
        <w:rPr>
          <w:b/>
          <w:i/>
          <w:spacing w:val="-4"/>
          <w:sz w:val="28"/>
          <w:szCs w:val="24"/>
        </w:rPr>
        <w:t xml:space="preserve">Чернова </w:t>
      </w:r>
      <w:r w:rsidR="00636C7A">
        <w:rPr>
          <w:b/>
          <w:i/>
          <w:spacing w:val="-4"/>
          <w:sz w:val="28"/>
          <w:szCs w:val="24"/>
        </w:rPr>
        <w:t xml:space="preserve">С.А., </w:t>
      </w:r>
      <w:r>
        <w:rPr>
          <w:i/>
          <w:spacing w:val="-4"/>
          <w:sz w:val="28"/>
          <w:szCs w:val="24"/>
        </w:rPr>
        <w:t>к.э.н., доцент кафедры «Аудит и экономический анализ»</w:t>
      </w:r>
    </w:p>
    <w:p w:rsidR="00E231CC" w:rsidRDefault="00E231CC" w:rsidP="009C1057">
      <w:pPr>
        <w:pStyle w:val="100"/>
        <w:shd w:val="clear" w:color="auto" w:fill="auto"/>
        <w:spacing w:after="0" w:line="240" w:lineRule="auto"/>
        <w:ind w:left="740" w:right="20" w:firstLine="0"/>
        <w:jc w:val="left"/>
        <w:rPr>
          <w:i/>
          <w:spacing w:val="-4"/>
          <w:sz w:val="28"/>
          <w:szCs w:val="24"/>
        </w:rPr>
      </w:pPr>
      <w:r>
        <w:rPr>
          <w:i/>
          <w:spacing w:val="-4"/>
          <w:sz w:val="28"/>
          <w:szCs w:val="24"/>
        </w:rPr>
        <w:lastRenderedPageBreak/>
        <w:t xml:space="preserve">ФГБОУ </w:t>
      </w:r>
      <w:proofErr w:type="gramStart"/>
      <w:r>
        <w:rPr>
          <w:i/>
          <w:spacing w:val="-4"/>
          <w:sz w:val="28"/>
          <w:szCs w:val="24"/>
        </w:rPr>
        <w:t>ВО</w:t>
      </w:r>
      <w:proofErr w:type="gramEnd"/>
      <w:r>
        <w:rPr>
          <w:i/>
          <w:spacing w:val="-4"/>
          <w:sz w:val="28"/>
          <w:szCs w:val="24"/>
        </w:rPr>
        <w:t xml:space="preserve"> «Дагестанский государственный университет»,</w:t>
      </w:r>
    </w:p>
    <w:p w:rsidR="00E231CC" w:rsidRDefault="009C1057" w:rsidP="009C1057">
      <w:pPr>
        <w:pStyle w:val="100"/>
        <w:shd w:val="clear" w:color="auto" w:fill="auto"/>
        <w:spacing w:after="0" w:line="240" w:lineRule="auto"/>
        <w:ind w:left="740" w:right="20" w:firstLine="0"/>
        <w:jc w:val="left"/>
        <w:rPr>
          <w:i/>
          <w:spacing w:val="-4"/>
          <w:sz w:val="28"/>
          <w:szCs w:val="24"/>
        </w:rPr>
      </w:pPr>
      <w:r>
        <w:rPr>
          <w:i/>
          <w:spacing w:val="-4"/>
          <w:sz w:val="28"/>
          <w:szCs w:val="24"/>
        </w:rPr>
        <w:t>г</w:t>
      </w:r>
      <w:proofErr w:type="gramStart"/>
      <w:r>
        <w:rPr>
          <w:i/>
          <w:spacing w:val="-4"/>
          <w:sz w:val="28"/>
          <w:szCs w:val="24"/>
        </w:rPr>
        <w:t>.М</w:t>
      </w:r>
      <w:proofErr w:type="gramEnd"/>
      <w:r>
        <w:rPr>
          <w:i/>
          <w:spacing w:val="-4"/>
          <w:sz w:val="28"/>
          <w:szCs w:val="24"/>
        </w:rPr>
        <w:t>ахачкала</w:t>
      </w:r>
    </w:p>
    <w:p w:rsidR="00E231CC" w:rsidRDefault="00E231CC" w:rsidP="00E231CC">
      <w:pPr>
        <w:spacing w:after="0" w:line="240" w:lineRule="auto"/>
        <w:ind w:firstLine="709"/>
        <w:jc w:val="both"/>
        <w:textAlignment w:val="baseline"/>
        <w:rPr>
          <w:rFonts w:ascii="Times New Roman" w:eastAsia="Times New Roman" w:hAnsi="Times New Roman" w:cs="Times New Roman"/>
          <w:sz w:val="28"/>
          <w:szCs w:val="28"/>
          <w:lang w:eastAsia="ru-RU"/>
        </w:rPr>
      </w:pPr>
    </w:p>
    <w:p w:rsidR="00E231CC" w:rsidRDefault="00636C7A" w:rsidP="00E231CC">
      <w:pPr>
        <w:spacing w:after="0" w:line="240" w:lineRule="auto"/>
        <w:ind w:firstLine="709"/>
        <w:jc w:val="both"/>
        <w:textAlignment w:val="baseline"/>
        <w:rPr>
          <w:rFonts w:ascii="Times New Roman" w:eastAsia="Times New Roman" w:hAnsi="Times New Roman" w:cs="Times New Roman"/>
          <w:sz w:val="28"/>
          <w:szCs w:val="28"/>
          <w:lang w:eastAsia="ru-RU"/>
        </w:rPr>
      </w:pPr>
      <w:r w:rsidRPr="00636C7A">
        <w:rPr>
          <w:rFonts w:ascii="Times New Roman" w:eastAsia="Times New Roman" w:hAnsi="Times New Roman" w:cs="Times New Roman"/>
          <w:b/>
          <w:sz w:val="28"/>
          <w:szCs w:val="28"/>
          <w:lang w:eastAsia="ru-RU"/>
        </w:rPr>
        <w:t xml:space="preserve">Аннотация. </w:t>
      </w:r>
      <w:r w:rsidR="00E231CC">
        <w:rPr>
          <w:rFonts w:ascii="Times New Roman" w:eastAsia="Times New Roman" w:hAnsi="Times New Roman" w:cs="Times New Roman"/>
          <w:sz w:val="28"/>
          <w:szCs w:val="28"/>
          <w:lang w:eastAsia="ru-RU"/>
        </w:rPr>
        <w:t>В статье изучены цели, задачи и пути решения проблем применению МСФО и МСА в России. Также в статье отмечается, что применение МСФО в российской практике на сегодняшний день в большей мере декларируется, чем реально осуществляется. МСФО и МСА в статье рассмотрены как взаимодополняемые международные системы, которые позволят найти пути решения поставленных бухгалтерских и аудиторских задач.</w:t>
      </w:r>
    </w:p>
    <w:p w:rsidR="00E231CC" w:rsidRDefault="00E231CC" w:rsidP="00E231CC">
      <w:pPr>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Ключевые слова:</w:t>
      </w:r>
      <w:r>
        <w:rPr>
          <w:rFonts w:ascii="Times New Roman" w:eastAsia="Times New Roman" w:hAnsi="Times New Roman" w:cs="Times New Roman"/>
          <w:sz w:val="28"/>
          <w:szCs w:val="28"/>
          <w:lang w:eastAsia="ru-RU"/>
        </w:rPr>
        <w:t xml:space="preserve"> МСА, МСФО, аудит, бухгалтерский учет, предприятие.</w:t>
      </w:r>
    </w:p>
    <w:p w:rsidR="009C1057" w:rsidRPr="009C1057" w:rsidRDefault="0037232E" w:rsidP="00E231CC">
      <w:pPr>
        <w:spacing w:after="0" w:line="240" w:lineRule="auto"/>
        <w:ind w:firstLine="709"/>
        <w:jc w:val="both"/>
        <w:textAlignment w:val="baseline"/>
        <w:rPr>
          <w:rFonts w:ascii="Times New Roman" w:hAnsi="Times New Roman" w:cs="Times New Roman"/>
          <w:i/>
          <w:color w:val="333333"/>
          <w:sz w:val="27"/>
          <w:szCs w:val="27"/>
        </w:rPr>
      </w:pPr>
      <w:proofErr w:type="gramStart"/>
      <w:r w:rsidRPr="009C1057">
        <w:rPr>
          <w:rFonts w:ascii="Times New Roman" w:hAnsi="Times New Roman" w:cs="Times New Roman"/>
          <w:b/>
          <w:i/>
          <w:color w:val="333333"/>
          <w:sz w:val="27"/>
          <w:szCs w:val="27"/>
          <w:lang w:val="en-US"/>
        </w:rPr>
        <w:t>Annotation</w:t>
      </w:r>
      <w:r w:rsidRPr="009C1057">
        <w:rPr>
          <w:rFonts w:ascii="Times New Roman" w:hAnsi="Times New Roman" w:cs="Times New Roman"/>
          <w:i/>
          <w:color w:val="333333"/>
          <w:sz w:val="27"/>
          <w:szCs w:val="27"/>
          <w:lang w:val="en-US"/>
        </w:rPr>
        <w:t>.</w:t>
      </w:r>
      <w:proofErr w:type="gramEnd"/>
      <w:r w:rsidRPr="009C1057">
        <w:rPr>
          <w:rFonts w:ascii="Times New Roman" w:hAnsi="Times New Roman" w:cs="Times New Roman"/>
          <w:i/>
          <w:color w:val="333333"/>
          <w:sz w:val="27"/>
          <w:szCs w:val="27"/>
          <w:lang w:val="en-US"/>
        </w:rPr>
        <w:t xml:space="preserve"> The article examines the goals, objectives and solutions to the problems of IFRS and ISA application in Russia. Also in article it is noted that application of IFRS in the Russian practice today is declared to a greater extent, than actually is carried out. IFRS and ISA in the article are considered as complementary international systems that will allow </w:t>
      </w:r>
      <w:proofErr w:type="gramStart"/>
      <w:r w:rsidRPr="009C1057">
        <w:rPr>
          <w:rFonts w:ascii="Times New Roman" w:hAnsi="Times New Roman" w:cs="Times New Roman"/>
          <w:i/>
          <w:color w:val="333333"/>
          <w:sz w:val="27"/>
          <w:szCs w:val="27"/>
          <w:lang w:val="en-US"/>
        </w:rPr>
        <w:t>to find</w:t>
      </w:r>
      <w:proofErr w:type="gramEnd"/>
      <w:r w:rsidRPr="009C1057">
        <w:rPr>
          <w:rFonts w:ascii="Times New Roman" w:hAnsi="Times New Roman" w:cs="Times New Roman"/>
          <w:i/>
          <w:color w:val="333333"/>
          <w:sz w:val="27"/>
          <w:szCs w:val="27"/>
          <w:lang w:val="en-US"/>
        </w:rPr>
        <w:t xml:space="preserve"> ways to solve accounting and auditing tasks. </w:t>
      </w:r>
    </w:p>
    <w:p w:rsidR="00E231CC" w:rsidRPr="009C1057" w:rsidRDefault="0037232E" w:rsidP="00E231CC">
      <w:pPr>
        <w:spacing w:after="0" w:line="240" w:lineRule="auto"/>
        <w:ind w:firstLine="709"/>
        <w:jc w:val="both"/>
        <w:textAlignment w:val="baseline"/>
        <w:rPr>
          <w:rFonts w:ascii="Times New Roman" w:eastAsia="Times New Roman" w:hAnsi="Times New Roman" w:cs="Times New Roman"/>
          <w:sz w:val="28"/>
          <w:szCs w:val="28"/>
          <w:lang w:val="en-US" w:eastAsia="ru-RU"/>
        </w:rPr>
      </w:pPr>
      <w:r w:rsidRPr="009C1057">
        <w:rPr>
          <w:rFonts w:ascii="Times New Roman" w:hAnsi="Times New Roman" w:cs="Times New Roman"/>
          <w:b/>
          <w:color w:val="333333"/>
          <w:sz w:val="27"/>
          <w:szCs w:val="27"/>
          <w:lang w:val="en-US"/>
        </w:rPr>
        <w:t>Keywords:</w:t>
      </w:r>
      <w:r w:rsidRPr="009C1057">
        <w:rPr>
          <w:rFonts w:ascii="Times New Roman" w:hAnsi="Times New Roman" w:cs="Times New Roman"/>
          <w:color w:val="333333"/>
          <w:sz w:val="27"/>
          <w:szCs w:val="27"/>
          <w:lang w:val="en-US"/>
        </w:rPr>
        <w:t xml:space="preserve"> ISA, IFRS, audit, accounting, enterprise.</w:t>
      </w:r>
    </w:p>
    <w:p w:rsidR="009C1057" w:rsidRDefault="009C1057" w:rsidP="00E231CC">
      <w:pPr>
        <w:spacing w:after="0" w:line="312" w:lineRule="auto"/>
        <w:ind w:firstLine="709"/>
        <w:jc w:val="both"/>
        <w:textAlignment w:val="baseline"/>
        <w:rPr>
          <w:rFonts w:ascii="Times New Roman" w:eastAsia="Times New Roman" w:hAnsi="Times New Roman" w:cs="Times New Roman"/>
          <w:sz w:val="28"/>
          <w:szCs w:val="28"/>
          <w:lang w:eastAsia="ru-RU"/>
        </w:rPr>
      </w:pPr>
    </w:p>
    <w:p w:rsidR="00E231CC" w:rsidRDefault="00E231CC" w:rsidP="00E231CC">
      <w:pPr>
        <w:spacing w:after="0" w:line="312" w:lineRule="auto"/>
        <w:ind w:firstLine="709"/>
        <w:jc w:val="both"/>
        <w:textAlignment w:val="baseline"/>
        <w:rPr>
          <w:rFonts w:ascii="Times New Roman" w:eastAsia="Times New Roman" w:hAnsi="Times New Roman" w:cs="Times New Roman"/>
          <w:spacing w:val="-4"/>
          <w:sz w:val="28"/>
          <w:szCs w:val="28"/>
          <w:lang w:eastAsia="ru-RU"/>
        </w:rPr>
      </w:pPr>
      <w:r>
        <w:rPr>
          <w:rFonts w:ascii="Times New Roman" w:eastAsia="Times New Roman" w:hAnsi="Times New Roman" w:cs="Times New Roman"/>
          <w:sz w:val="28"/>
          <w:szCs w:val="28"/>
          <w:lang w:eastAsia="ru-RU"/>
        </w:rPr>
        <w:t xml:space="preserve">Увеличение уровня </w:t>
      </w:r>
      <w:r>
        <w:rPr>
          <w:rFonts w:ascii="Times New Roman" w:eastAsia="Times New Roman" w:hAnsi="Times New Roman" w:cs="Times New Roman"/>
          <w:spacing w:val="-4"/>
          <w:sz w:val="28"/>
          <w:szCs w:val="28"/>
          <w:lang w:eastAsia="ru-RU"/>
        </w:rPr>
        <w:t>прозрачности бухгалтерского учета российских компаний и максимальное приближение всех стандартов к условиям рыночной экономики позволило бы России привлечь иностранные инвестиции во многие производственные области страны [3].</w:t>
      </w:r>
    </w:p>
    <w:p w:rsidR="00E231CC" w:rsidRDefault="00E231CC" w:rsidP="00E231CC">
      <w:pPr>
        <w:spacing w:after="0" w:line="312" w:lineRule="auto"/>
        <w:ind w:firstLine="709"/>
        <w:jc w:val="both"/>
        <w:textAlignment w:val="baseline"/>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Причиной перехода на новую, единую с Европой, систему международных стандартов стала не только экономическая заинтересованность самого государства, но и минимизация экономических рисков для иностранных собственников и инвесторов. Обычно картина складывалась таким образом, что многие инвестиционные программы были заморожены или приостановлены только потому, что зарубежный инвестор не стал бы рисковать своими средствами, не проверив всей финансовой обстановки. Как следствие, появлялась необходимость внеплановых аналитических исследований и аудита, который бы выявил истинное экономическое положение того или иного предприятия. Нет сомнения в том, что вкладываемый капитал терпел издержки, отчего становился более дорогим [7].</w:t>
      </w:r>
    </w:p>
    <w:p w:rsidR="00E231CC" w:rsidRDefault="00E231CC" w:rsidP="00E231CC">
      <w:pPr>
        <w:spacing w:after="0" w:line="312" w:lineRule="auto"/>
        <w:ind w:firstLine="709"/>
        <w:jc w:val="both"/>
        <w:textAlignment w:val="baseline"/>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 xml:space="preserve">Помимо государственных структур и инвесторов, аудит предприятий в рамках МСФО выгоден и самим предприятиям. Используя современную, проработанную систему международных стандартов, управление предприятия </w:t>
      </w:r>
      <w:r>
        <w:rPr>
          <w:rFonts w:ascii="Times New Roman" w:eastAsia="Times New Roman" w:hAnsi="Times New Roman" w:cs="Times New Roman"/>
          <w:spacing w:val="-4"/>
          <w:sz w:val="28"/>
          <w:szCs w:val="28"/>
          <w:lang w:eastAsia="ru-RU"/>
        </w:rPr>
        <w:lastRenderedPageBreak/>
        <w:t>получает все необходимые виды отчетности, что показывает достоверную картину общей финансовой деятельности. После проведенного аудита менеджменту предприятия намного легче принимать управленческие решения и избегать кризисных моментов [1].</w:t>
      </w:r>
    </w:p>
    <w:p w:rsidR="00E231CC" w:rsidRDefault="00E231CC" w:rsidP="00E231CC">
      <w:pPr>
        <w:pStyle w:val="af2"/>
        <w:shd w:val="clear" w:color="auto" w:fill="FFFFFF"/>
        <w:tabs>
          <w:tab w:val="left" w:pos="9356"/>
        </w:tabs>
        <w:spacing w:before="0" w:beforeAutospacing="0" w:after="0" w:afterAutospacing="0" w:line="312" w:lineRule="auto"/>
        <w:ind w:firstLine="709"/>
        <w:jc w:val="both"/>
        <w:rPr>
          <w:rFonts w:eastAsia="Calibri"/>
          <w:spacing w:val="-4"/>
          <w:sz w:val="28"/>
          <w:szCs w:val="28"/>
        </w:rPr>
      </w:pPr>
      <w:r>
        <w:rPr>
          <w:spacing w:val="-4"/>
          <w:sz w:val="28"/>
          <w:szCs w:val="28"/>
        </w:rPr>
        <w:t xml:space="preserve">Большинство организаций для успешного ведения бизнеса нуждаются в привлечении стороннего капитала, в том числе и зарубежного. Как правило, инвесторы принимают решение о целесообразности осуществления инвестиций в компанию на основании ее финансовой отчетности, поэтому финансовая отчетность должна быть понятна широкому кругу инвесторов во всем мире. По мнению многих практикующих специалистов  по подготовке  финансовой  отчетности,  транспарентность финансовой  отчетности  обеспечивается  применением  Международных стандартов финансовой отчетности (МСФО). Соответственно, отдельные компании, а также группы компаний, заинтересованные в привлечении инвестиций, как со стороны частных инвесторов, так и со стороны крупных компаний и банков, должны начать с одного из главных шагов на пути по привлечению капитала - подготовки первой отчетности, которая будет соответствовать МСФО. Первая отчетность компании по МСФО, объективно представляющая финансовое положение, финансовые результаты и рыночную стоимость группы компаний, может служить инструментом привлечения инвестиций на мировых фондовых рынках [2]. </w:t>
      </w:r>
    </w:p>
    <w:p w:rsidR="00E231CC" w:rsidRDefault="00E231CC" w:rsidP="00E231CC">
      <w:pPr>
        <w:pStyle w:val="af2"/>
        <w:shd w:val="clear" w:color="auto" w:fill="FFFFFF"/>
        <w:tabs>
          <w:tab w:val="left" w:pos="9356"/>
        </w:tabs>
        <w:spacing w:before="0" w:beforeAutospacing="0" w:after="0" w:afterAutospacing="0" w:line="312" w:lineRule="auto"/>
        <w:ind w:firstLine="709"/>
        <w:jc w:val="both"/>
        <w:rPr>
          <w:color w:val="000000"/>
          <w:spacing w:val="-4"/>
          <w:sz w:val="28"/>
          <w:szCs w:val="28"/>
        </w:rPr>
      </w:pPr>
      <w:r>
        <w:rPr>
          <w:spacing w:val="-4"/>
          <w:sz w:val="28"/>
          <w:szCs w:val="28"/>
        </w:rPr>
        <w:t>Международные стандарты финансовой отчетности (МСФО) – это целостная творческая мировоззренческая система, требующая от специалистов, применяющих её, особого менталитета, смелости формулировать обоснованные профессиональные суждения, иметь достаточную уверенность, что принятые реш</w:t>
      </w:r>
      <w:r>
        <w:rPr>
          <w:color w:val="000000"/>
          <w:spacing w:val="-4"/>
          <w:sz w:val="28"/>
          <w:szCs w:val="28"/>
        </w:rPr>
        <w:t>ения приведут к формированию качественной финансовой отчетности. Основной целью МСФО, является принятие ее пользователями эффективных управленческих решений [5].</w:t>
      </w:r>
    </w:p>
    <w:p w:rsidR="00E231CC" w:rsidRDefault="00E231CC" w:rsidP="00C70B7F">
      <w:pPr>
        <w:pStyle w:val="af2"/>
        <w:shd w:val="clear" w:color="auto" w:fill="FFFFFF"/>
        <w:tabs>
          <w:tab w:val="left" w:pos="9356"/>
        </w:tabs>
        <w:spacing w:before="0" w:beforeAutospacing="0" w:after="0" w:afterAutospacing="0" w:line="312" w:lineRule="auto"/>
        <w:ind w:firstLine="709"/>
        <w:jc w:val="both"/>
        <w:rPr>
          <w:rFonts w:eastAsia="Calibri"/>
          <w:color w:val="000000"/>
          <w:sz w:val="28"/>
          <w:szCs w:val="28"/>
        </w:rPr>
      </w:pPr>
      <w:r>
        <w:rPr>
          <w:color w:val="000000"/>
          <w:spacing w:val="-4"/>
          <w:sz w:val="28"/>
          <w:szCs w:val="28"/>
        </w:rPr>
        <w:t xml:space="preserve">Применение МСФО в российской практике на сегодняшний день в большей мере декларируется, чем реально осуществляется. В основном МСФО используют только российские компании с иностранными инвестициями по требованию своих иностранных собственников. Отметим, что, начиная с отчетности за 2004 г., российские кредитные организации, банки в законодательном порядке перешли на подготовку финансовой </w:t>
      </w:r>
      <w:r>
        <w:rPr>
          <w:color w:val="000000"/>
          <w:spacing w:val="-4"/>
          <w:sz w:val="28"/>
          <w:szCs w:val="28"/>
        </w:rPr>
        <w:lastRenderedPageBreak/>
        <w:t>отчетности в соответствии с МСФО, однако их финансовая отчетность формируется на основе бухгалтерской отчетности, составленной по российскому законодательству, и только потом трансформируется в соответствии с МСФО. В настоящее время число компаний, формирующих</w:t>
      </w:r>
      <w:r>
        <w:rPr>
          <w:color w:val="000000"/>
          <w:sz w:val="28"/>
          <w:szCs w:val="28"/>
        </w:rPr>
        <w:t xml:space="preserve"> финансовую отчетность в соответствии с требованиями МСФО, имеет небольшой удельный вес в общей численности российских компаний [4].</w:t>
      </w:r>
    </w:p>
    <w:p w:rsidR="00E231CC" w:rsidRDefault="00E231CC" w:rsidP="00E231CC">
      <w:pPr>
        <w:pStyle w:val="af2"/>
        <w:shd w:val="clear" w:color="auto" w:fill="FFFFFF"/>
        <w:tabs>
          <w:tab w:val="left" w:pos="9356"/>
        </w:tabs>
        <w:spacing w:before="0" w:beforeAutospacing="0" w:after="0" w:afterAutospacing="0"/>
        <w:ind w:firstLine="709"/>
        <w:jc w:val="both"/>
        <w:rPr>
          <w:rFonts w:eastAsia="Calibri"/>
          <w:color w:val="000000"/>
          <w:sz w:val="28"/>
          <w:szCs w:val="28"/>
        </w:rPr>
      </w:pPr>
    </w:p>
    <w:p w:rsidR="00E231CC" w:rsidRDefault="00E231CC" w:rsidP="00E231CC">
      <w:pPr>
        <w:spacing w:after="0" w:line="240" w:lineRule="auto"/>
        <w:ind w:firstLine="709"/>
        <w:jc w:val="both"/>
        <w:rPr>
          <w:rFonts w:ascii="Times New Roman" w:hAnsi="Times New Roman" w:cs="Times New Roman"/>
          <w:b/>
          <w:sz w:val="28"/>
          <w:szCs w:val="28"/>
          <w:shd w:val="clear" w:color="auto" w:fill="FFFFFF"/>
        </w:rPr>
      </w:pPr>
      <w:r>
        <w:rPr>
          <w:noProof/>
          <w:lang w:eastAsia="ru-RU"/>
        </w:rPr>
        <mc:AlternateContent>
          <mc:Choice Requires="wpg">
            <w:drawing>
              <wp:anchor distT="0" distB="0" distL="114300" distR="114300" simplePos="0" relativeHeight="251864064" behindDoc="0" locked="0" layoutInCell="1" allowOverlap="1">
                <wp:simplePos x="0" y="0"/>
                <wp:positionH relativeFrom="margin">
                  <wp:align>left</wp:align>
                </wp:positionH>
                <wp:positionV relativeFrom="paragraph">
                  <wp:posOffset>-264160</wp:posOffset>
                </wp:positionV>
                <wp:extent cx="5472430" cy="2635885"/>
                <wp:effectExtent l="19050" t="0" r="33020" b="12065"/>
                <wp:wrapNone/>
                <wp:docPr id="241" name="Группа 241"/>
                <wp:cNvGraphicFramePr/>
                <a:graphic xmlns:a="http://schemas.openxmlformats.org/drawingml/2006/main">
                  <a:graphicData uri="http://schemas.microsoft.com/office/word/2010/wordprocessingGroup">
                    <wpg:wgp>
                      <wpg:cNvGrpSpPr/>
                      <wpg:grpSpPr bwMode="auto">
                        <a:xfrm>
                          <a:off x="0" y="0"/>
                          <a:ext cx="5472430" cy="2635885"/>
                          <a:chOff x="0" y="0"/>
                          <a:chExt cx="8618" cy="3696"/>
                        </a:xfrm>
                      </wpg:grpSpPr>
                      <wps:wsp>
                        <wps:cNvPr id="242" name="AutoShape 3"/>
                        <wps:cNvSpPr>
                          <a:spLocks noChangeArrowheads="1"/>
                        </wps:cNvSpPr>
                        <wps:spPr bwMode="auto">
                          <a:xfrm>
                            <a:off x="467" y="0"/>
                            <a:ext cx="7485" cy="1174"/>
                          </a:xfrm>
                          <a:prstGeom prst="hexagon">
                            <a:avLst>
                              <a:gd name="adj" fmla="val 159391"/>
                              <a:gd name="vf" fmla="val 115470"/>
                            </a:avLst>
                          </a:prstGeom>
                          <a:solidFill>
                            <a:srgbClr val="FFFFFF"/>
                          </a:solidFill>
                          <a:ln w="9525">
                            <a:solidFill>
                              <a:srgbClr val="000000"/>
                            </a:solidFill>
                            <a:miter lim="800000"/>
                            <a:headEnd/>
                            <a:tailEnd/>
                          </a:ln>
                          <a:effectLst>
                            <a:outerShdw sy="-100000" rotWithShape="0">
                              <a:srgbClr val="808080">
                                <a:alpha val="50000"/>
                              </a:srgbClr>
                            </a:outerShdw>
                          </a:effectLst>
                        </wps:spPr>
                        <wps:txbx>
                          <w:txbxContent>
                            <w:p w:rsidR="00775011" w:rsidRDefault="00775011" w:rsidP="00E231CC">
                              <w:pPr>
                                <w:jc w:val="center"/>
                                <w:rPr>
                                  <w:rFonts w:ascii="Times New Roman" w:hAnsi="Times New Roman" w:cs="Times New Roman"/>
                                  <w:sz w:val="28"/>
                                  <w:szCs w:val="28"/>
                                </w:rPr>
                              </w:pPr>
                              <w:r>
                                <w:rPr>
                                  <w:rFonts w:ascii="Times New Roman" w:hAnsi="Times New Roman" w:cs="Times New Roman"/>
                                  <w:sz w:val="28"/>
                                  <w:szCs w:val="28"/>
                                </w:rPr>
                                <w:t>ОБЩЕСТВЕННО ЗНАЧИМЫЕ ХОЗЯЙСТВУЮЩИЕ СУБЪЕКТЫ</w:t>
                              </w:r>
                            </w:p>
                          </w:txbxContent>
                        </wps:txbx>
                        <wps:bodyPr rot="0" vert="horz" wrap="square" lIns="91440" tIns="45720" rIns="91440" bIns="45720" anchor="t" anchorCtr="0" upright="1">
                          <a:noAutofit/>
                        </wps:bodyPr>
                      </wps:wsp>
                      <wps:wsp>
                        <wps:cNvPr id="243" name="AutoShape 4"/>
                        <wps:cNvSpPr>
                          <a:spLocks noChangeArrowheads="1"/>
                        </wps:cNvSpPr>
                        <wps:spPr bwMode="auto">
                          <a:xfrm>
                            <a:off x="0" y="1668"/>
                            <a:ext cx="2022" cy="1403"/>
                          </a:xfrm>
                          <a:prstGeom prst="pentagon">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75011" w:rsidRDefault="00775011" w:rsidP="00E231CC">
                              <w:pPr>
                                <w:jc w:val="center"/>
                                <w:rPr>
                                  <w:rFonts w:ascii="Times New Roman" w:hAnsi="Times New Roman" w:cs="Times New Roman"/>
                                  <w:sz w:val="18"/>
                                  <w:szCs w:val="18"/>
                                </w:rPr>
                              </w:pPr>
                              <w:r>
                                <w:rPr>
                                  <w:rFonts w:ascii="Times New Roman" w:hAnsi="Times New Roman" w:cs="Times New Roman"/>
                                  <w:sz w:val="18"/>
                                  <w:szCs w:val="18"/>
                                </w:rPr>
                                <w:t>Открытые акционерные общества</w:t>
                              </w:r>
                            </w:p>
                          </w:txbxContent>
                        </wps:txbx>
                        <wps:bodyPr rot="0" vert="horz" wrap="square" lIns="91440" tIns="45720" rIns="91440" bIns="45720" anchor="t" anchorCtr="0" upright="1">
                          <a:noAutofit/>
                        </wps:bodyPr>
                      </wps:wsp>
                      <wps:wsp>
                        <wps:cNvPr id="244" name="AutoShape 5"/>
                        <wps:cNvSpPr>
                          <a:spLocks noChangeArrowheads="1"/>
                        </wps:cNvSpPr>
                        <wps:spPr bwMode="auto">
                          <a:xfrm>
                            <a:off x="3075" y="2241"/>
                            <a:ext cx="2534" cy="1455"/>
                          </a:xfrm>
                          <a:prstGeom prst="pentagon">
                            <a:avLst/>
                          </a:prstGeom>
                          <a:solidFill>
                            <a:srgbClr val="FFFFFF"/>
                          </a:solidFill>
                          <a:ln w="9525">
                            <a:solidFill>
                              <a:srgbClr val="000000"/>
                            </a:solidFill>
                            <a:miter lim="800000"/>
                            <a:headEnd/>
                            <a:tailEnd/>
                          </a:ln>
                          <a:effectLst>
                            <a:outerShdw sy="50000" rotWithShape="0">
                              <a:srgbClr val="808080">
                                <a:alpha val="50000"/>
                              </a:srgbClr>
                            </a:outerShdw>
                          </a:effectLst>
                        </wps:spPr>
                        <wps:txbx>
                          <w:txbxContent>
                            <w:p w:rsidR="00775011" w:rsidRDefault="00775011" w:rsidP="00E231CC">
                              <w:pPr>
                                <w:jc w:val="center"/>
                                <w:rPr>
                                  <w:rFonts w:ascii="Times New Roman" w:hAnsi="Times New Roman" w:cs="Times New Roman"/>
                                  <w:sz w:val="16"/>
                                  <w:szCs w:val="16"/>
                                </w:rPr>
                              </w:pPr>
                              <w:r>
                                <w:rPr>
                                  <w:rFonts w:ascii="Times New Roman" w:hAnsi="Times New Roman" w:cs="Times New Roman"/>
                                  <w:sz w:val="16"/>
                                  <w:szCs w:val="16"/>
                                </w:rPr>
                                <w:t>Финансовые организации, работающие со                   средствами физ. и юрид. лиц</w:t>
                              </w:r>
                            </w:p>
                          </w:txbxContent>
                        </wps:txbx>
                        <wps:bodyPr rot="0" vert="horz" wrap="square" lIns="91440" tIns="45720" rIns="91440" bIns="45720" anchor="t" anchorCtr="0" upright="1">
                          <a:noAutofit/>
                        </wps:bodyPr>
                      </wps:wsp>
                      <wps:wsp>
                        <wps:cNvPr id="245" name="AutoShape 6"/>
                        <wps:cNvSpPr>
                          <a:spLocks noChangeArrowheads="1"/>
                        </wps:cNvSpPr>
                        <wps:spPr bwMode="auto">
                          <a:xfrm>
                            <a:off x="6090" y="1856"/>
                            <a:ext cx="2528" cy="1620"/>
                          </a:xfrm>
                          <a:prstGeom prst="pentagon">
                            <a:avLst/>
                          </a:prstGeom>
                          <a:solidFill>
                            <a:srgbClr val="FFFFFF"/>
                          </a:solidFill>
                          <a:ln w="9525">
                            <a:solidFill>
                              <a:srgbClr val="000000"/>
                            </a:solidFill>
                            <a:miter lim="800000"/>
                            <a:headEnd/>
                            <a:tailEnd/>
                          </a:ln>
                          <a:effectLst>
                            <a:outerShdw sy="50000" rotWithShape="0">
                              <a:srgbClr val="808080">
                                <a:alpha val="50000"/>
                              </a:srgbClr>
                            </a:outerShdw>
                          </a:effectLst>
                        </wps:spPr>
                        <wps:txbx>
                          <w:txbxContent>
                            <w:p w:rsidR="00775011" w:rsidRDefault="00775011" w:rsidP="00E231CC">
                              <w:pPr>
                                <w:jc w:val="center"/>
                                <w:rPr>
                                  <w:rFonts w:ascii="Times New Roman" w:hAnsi="Times New Roman" w:cs="Times New Roman"/>
                                  <w:sz w:val="16"/>
                                  <w:szCs w:val="16"/>
                                </w:rPr>
                              </w:pPr>
                              <w:r>
                                <w:rPr>
                                  <w:rFonts w:ascii="Times New Roman" w:hAnsi="Times New Roman" w:cs="Times New Roman"/>
                                  <w:sz w:val="16"/>
                                  <w:szCs w:val="16"/>
                                </w:rPr>
                                <w:t>Иные организации, имеющие публично размещенные и публично обращающиеся ценные бумаги</w:t>
                              </w:r>
                            </w:p>
                          </w:txbxContent>
                        </wps:txbx>
                        <wps:bodyPr rot="0" vert="horz" wrap="square" lIns="91440" tIns="45720" rIns="91440" bIns="45720" anchor="t" anchorCtr="0" upright="1">
                          <a:noAutofit/>
                        </wps:bodyPr>
                      </wps:wsp>
                      <wps:wsp>
                        <wps:cNvPr id="246" name="AutoShape 7"/>
                        <wps:cNvCnPr>
                          <a:cxnSpLocks noChangeShapeType="1"/>
                        </wps:cNvCnPr>
                        <wps:spPr bwMode="auto">
                          <a:xfrm flipH="1">
                            <a:off x="1682" y="1174"/>
                            <a:ext cx="886" cy="7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AutoShape 8"/>
                        <wps:cNvCnPr>
                          <a:cxnSpLocks noChangeShapeType="1"/>
                        </wps:cNvCnPr>
                        <wps:spPr bwMode="auto">
                          <a:xfrm>
                            <a:off x="4335" y="1174"/>
                            <a:ext cx="1" cy="8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AutoShape 9"/>
                        <wps:cNvCnPr>
                          <a:cxnSpLocks noChangeShapeType="1"/>
                        </wps:cNvCnPr>
                        <wps:spPr bwMode="auto">
                          <a:xfrm flipH="1" flipV="1">
                            <a:off x="5609" y="1174"/>
                            <a:ext cx="1306" cy="7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41" o:spid="_x0000_s1091" style="position:absolute;left:0;text-align:left;margin-left:0;margin-top:-20.8pt;width:430.9pt;height:207.55pt;z-index:251864064;mso-position-horizontal:left;mso-position-horizontal-relative:margin;mso-position-vertical-relative:text" coordsize="8618,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3" o:spid="_x0000_s1092" type="#_x0000_t9" style="position:absolute;left:467;width:7485;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iq4MUA&#10;AADcAAAADwAAAGRycy9kb3ducmV2LnhtbESPQWvCQBSE74X+h+UJvdWNIYikrhKKBQ9FTPTi7ZF9&#10;TUKzb2N2TeK/d4VCj8PMfMOst5NpxUC9aywrWMwjEMSl1Q1XCs6nr/cVCOeRNbaWScGdHGw3ry9r&#10;TLUdOaeh8JUIEHYpKqi971IpXVmTQTe3HXHwfmxv0AfZV1L3OAa4aWUcRUtpsOGwUGNHnzWVv8XN&#10;KBgOST4meXbV7XFwl+y6K1bfO6XeZlP2AcLT5P/Df+29VhAnMTzPhCM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2KrgxQAAANwAAAAPAAAAAAAAAAAAAAAAAJgCAABkcnMv&#10;ZG93bnJldi54bWxQSwUGAAAAAAQABAD1AAAAigMAAAAA&#10;">
                  <v:shadow on="t" type="perspective" opacity=".5" origin=",.5" offset="0,0" matrix=",,,-1"/>
                  <v:textbox>
                    <w:txbxContent>
                      <w:p w:rsidR="00775011" w:rsidRDefault="00775011" w:rsidP="00E231CC">
                        <w:pPr>
                          <w:jc w:val="center"/>
                          <w:rPr>
                            <w:rFonts w:ascii="Times New Roman" w:hAnsi="Times New Roman" w:cs="Times New Roman"/>
                            <w:sz w:val="28"/>
                            <w:szCs w:val="28"/>
                          </w:rPr>
                        </w:pPr>
                        <w:r>
                          <w:rPr>
                            <w:rFonts w:ascii="Times New Roman" w:hAnsi="Times New Roman" w:cs="Times New Roman"/>
                            <w:sz w:val="28"/>
                            <w:szCs w:val="28"/>
                          </w:rPr>
                          <w:t>ОБЩЕСТВЕННО ЗНАЧИМЫЕ ХОЗЯЙСТВУЮЩИЕ СУБЪЕКТЫ</w:t>
                        </w:r>
                      </w:p>
                    </w:txbxContent>
                  </v:textbox>
                </v:shape>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4" o:spid="_x0000_s1093" type="#_x0000_t56" style="position:absolute;top:1668;width:2022;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afu8QA&#10;AADcAAAADwAAAGRycy9kb3ducmV2LnhtbESPQWvCQBSE70L/w/IKvZlNUxGJrlKKAeupakqvj+wz&#10;m5p9G7JrTP99t1DwOMzMN8xqM9pWDNT7xrGC5yQFQVw53XCtoDwV0wUIH5A1to5JwQ952KwfJivM&#10;tbvxgYZjqEWEsM9RgQmhy6X0lSGLPnEdcfTOrrcYouxrqXu8RbhtZZamc2mx4bhgsKM3Q9XleLUK&#10;9qndNeW7v/gv/hi+F6aot6dPpZ4ex9cliEBjuIf/2zutIJu9wN+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Gn7vEAAAA3AAAAA8AAAAAAAAAAAAAAAAAmAIAAGRycy9k&#10;b3ducmV2LnhtbFBLBQYAAAAABAAEAPUAAACJAwAAAAA=&#10;">
                  <v:shadow on="t" opacity=".5" offset="6pt,6pt"/>
                  <v:textbox>
                    <w:txbxContent>
                      <w:p w:rsidR="00775011" w:rsidRDefault="00775011" w:rsidP="00E231CC">
                        <w:pPr>
                          <w:jc w:val="center"/>
                          <w:rPr>
                            <w:rFonts w:ascii="Times New Roman" w:hAnsi="Times New Roman" w:cs="Times New Roman"/>
                            <w:sz w:val="18"/>
                            <w:szCs w:val="18"/>
                          </w:rPr>
                        </w:pPr>
                        <w:r>
                          <w:rPr>
                            <w:rFonts w:ascii="Times New Roman" w:hAnsi="Times New Roman" w:cs="Times New Roman"/>
                            <w:sz w:val="18"/>
                            <w:szCs w:val="18"/>
                          </w:rPr>
                          <w:t>Открытые акционерные общества</w:t>
                        </w:r>
                      </w:p>
                    </w:txbxContent>
                  </v:textbox>
                </v:shape>
                <v:shape id="AutoShape 5" o:spid="_x0000_s1094" type="#_x0000_t56" style="position:absolute;left:3075;top:2241;width:2534;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I2usUA&#10;AADcAAAADwAAAGRycy9kb3ducmV2LnhtbESPX2sCMRDE3wv9DmELfSk1p0gpp1HE/sGHgvQq+rpc&#10;1tzRy+ZIVr1++6Yg9HGYmd8w8+XgO3WmmNrABsajAhRxHWzLzsDu6+3xGVQSZItdYDLwQwmWi9ub&#10;OZY2XPiTzpU4lSGcSjTQiPSl1qluyGMahZ44e8cQPUqW0Wkb8ZLhvtOTonjSHlvOCw32tG6o/q5O&#10;3sD69RBp73d+JS/iNtvxw/uHOxlzfzesZqCEBvkPX9sba2AyncLfmXwE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ja6xQAAANwAAAAPAAAAAAAAAAAAAAAAAJgCAABkcnMv&#10;ZG93bnJldi54bWxQSwUGAAAAAAQABAD1AAAAigMAAAAA&#10;">
                  <v:shadow on="t" type="perspective" opacity=".5" origin=",.5" offset="0,0" matrix=",,,.5"/>
                  <v:textbox>
                    <w:txbxContent>
                      <w:p w:rsidR="00775011" w:rsidRDefault="00775011" w:rsidP="00E231CC">
                        <w:pPr>
                          <w:jc w:val="center"/>
                          <w:rPr>
                            <w:rFonts w:ascii="Times New Roman" w:hAnsi="Times New Roman" w:cs="Times New Roman"/>
                            <w:sz w:val="16"/>
                            <w:szCs w:val="16"/>
                          </w:rPr>
                        </w:pPr>
                        <w:r>
                          <w:rPr>
                            <w:rFonts w:ascii="Times New Roman" w:hAnsi="Times New Roman" w:cs="Times New Roman"/>
                            <w:sz w:val="16"/>
                            <w:szCs w:val="16"/>
                          </w:rPr>
                          <w:t>Финансовые организации, работающие со                   средствами физ. и юрид. лиц</w:t>
                        </w:r>
                      </w:p>
                    </w:txbxContent>
                  </v:textbox>
                </v:shape>
                <v:shape id="AutoShape 6" o:spid="_x0000_s1095" type="#_x0000_t56" style="position:absolute;left:6090;top:1856;width:2528;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6TIcUA&#10;AADcAAAADwAAAGRycy9kb3ducmV2LnhtbESPQWsCMRSE7wX/Q3iFXqRmlbaUrVFEq3golFppr4/N&#10;a3bp5mVJnrr990YQehxm5htmOu99q44UUxPYwHhUgCKugm3YGdh/ru+fQSVBttgGJgN/lGA+G9xM&#10;sbThxB903IlTGcKpRAO1SFdqnaqaPKZR6Iiz9xOiR8kyOm0jnjLct3pSFE/aY8N5ocaOljVVv7uD&#10;N7B8/Y705fd+IStx2/fxcPPmDsbc3faLF1BCvfyHr+2tNTB5eITLmXwE9O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pMhxQAAANwAAAAPAAAAAAAAAAAAAAAAAJgCAABkcnMv&#10;ZG93bnJldi54bWxQSwUGAAAAAAQABAD1AAAAigMAAAAA&#10;">
                  <v:shadow on="t" type="perspective" opacity=".5" origin=",.5" offset="0,0" matrix=",,,.5"/>
                  <v:textbox>
                    <w:txbxContent>
                      <w:p w:rsidR="00775011" w:rsidRDefault="00775011" w:rsidP="00E231CC">
                        <w:pPr>
                          <w:jc w:val="center"/>
                          <w:rPr>
                            <w:rFonts w:ascii="Times New Roman" w:hAnsi="Times New Roman" w:cs="Times New Roman"/>
                            <w:sz w:val="16"/>
                            <w:szCs w:val="16"/>
                          </w:rPr>
                        </w:pPr>
                        <w:r>
                          <w:rPr>
                            <w:rFonts w:ascii="Times New Roman" w:hAnsi="Times New Roman" w:cs="Times New Roman"/>
                            <w:sz w:val="16"/>
                            <w:szCs w:val="16"/>
                          </w:rPr>
                          <w:t>Иные организации, имеющие публично размещенные и публично обращающиеся ценные бумаги</w:t>
                        </w:r>
                      </w:p>
                    </w:txbxContent>
                  </v:textbox>
                </v:shape>
                <v:shapetype id="_x0000_t32" coordsize="21600,21600" o:spt="32" o:oned="t" path="m,l21600,21600e" filled="f">
                  <v:path arrowok="t" fillok="f" o:connecttype="none"/>
                  <o:lock v:ext="edit" shapetype="t"/>
                </v:shapetype>
                <v:shape id="AutoShape 7" o:spid="_x0000_s1096" type="#_x0000_t32" style="position:absolute;left:1682;top:1174;width:886;height:7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Pn+8QAAADcAAAADwAAAGRycy9kb3ducmV2LnhtbESPQYvCMBSE74L/ITzBi2haWUSqURZB&#10;EA8Lqz14fCTPtmzzUpNYu/9+s7Cwx2FmvmG2+8G2oicfGscK8kUGglg703CloLwe52sQISIbbB2T&#10;gm8KsN+NR1ssjHvxJ/WXWIkE4VCggjrGrpAy6JoshoXriJN3d95iTNJX0nh8Jbht5TLLVtJiw2mh&#10;xo4ONemvy9MqaM7lR9nPHtHr9Tm/+Txcb61WajoZ3jcgIg3xP/zXPhkFy7cV/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Y+f7xAAAANwAAAAPAAAAAAAAAAAA&#10;AAAAAKECAABkcnMvZG93bnJldi54bWxQSwUGAAAAAAQABAD5AAAAkgMAAAAA&#10;"/>
                <v:shape id="AutoShape 8" o:spid="_x0000_s1097" type="#_x0000_t32" style="position:absolute;left:4335;top:1174;width:1;height:8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CC8YAAADcAAAADwAAAGRycy9kb3ducmV2LnhtbESPT2sCMRTE74V+h/CEXopmFatlNcq2&#10;INSCB//dXzfPTXDzst1EXb99Uyj0OMzMb5j5snO1uFIbrGcFw0EGgrj02nKl4LBf9V9BhIissfZM&#10;Cu4UYLl4fJhjrv2Nt3TdxUokCIccFZgYm1zKUBpyGAa+IU7eybcOY5JtJXWLtwR3tRxl2UQ6tJwW&#10;DDb0bqg87y5OwWY9fCu+jF1/br/t5mVV1Jfq+ajUU68rZiAidfE//Nf+0ApG4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OwgvGAAAA3AAAAA8AAAAAAAAA&#10;AAAAAAAAoQIAAGRycy9kb3ducmV2LnhtbFBLBQYAAAAABAAEAPkAAACUAwAAAAA=&#10;"/>
                <v:shape id="AutoShape 9" o:spid="_x0000_s1098" type="#_x0000_t32" style="position:absolute;left:5609;top:1174;width:1306;height:72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Gb7cMAAADcAAAADwAAAGRycy9kb3ducmV2LnhtbERPTWvCQBC9C/6HZQQvpdkobZHUNQRL&#10;oQhijYVch+w0icnOhuyq6b/vHgSPj/e9TkfTiSsNrrGsYBHFIIhLqxuuFPycPp9XIJxH1thZJgV/&#10;5CDdTCdrTLS98ZGuua9ECGGXoILa+z6R0pU1GXSR7YkD92sHgz7AoZJ6wFsIN51cxvGbNNhwaKix&#10;p21NZZtfjAK/f9q9no+HQ5Yzf2Tfu6LNtoVS89mYvYPwNPqH+O7+0gqWL2FtOBOO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Bm+3DAAAA3AAAAA8AAAAAAAAAAAAA&#10;AAAAoQIAAGRycy9kb3ducmV2LnhtbFBLBQYAAAAABAAEAPkAAACRAwAAAAA=&#10;"/>
                <w10:wrap anchorx="margin"/>
              </v:group>
            </w:pict>
          </mc:Fallback>
        </mc:AlternateContent>
      </w:r>
    </w:p>
    <w:p w:rsidR="00E231CC" w:rsidRDefault="00E231CC" w:rsidP="00E231CC">
      <w:pPr>
        <w:spacing w:line="240" w:lineRule="auto"/>
        <w:rPr>
          <w:rFonts w:ascii="Times New Roman" w:hAnsi="Times New Roman" w:cs="Times New Roman"/>
          <w:sz w:val="28"/>
          <w:szCs w:val="28"/>
        </w:rPr>
      </w:pPr>
    </w:p>
    <w:p w:rsidR="00E231CC" w:rsidRDefault="00E231CC" w:rsidP="00E231CC">
      <w:pPr>
        <w:spacing w:line="240" w:lineRule="auto"/>
        <w:rPr>
          <w:rFonts w:ascii="Times New Roman" w:hAnsi="Times New Roman" w:cs="Times New Roman"/>
          <w:sz w:val="28"/>
          <w:szCs w:val="28"/>
        </w:rPr>
      </w:pPr>
    </w:p>
    <w:p w:rsidR="00E231CC" w:rsidRDefault="00E231CC" w:rsidP="00E231CC">
      <w:pPr>
        <w:spacing w:line="240" w:lineRule="auto"/>
        <w:rPr>
          <w:rFonts w:ascii="Times New Roman" w:hAnsi="Times New Roman" w:cs="Times New Roman"/>
          <w:sz w:val="28"/>
          <w:szCs w:val="28"/>
        </w:rPr>
      </w:pPr>
    </w:p>
    <w:p w:rsidR="00E231CC" w:rsidRDefault="00E231CC" w:rsidP="00E231CC">
      <w:pPr>
        <w:spacing w:line="240" w:lineRule="auto"/>
        <w:rPr>
          <w:rFonts w:ascii="Times New Roman" w:hAnsi="Times New Roman" w:cs="Times New Roman"/>
          <w:sz w:val="28"/>
          <w:szCs w:val="28"/>
        </w:rPr>
      </w:pPr>
    </w:p>
    <w:p w:rsidR="00E231CC" w:rsidRDefault="00E231CC" w:rsidP="00E231CC">
      <w:pPr>
        <w:spacing w:line="240" w:lineRule="auto"/>
        <w:rPr>
          <w:rFonts w:ascii="Times New Roman" w:hAnsi="Times New Roman" w:cs="Times New Roman"/>
          <w:sz w:val="28"/>
          <w:szCs w:val="28"/>
        </w:rPr>
      </w:pPr>
    </w:p>
    <w:p w:rsidR="00E231CC" w:rsidRDefault="00E231CC" w:rsidP="00E231CC">
      <w:pPr>
        <w:spacing w:line="240" w:lineRule="auto"/>
        <w:rPr>
          <w:rFonts w:ascii="Times New Roman" w:hAnsi="Times New Roman" w:cs="Times New Roman"/>
          <w:sz w:val="28"/>
          <w:szCs w:val="28"/>
        </w:rPr>
      </w:pPr>
    </w:p>
    <w:p w:rsidR="00E231CC" w:rsidRDefault="00E231CC" w:rsidP="00E231CC">
      <w:pPr>
        <w:spacing w:line="240" w:lineRule="auto"/>
        <w:rPr>
          <w:rFonts w:ascii="Times New Roman" w:hAnsi="Times New Roman" w:cs="Times New Roman"/>
          <w:sz w:val="28"/>
          <w:szCs w:val="28"/>
        </w:rPr>
      </w:pPr>
    </w:p>
    <w:p w:rsidR="00E231CC" w:rsidRDefault="00E231CC" w:rsidP="00E231CC">
      <w:pPr>
        <w:tabs>
          <w:tab w:val="left" w:pos="1908"/>
        </w:tabs>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Рис.2. Структура общественно значимых хозяйствующих субъектов</w:t>
      </w:r>
    </w:p>
    <w:p w:rsidR="00E231CC" w:rsidRDefault="00E231CC" w:rsidP="00E231CC">
      <w:pPr>
        <w:spacing w:after="0" w:line="240" w:lineRule="auto"/>
        <w:ind w:firstLine="709"/>
        <w:jc w:val="both"/>
        <w:textAlignment w:val="baseline"/>
        <w:rPr>
          <w:rFonts w:ascii="Times New Roman" w:eastAsia="Times New Roman" w:hAnsi="Times New Roman" w:cs="Times New Roman"/>
          <w:sz w:val="28"/>
          <w:szCs w:val="28"/>
          <w:lang w:eastAsia="ru-RU"/>
        </w:rPr>
      </w:pPr>
    </w:p>
    <w:p w:rsidR="00E231CC" w:rsidRDefault="00E231CC" w:rsidP="00E231CC">
      <w:pPr>
        <w:spacing w:after="0" w:line="312"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Параллельно с изменениями, связанными с требованиями МСФО, продолжается постадаптационный период по гармонизации международных стандартов аудита (МСА) на российской "почве". Основной задачей аудитора в рамках МСА является глубокая оценка всей системы внутреннего менеджмента аудируемого предприятия. Только детально продуманные тесты позволят провести независимую оценку компании в полной мере, выявив все несоответствия в системе внутреннего контроля [6].</w:t>
      </w:r>
    </w:p>
    <w:p w:rsidR="00E231CC" w:rsidRDefault="00E231CC" w:rsidP="00E231CC">
      <w:pPr>
        <w:spacing w:after="0" w:line="312"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Таким образом, две взаимодополняемые международные системы позволят найти пути решения поставленных бухгалтерских и аудиторских задач, а также полноценно оценить риски компании в современных экономических условиях, что гарантирует ее дальнейшее гармоничное развитие.</w:t>
      </w:r>
    </w:p>
    <w:p w:rsidR="00E231CC" w:rsidRDefault="00E231CC" w:rsidP="00E231CC">
      <w:pPr>
        <w:spacing w:after="0" w:line="312" w:lineRule="auto"/>
        <w:ind w:firstLine="709"/>
        <w:jc w:val="center"/>
        <w:textAlignment w:val="baseline"/>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Список литературы</w:t>
      </w:r>
    </w:p>
    <w:p w:rsidR="00E231CC" w:rsidRDefault="00E231CC" w:rsidP="00E40705">
      <w:pPr>
        <w:pStyle w:val="af1"/>
        <w:numPr>
          <w:ilvl w:val="0"/>
          <w:numId w:val="54"/>
        </w:numPr>
        <w:tabs>
          <w:tab w:val="left" w:pos="993"/>
        </w:tabs>
        <w:spacing w:after="0" w:line="312" w:lineRule="auto"/>
        <w:ind w:left="0"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Жукова Т.В. Перспективы адаптации концепции подготовки финансовой отчетности по МСФО в условиях применения МСА // Аудиторские ведомости. 2017. № 12. С. 48-55.</w:t>
      </w:r>
    </w:p>
    <w:p w:rsidR="00E231CC" w:rsidRDefault="00E231CC" w:rsidP="00E40705">
      <w:pPr>
        <w:pStyle w:val="af1"/>
        <w:numPr>
          <w:ilvl w:val="0"/>
          <w:numId w:val="54"/>
        </w:numPr>
        <w:tabs>
          <w:tab w:val="left" w:pos="993"/>
        </w:tabs>
        <w:spacing w:after="0" w:line="312" w:lineRule="auto"/>
        <w:ind w:left="0"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Модеров С.В. Применение МСФО и МСА в России. Текущая ситуация и перспективы // Управленческий учет и финансы. 2014. № 4. С. 320-325.</w:t>
      </w:r>
    </w:p>
    <w:p w:rsidR="00E231CC" w:rsidRDefault="00E231CC" w:rsidP="00E40705">
      <w:pPr>
        <w:pStyle w:val="af1"/>
        <w:numPr>
          <w:ilvl w:val="0"/>
          <w:numId w:val="54"/>
        </w:numPr>
        <w:tabs>
          <w:tab w:val="left" w:pos="993"/>
        </w:tabs>
        <w:spacing w:after="0" w:line="312" w:lineRule="auto"/>
        <w:ind w:left="0"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Рабаданова Ж.Б. Система внутреннего аудита в условиях МСФО // Актуальные вопросы современной экономики. 2017. № 1. С. 24-28.</w:t>
      </w:r>
    </w:p>
    <w:p w:rsidR="00E231CC" w:rsidRDefault="00E231CC" w:rsidP="00E40705">
      <w:pPr>
        <w:pStyle w:val="af1"/>
        <w:numPr>
          <w:ilvl w:val="0"/>
          <w:numId w:val="54"/>
        </w:numPr>
        <w:tabs>
          <w:tab w:val="left" w:pos="993"/>
        </w:tabs>
        <w:spacing w:after="0" w:line="312" w:lineRule="auto"/>
        <w:ind w:left="0"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Рабаданова Ж.Б., Шахбанова С.Р. Нормативно-правовые вопросы формирования консолидированной финансовой отчетности в соответствии с МСФО // Актуальные вопросы современной экономики. 2016. № 4. С. 81-86.</w:t>
      </w:r>
    </w:p>
    <w:p w:rsidR="00E231CC" w:rsidRDefault="00E231CC" w:rsidP="00E40705">
      <w:pPr>
        <w:pStyle w:val="af1"/>
        <w:numPr>
          <w:ilvl w:val="0"/>
          <w:numId w:val="54"/>
        </w:numPr>
        <w:tabs>
          <w:tab w:val="left" w:pos="993"/>
        </w:tabs>
        <w:spacing w:after="0" w:line="312" w:lineRule="auto"/>
        <w:ind w:left="0"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Стороженко А.А. Необходимость применения международных стандартов аудита в России // Территория новых возможностей. Вестник Владивостокского государственного университета экономики и сервиса. 2018. Т. 10. № 2 (41). С. 206-215.</w:t>
      </w:r>
    </w:p>
    <w:p w:rsidR="00E231CC" w:rsidRDefault="00E231CC" w:rsidP="00E40705">
      <w:pPr>
        <w:pStyle w:val="af1"/>
        <w:numPr>
          <w:ilvl w:val="0"/>
          <w:numId w:val="54"/>
        </w:numPr>
        <w:tabs>
          <w:tab w:val="left" w:pos="993"/>
        </w:tabs>
        <w:spacing w:after="0" w:line="312" w:lineRule="auto"/>
        <w:ind w:left="0"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Фомина О.</w:t>
      </w:r>
      <w:proofErr w:type="gramStart"/>
      <w:r>
        <w:rPr>
          <w:rFonts w:ascii="Times New Roman" w:eastAsia="Times New Roman" w:hAnsi="Times New Roman" w:cs="Times New Roman"/>
          <w:sz w:val="28"/>
          <w:szCs w:val="28"/>
          <w:lang w:eastAsia="ru-RU"/>
        </w:rPr>
        <w:t>Б.</w:t>
      </w:r>
      <w:proofErr w:type="gramEnd"/>
      <w:r>
        <w:rPr>
          <w:rFonts w:ascii="Times New Roman" w:eastAsia="Times New Roman" w:hAnsi="Times New Roman" w:cs="Times New Roman"/>
          <w:sz w:val="28"/>
          <w:szCs w:val="28"/>
          <w:lang w:eastAsia="ru-RU"/>
        </w:rPr>
        <w:t xml:space="preserve"> Что день грядущий нам готовит? / Материалы Всероссийской научно-практической конференции и материалы студенческой конференции в рамках Всероссийского конгресса «Проблемы реформирования бухгалтерского учета и налогообложения в современной экономике». 2017. С. 4-8.</w:t>
      </w:r>
    </w:p>
    <w:p w:rsidR="009C1057" w:rsidRDefault="009C1057" w:rsidP="00E231CC">
      <w:pPr>
        <w:spacing w:after="0" w:line="240" w:lineRule="auto"/>
        <w:rPr>
          <w:rFonts w:ascii="Times New Roman" w:hAnsi="Times New Roman"/>
          <w:b/>
          <w:sz w:val="28"/>
          <w:szCs w:val="28"/>
        </w:rPr>
      </w:pPr>
    </w:p>
    <w:p w:rsidR="00E231CC" w:rsidRDefault="00E231CC" w:rsidP="00E231CC">
      <w:pPr>
        <w:spacing w:after="0" w:line="240" w:lineRule="auto"/>
        <w:rPr>
          <w:rFonts w:ascii="Times New Roman" w:hAnsi="Times New Roman"/>
          <w:b/>
          <w:sz w:val="28"/>
          <w:szCs w:val="28"/>
        </w:rPr>
      </w:pPr>
      <w:r>
        <w:rPr>
          <w:rFonts w:ascii="Times New Roman" w:hAnsi="Times New Roman"/>
          <w:b/>
          <w:sz w:val="28"/>
          <w:szCs w:val="28"/>
        </w:rPr>
        <w:t>УДК 330.3</w:t>
      </w:r>
    </w:p>
    <w:p w:rsidR="00E231CC" w:rsidRDefault="009C1057" w:rsidP="00E231CC">
      <w:pPr>
        <w:spacing w:after="0" w:line="240" w:lineRule="auto"/>
        <w:jc w:val="center"/>
        <w:rPr>
          <w:rFonts w:ascii="Times New Roman" w:hAnsi="Times New Roman"/>
          <w:b/>
          <w:sz w:val="28"/>
          <w:szCs w:val="28"/>
        </w:rPr>
      </w:pPr>
      <w:r>
        <w:rPr>
          <w:rFonts w:ascii="Times New Roman" w:hAnsi="Times New Roman"/>
          <w:b/>
          <w:sz w:val="28"/>
          <w:szCs w:val="28"/>
        </w:rPr>
        <w:t>МЕТОДЫ ПРОГНОЗИРОВАНИЯ БАНКРОТСТВА ПРЕДПРИЯТИЯ</w:t>
      </w:r>
    </w:p>
    <w:p w:rsidR="00E231CC" w:rsidRDefault="00E231CC" w:rsidP="009C1057">
      <w:pPr>
        <w:pStyle w:val="100"/>
        <w:shd w:val="clear" w:color="auto" w:fill="auto"/>
        <w:spacing w:after="0" w:line="240" w:lineRule="auto"/>
        <w:ind w:left="740" w:right="20" w:firstLine="0"/>
        <w:jc w:val="left"/>
        <w:rPr>
          <w:i/>
          <w:spacing w:val="-4"/>
          <w:sz w:val="28"/>
          <w:szCs w:val="24"/>
        </w:rPr>
      </w:pPr>
      <w:r>
        <w:rPr>
          <w:b/>
          <w:i/>
          <w:spacing w:val="-4"/>
          <w:sz w:val="28"/>
          <w:szCs w:val="24"/>
        </w:rPr>
        <w:t xml:space="preserve">Чернова </w:t>
      </w:r>
      <w:r w:rsidR="009C1057">
        <w:rPr>
          <w:b/>
          <w:i/>
          <w:spacing w:val="-4"/>
          <w:sz w:val="28"/>
          <w:szCs w:val="24"/>
        </w:rPr>
        <w:t>С.А.,</w:t>
      </w:r>
      <w:r>
        <w:rPr>
          <w:i/>
          <w:spacing w:val="-4"/>
          <w:sz w:val="28"/>
          <w:szCs w:val="24"/>
        </w:rPr>
        <w:t>к.э.н., доцент кафедры «Аудит и экономический анализ»</w:t>
      </w:r>
    </w:p>
    <w:p w:rsidR="00E231CC" w:rsidRDefault="00E231CC" w:rsidP="009C1057">
      <w:pPr>
        <w:pStyle w:val="100"/>
        <w:shd w:val="clear" w:color="auto" w:fill="auto"/>
        <w:spacing w:after="0" w:line="240" w:lineRule="auto"/>
        <w:ind w:left="740" w:right="20" w:firstLine="0"/>
        <w:jc w:val="left"/>
        <w:rPr>
          <w:i/>
          <w:spacing w:val="-4"/>
          <w:sz w:val="28"/>
          <w:szCs w:val="24"/>
        </w:rPr>
      </w:pPr>
      <w:r>
        <w:rPr>
          <w:i/>
          <w:spacing w:val="-4"/>
          <w:sz w:val="28"/>
          <w:szCs w:val="24"/>
        </w:rPr>
        <w:t xml:space="preserve">ФГБОУ </w:t>
      </w:r>
      <w:proofErr w:type="gramStart"/>
      <w:r>
        <w:rPr>
          <w:i/>
          <w:spacing w:val="-4"/>
          <w:sz w:val="28"/>
          <w:szCs w:val="24"/>
        </w:rPr>
        <w:t>ВО</w:t>
      </w:r>
      <w:proofErr w:type="gramEnd"/>
      <w:r>
        <w:rPr>
          <w:i/>
          <w:spacing w:val="-4"/>
          <w:sz w:val="28"/>
          <w:szCs w:val="24"/>
        </w:rPr>
        <w:t xml:space="preserve"> «Дагестанский государственный университет»,</w:t>
      </w:r>
    </w:p>
    <w:p w:rsidR="00E231CC" w:rsidRDefault="009C1057" w:rsidP="009C1057">
      <w:pPr>
        <w:pStyle w:val="100"/>
        <w:shd w:val="clear" w:color="auto" w:fill="auto"/>
        <w:spacing w:after="0" w:line="240" w:lineRule="auto"/>
        <w:ind w:left="740" w:right="20" w:firstLine="0"/>
        <w:jc w:val="left"/>
        <w:rPr>
          <w:i/>
          <w:spacing w:val="-4"/>
          <w:sz w:val="28"/>
          <w:szCs w:val="24"/>
        </w:rPr>
      </w:pPr>
      <w:r>
        <w:rPr>
          <w:i/>
          <w:spacing w:val="-4"/>
          <w:sz w:val="28"/>
          <w:szCs w:val="24"/>
        </w:rPr>
        <w:t>г. Махачкала</w:t>
      </w:r>
    </w:p>
    <w:p w:rsidR="00E231CC" w:rsidRDefault="00E231CC" w:rsidP="009C1057">
      <w:pPr>
        <w:pStyle w:val="100"/>
        <w:shd w:val="clear" w:color="auto" w:fill="auto"/>
        <w:spacing w:after="0" w:line="240" w:lineRule="auto"/>
        <w:ind w:left="23" w:right="23" w:firstLine="760"/>
        <w:jc w:val="left"/>
        <w:rPr>
          <w:spacing w:val="-4"/>
          <w:sz w:val="28"/>
          <w:szCs w:val="24"/>
        </w:rPr>
      </w:pPr>
    </w:p>
    <w:p w:rsidR="009C1057" w:rsidRDefault="009C1057" w:rsidP="009C1057">
      <w:pPr>
        <w:spacing w:after="0" w:line="240" w:lineRule="auto"/>
        <w:ind w:right="141" w:firstLine="709"/>
        <w:jc w:val="both"/>
        <w:rPr>
          <w:rFonts w:ascii="Times New Roman" w:hAnsi="Times New Roman"/>
          <w:sz w:val="28"/>
          <w:szCs w:val="28"/>
        </w:rPr>
      </w:pPr>
      <w:r>
        <w:rPr>
          <w:rFonts w:ascii="Times New Roman" w:hAnsi="Times New Roman"/>
          <w:b/>
          <w:sz w:val="28"/>
          <w:szCs w:val="28"/>
        </w:rPr>
        <w:t xml:space="preserve">Аннотация: </w:t>
      </w:r>
      <w:r w:rsidRPr="009C1057">
        <w:rPr>
          <w:rFonts w:ascii="Times New Roman" w:hAnsi="Times New Roman"/>
          <w:sz w:val="28"/>
          <w:szCs w:val="28"/>
        </w:rPr>
        <w:t>В статье представлены методы прогнозирования банкротства предприятия</w:t>
      </w:r>
      <w:r>
        <w:rPr>
          <w:rFonts w:ascii="Times New Roman" w:hAnsi="Times New Roman"/>
          <w:sz w:val="28"/>
          <w:szCs w:val="28"/>
        </w:rPr>
        <w:t xml:space="preserve"> и особенности реального банкротства</w:t>
      </w:r>
      <w:r>
        <w:rPr>
          <w:rFonts w:ascii="Times New Roman" w:hAnsi="Times New Roman"/>
          <w:sz w:val="28"/>
          <w:szCs w:val="28"/>
        </w:rPr>
        <w:t xml:space="preserve"> </w:t>
      </w:r>
      <w:proofErr w:type="gramStart"/>
      <w:r>
        <w:rPr>
          <w:rFonts w:ascii="Times New Roman" w:hAnsi="Times New Roman"/>
          <w:sz w:val="28"/>
          <w:szCs w:val="28"/>
        </w:rPr>
        <w:t>от</w:t>
      </w:r>
      <w:proofErr w:type="gramEnd"/>
      <w:r>
        <w:rPr>
          <w:rFonts w:ascii="Times New Roman" w:hAnsi="Times New Roman"/>
          <w:sz w:val="28"/>
          <w:szCs w:val="28"/>
        </w:rPr>
        <w:t xml:space="preserve"> фиктивного и преднамеренного.</w:t>
      </w:r>
    </w:p>
    <w:p w:rsidR="009C1057" w:rsidRDefault="009C1057" w:rsidP="009C1057">
      <w:pPr>
        <w:spacing w:after="0" w:line="240" w:lineRule="auto"/>
        <w:ind w:firstLine="708"/>
        <w:jc w:val="both"/>
        <w:rPr>
          <w:rFonts w:ascii="Times New Roman" w:hAnsi="Times New Roman"/>
          <w:sz w:val="28"/>
          <w:szCs w:val="28"/>
        </w:rPr>
      </w:pPr>
      <w:r>
        <w:rPr>
          <w:rFonts w:ascii="Times New Roman" w:hAnsi="Times New Roman"/>
          <w:b/>
          <w:sz w:val="28"/>
          <w:szCs w:val="28"/>
        </w:rPr>
        <w:t xml:space="preserve">Ключевые слова: </w:t>
      </w:r>
      <w:r w:rsidRPr="009C1057">
        <w:rPr>
          <w:rFonts w:ascii="Times New Roman" w:hAnsi="Times New Roman"/>
          <w:sz w:val="28"/>
          <w:szCs w:val="28"/>
        </w:rPr>
        <w:t>предприятие, банкротство, имущество,  задолженность.</w:t>
      </w:r>
    </w:p>
    <w:p w:rsidR="009C1057" w:rsidRPr="009C1057" w:rsidRDefault="009C1057" w:rsidP="009C1057">
      <w:pPr>
        <w:spacing w:after="0" w:line="240" w:lineRule="auto"/>
        <w:ind w:firstLine="708"/>
        <w:jc w:val="both"/>
        <w:rPr>
          <w:rFonts w:ascii="Times New Roman" w:hAnsi="Times New Roman" w:cs="Times New Roman"/>
          <w:color w:val="333333"/>
          <w:sz w:val="27"/>
          <w:szCs w:val="27"/>
        </w:rPr>
      </w:pPr>
      <w:r w:rsidRPr="009C1057">
        <w:rPr>
          <w:rFonts w:ascii="Times New Roman" w:hAnsi="Times New Roman" w:cs="Times New Roman"/>
          <w:b/>
          <w:i/>
          <w:color w:val="333333"/>
          <w:sz w:val="27"/>
          <w:szCs w:val="27"/>
          <w:lang w:val="en-US"/>
        </w:rPr>
        <w:t>Abstract:</w:t>
      </w:r>
      <w:r w:rsidRPr="009C1057">
        <w:rPr>
          <w:rFonts w:ascii="Times New Roman" w:hAnsi="Times New Roman" w:cs="Times New Roman"/>
          <w:color w:val="333333"/>
          <w:sz w:val="27"/>
          <w:szCs w:val="27"/>
          <w:lang w:val="en-US"/>
        </w:rPr>
        <w:t xml:space="preserve"> the article presents methods of predicting bankruptcy and the features of the real from the fictitious bankruptcy and deliberate.</w:t>
      </w:r>
    </w:p>
    <w:p w:rsidR="009C1057" w:rsidRPr="009C1057" w:rsidRDefault="009C1057" w:rsidP="009C1057">
      <w:pPr>
        <w:spacing w:after="0" w:line="240" w:lineRule="auto"/>
        <w:ind w:firstLine="708"/>
        <w:jc w:val="both"/>
        <w:rPr>
          <w:rFonts w:ascii="Times New Roman" w:hAnsi="Times New Roman" w:cs="Times New Roman"/>
          <w:sz w:val="28"/>
          <w:szCs w:val="28"/>
          <w:lang w:val="en-US"/>
        </w:rPr>
      </w:pPr>
      <w:r w:rsidRPr="009C1057">
        <w:rPr>
          <w:rFonts w:ascii="Times New Roman" w:hAnsi="Times New Roman" w:cs="Times New Roman"/>
          <w:b/>
          <w:i/>
          <w:color w:val="333333"/>
          <w:sz w:val="27"/>
          <w:szCs w:val="27"/>
          <w:lang w:val="en-US"/>
        </w:rPr>
        <w:t xml:space="preserve"> Keywords</w:t>
      </w:r>
      <w:r w:rsidRPr="009C1057">
        <w:rPr>
          <w:rFonts w:ascii="Times New Roman" w:hAnsi="Times New Roman" w:cs="Times New Roman"/>
          <w:i/>
          <w:color w:val="333333"/>
          <w:sz w:val="27"/>
          <w:szCs w:val="27"/>
          <w:lang w:val="en-US"/>
        </w:rPr>
        <w:t>:</w:t>
      </w:r>
      <w:r w:rsidRPr="009C1057">
        <w:rPr>
          <w:rFonts w:ascii="Times New Roman" w:hAnsi="Times New Roman" w:cs="Times New Roman"/>
          <w:color w:val="333333"/>
          <w:sz w:val="27"/>
          <w:szCs w:val="27"/>
          <w:lang w:val="en-US"/>
        </w:rPr>
        <w:t xml:space="preserve"> enterprise, bankruptcy, property, debt.</w:t>
      </w:r>
    </w:p>
    <w:p w:rsidR="009C1057" w:rsidRPr="009C1057" w:rsidRDefault="009C1057" w:rsidP="009C1057">
      <w:pPr>
        <w:spacing w:after="0" w:line="240" w:lineRule="auto"/>
        <w:ind w:firstLine="708"/>
        <w:jc w:val="both"/>
        <w:rPr>
          <w:rFonts w:ascii="Times New Roman" w:hAnsi="Times New Roman"/>
          <w:sz w:val="28"/>
          <w:szCs w:val="28"/>
          <w:lang w:val="en-US"/>
        </w:rPr>
      </w:pPr>
    </w:p>
    <w:p w:rsidR="00E231CC" w:rsidRDefault="00E231CC" w:rsidP="00E231CC">
      <w:pPr>
        <w:spacing w:after="0" w:line="240" w:lineRule="auto"/>
        <w:ind w:right="141" w:firstLine="709"/>
        <w:jc w:val="both"/>
        <w:rPr>
          <w:rFonts w:ascii="Times New Roman" w:hAnsi="Times New Roman"/>
          <w:sz w:val="28"/>
          <w:szCs w:val="28"/>
        </w:rPr>
      </w:pPr>
      <w:r>
        <w:rPr>
          <w:rFonts w:ascii="Times New Roman" w:hAnsi="Times New Roman"/>
          <w:sz w:val="28"/>
          <w:szCs w:val="28"/>
        </w:rPr>
        <w:t xml:space="preserve">Федеральный закон «О несостоятельности (банкротстве)» от 26.10.2002 года носит всеобщий характер, определяет основание для признания должник банкротом, регулирует порядок и осуществление мер </w:t>
      </w:r>
      <w:r>
        <w:rPr>
          <w:rFonts w:ascii="Times New Roman" w:hAnsi="Times New Roman"/>
          <w:sz w:val="28"/>
          <w:szCs w:val="28"/>
        </w:rPr>
        <w:lastRenderedPageBreak/>
        <w:t>по предупреждению банкротства, а также условия и порядок проведения процедуры банкротства.</w:t>
      </w:r>
    </w:p>
    <w:p w:rsidR="00E231CC" w:rsidRDefault="00E231CC" w:rsidP="00E231CC">
      <w:pPr>
        <w:spacing w:after="0" w:line="240" w:lineRule="auto"/>
        <w:ind w:right="141" w:firstLine="709"/>
        <w:jc w:val="both"/>
        <w:rPr>
          <w:rFonts w:ascii="Times New Roman" w:hAnsi="Times New Roman"/>
          <w:sz w:val="28"/>
          <w:szCs w:val="28"/>
        </w:rPr>
      </w:pPr>
      <w:r>
        <w:rPr>
          <w:rFonts w:ascii="Times New Roman" w:hAnsi="Times New Roman"/>
          <w:sz w:val="28"/>
          <w:szCs w:val="28"/>
        </w:rPr>
        <w:t xml:space="preserve">На практике следует отличать реальное банкротство от </w:t>
      </w:r>
      <w:proofErr w:type="gramStart"/>
      <w:r>
        <w:rPr>
          <w:rFonts w:ascii="Times New Roman" w:hAnsi="Times New Roman"/>
          <w:sz w:val="28"/>
          <w:szCs w:val="28"/>
        </w:rPr>
        <w:t>фиктивного</w:t>
      </w:r>
      <w:proofErr w:type="gramEnd"/>
      <w:r>
        <w:rPr>
          <w:rFonts w:ascii="Times New Roman" w:hAnsi="Times New Roman"/>
          <w:sz w:val="28"/>
          <w:szCs w:val="28"/>
        </w:rPr>
        <w:t xml:space="preserve"> и преднамеренного:</w:t>
      </w:r>
    </w:p>
    <w:p w:rsidR="00E231CC" w:rsidRDefault="00E231CC" w:rsidP="00E231CC">
      <w:pPr>
        <w:spacing w:after="0" w:line="240" w:lineRule="auto"/>
        <w:ind w:right="141" w:firstLine="709"/>
        <w:jc w:val="both"/>
        <w:rPr>
          <w:rFonts w:ascii="Times New Roman" w:hAnsi="Times New Roman"/>
          <w:sz w:val="28"/>
          <w:szCs w:val="28"/>
        </w:rPr>
      </w:pPr>
      <w:r>
        <w:rPr>
          <w:rFonts w:ascii="Times New Roman" w:hAnsi="Times New Roman"/>
          <w:sz w:val="28"/>
          <w:szCs w:val="28"/>
        </w:rPr>
        <w:t>- фиктивное банкротство – предприятия объявляют кредиторам о своей несостоятельности с целью получения от них отсрочки или рассрочки платежа или скидки с долгов;</w:t>
      </w:r>
    </w:p>
    <w:p w:rsidR="00E231CC" w:rsidRDefault="00E231CC" w:rsidP="00E231CC">
      <w:pPr>
        <w:tabs>
          <w:tab w:val="num" w:pos="540"/>
        </w:tabs>
        <w:spacing w:after="0" w:line="240" w:lineRule="auto"/>
        <w:ind w:right="141" w:firstLine="709"/>
        <w:jc w:val="both"/>
        <w:rPr>
          <w:rFonts w:ascii="Times New Roman" w:hAnsi="Times New Roman"/>
          <w:sz w:val="28"/>
          <w:szCs w:val="28"/>
        </w:rPr>
      </w:pPr>
      <w:r>
        <w:rPr>
          <w:rFonts w:ascii="Times New Roman" w:hAnsi="Times New Roman"/>
          <w:sz w:val="28"/>
          <w:szCs w:val="28"/>
        </w:rPr>
        <w:t>- преднамеренное банкротство – преднамеренное создание или увеличение неплатежеспособности.</w:t>
      </w:r>
    </w:p>
    <w:p w:rsidR="00E231CC" w:rsidRDefault="00E231CC" w:rsidP="00E231CC">
      <w:pPr>
        <w:spacing w:after="0" w:line="240" w:lineRule="auto"/>
        <w:ind w:right="141" w:firstLine="709"/>
        <w:jc w:val="both"/>
        <w:rPr>
          <w:rFonts w:ascii="Times New Roman" w:hAnsi="Times New Roman"/>
          <w:sz w:val="28"/>
          <w:szCs w:val="28"/>
        </w:rPr>
      </w:pPr>
      <w:r>
        <w:rPr>
          <w:rFonts w:ascii="Times New Roman" w:hAnsi="Times New Roman"/>
          <w:sz w:val="28"/>
          <w:szCs w:val="28"/>
        </w:rPr>
        <w:t>По своему качественному содержанию несостоятельность предприятия может быть:</w:t>
      </w:r>
    </w:p>
    <w:p w:rsidR="00E231CC" w:rsidRDefault="00E231CC" w:rsidP="00E231CC">
      <w:pPr>
        <w:spacing w:after="0" w:line="240" w:lineRule="auto"/>
        <w:ind w:right="141" w:firstLine="709"/>
        <w:jc w:val="both"/>
        <w:rPr>
          <w:rFonts w:ascii="Times New Roman" w:hAnsi="Times New Roman"/>
          <w:sz w:val="28"/>
          <w:szCs w:val="28"/>
        </w:rPr>
      </w:pPr>
      <w:r>
        <w:rPr>
          <w:rFonts w:ascii="Times New Roman" w:hAnsi="Times New Roman"/>
          <w:i/>
          <w:sz w:val="28"/>
          <w:szCs w:val="28"/>
        </w:rPr>
        <w:t xml:space="preserve">- ложной </w:t>
      </w:r>
      <w:r>
        <w:rPr>
          <w:rFonts w:ascii="Times New Roman" w:hAnsi="Times New Roman"/>
          <w:sz w:val="28"/>
          <w:szCs w:val="28"/>
        </w:rPr>
        <w:t>- вследствие умышленного сокрытия собственного имущества с целью избежания уплаты долгов кредиторам, что уголовно наказуемо;</w:t>
      </w:r>
    </w:p>
    <w:p w:rsidR="00E231CC" w:rsidRDefault="00E231CC" w:rsidP="00E231CC">
      <w:pPr>
        <w:spacing w:after="0" w:line="240" w:lineRule="auto"/>
        <w:ind w:right="141" w:firstLine="709"/>
        <w:jc w:val="both"/>
        <w:rPr>
          <w:rFonts w:ascii="Times New Roman" w:hAnsi="Times New Roman"/>
          <w:sz w:val="28"/>
          <w:szCs w:val="28"/>
        </w:rPr>
      </w:pPr>
      <w:r>
        <w:rPr>
          <w:rFonts w:ascii="Times New Roman" w:hAnsi="Times New Roman"/>
          <w:i/>
          <w:sz w:val="28"/>
          <w:szCs w:val="28"/>
        </w:rPr>
        <w:t>- несчастной</w:t>
      </w:r>
      <w:r>
        <w:rPr>
          <w:rFonts w:ascii="Times New Roman" w:hAnsi="Times New Roman"/>
          <w:sz w:val="28"/>
          <w:szCs w:val="28"/>
        </w:rPr>
        <w:t xml:space="preserve"> – в результате непредвиденных обстоятельств, т.е. военных или стихийных бедствий, общего спада производства, кризиса в стране и т.д.</w:t>
      </w:r>
    </w:p>
    <w:p w:rsidR="00E231CC" w:rsidRDefault="00E231CC" w:rsidP="00E231CC">
      <w:pPr>
        <w:spacing w:after="0" w:line="240" w:lineRule="auto"/>
        <w:ind w:right="141" w:firstLine="709"/>
        <w:jc w:val="both"/>
        <w:rPr>
          <w:rFonts w:ascii="Times New Roman" w:hAnsi="Times New Roman"/>
          <w:sz w:val="28"/>
          <w:szCs w:val="28"/>
        </w:rPr>
      </w:pPr>
      <w:r>
        <w:rPr>
          <w:rFonts w:ascii="Times New Roman" w:hAnsi="Times New Roman"/>
          <w:i/>
          <w:sz w:val="28"/>
          <w:szCs w:val="28"/>
        </w:rPr>
        <w:t xml:space="preserve">- рискованной </w:t>
      </w:r>
      <w:r>
        <w:rPr>
          <w:rFonts w:ascii="Times New Roman" w:hAnsi="Times New Roman"/>
          <w:sz w:val="28"/>
          <w:szCs w:val="28"/>
        </w:rPr>
        <w:t>(неосторожной) – вследствие осуществления рискованных операций, приведших к неэффективным результатам. Она наступает постепенно. Если систематически проводить анализ финансового состояния, ее можно предотвратить.</w:t>
      </w:r>
    </w:p>
    <w:p w:rsidR="00E231CC" w:rsidRDefault="00E231CC" w:rsidP="00E231CC">
      <w:pPr>
        <w:spacing w:after="0" w:line="240" w:lineRule="auto"/>
        <w:ind w:right="141" w:firstLine="709"/>
        <w:jc w:val="both"/>
        <w:rPr>
          <w:rFonts w:ascii="Times New Roman" w:hAnsi="Times New Roman"/>
          <w:sz w:val="28"/>
          <w:szCs w:val="28"/>
        </w:rPr>
      </w:pPr>
      <w:r>
        <w:rPr>
          <w:rFonts w:ascii="Times New Roman" w:hAnsi="Times New Roman"/>
          <w:sz w:val="28"/>
          <w:szCs w:val="28"/>
        </w:rPr>
        <w:t xml:space="preserve">Неплатежеспособность предприятия может произойти по следующим причинам: </w:t>
      </w:r>
    </w:p>
    <w:p w:rsidR="00E231CC" w:rsidRDefault="00E231CC" w:rsidP="00E231CC">
      <w:pPr>
        <w:tabs>
          <w:tab w:val="left" w:pos="720"/>
        </w:tabs>
        <w:spacing w:after="0" w:line="240" w:lineRule="auto"/>
        <w:ind w:right="141" w:firstLine="709"/>
        <w:jc w:val="both"/>
        <w:rPr>
          <w:rFonts w:ascii="Times New Roman" w:hAnsi="Times New Roman"/>
          <w:sz w:val="28"/>
          <w:szCs w:val="28"/>
        </w:rPr>
      </w:pPr>
      <w:r>
        <w:rPr>
          <w:rFonts w:ascii="Times New Roman" w:hAnsi="Times New Roman"/>
          <w:sz w:val="28"/>
          <w:szCs w:val="28"/>
        </w:rPr>
        <w:t xml:space="preserve">- снижение объема выпуска и реализации продукции, увеличение себестоимости продукции, наличие убытков и снижение продаж; </w:t>
      </w:r>
    </w:p>
    <w:p w:rsidR="00E231CC" w:rsidRDefault="00E231CC" w:rsidP="00E231CC">
      <w:pPr>
        <w:spacing w:after="0" w:line="240" w:lineRule="auto"/>
        <w:ind w:right="141" w:firstLine="709"/>
        <w:jc w:val="both"/>
        <w:rPr>
          <w:rFonts w:ascii="Times New Roman" w:hAnsi="Times New Roman"/>
          <w:sz w:val="28"/>
          <w:szCs w:val="28"/>
        </w:rPr>
      </w:pPr>
      <w:r>
        <w:rPr>
          <w:rFonts w:ascii="Times New Roman" w:hAnsi="Times New Roman"/>
          <w:sz w:val="28"/>
          <w:szCs w:val="28"/>
        </w:rPr>
        <w:t xml:space="preserve">-недостаток собственного оборотного капитала; </w:t>
      </w:r>
    </w:p>
    <w:p w:rsidR="00E231CC" w:rsidRDefault="00E231CC" w:rsidP="00E231CC">
      <w:pPr>
        <w:spacing w:after="0" w:line="240" w:lineRule="auto"/>
        <w:ind w:right="141" w:firstLine="709"/>
        <w:jc w:val="both"/>
        <w:rPr>
          <w:rFonts w:ascii="Times New Roman" w:hAnsi="Times New Roman"/>
          <w:sz w:val="28"/>
          <w:szCs w:val="28"/>
        </w:rPr>
      </w:pPr>
      <w:r>
        <w:rPr>
          <w:rFonts w:ascii="Times New Roman" w:hAnsi="Times New Roman"/>
          <w:sz w:val="28"/>
          <w:szCs w:val="28"/>
        </w:rPr>
        <w:t xml:space="preserve">-высокая финансовая зависимость от заемных источников; </w:t>
      </w:r>
    </w:p>
    <w:p w:rsidR="00E231CC" w:rsidRDefault="00E231CC" w:rsidP="00E231CC">
      <w:pPr>
        <w:spacing w:after="0" w:line="240" w:lineRule="auto"/>
        <w:ind w:right="141" w:firstLine="709"/>
        <w:jc w:val="both"/>
        <w:rPr>
          <w:rFonts w:ascii="Times New Roman" w:hAnsi="Times New Roman"/>
          <w:sz w:val="28"/>
          <w:szCs w:val="28"/>
        </w:rPr>
      </w:pPr>
      <w:r>
        <w:rPr>
          <w:rFonts w:ascii="Times New Roman" w:hAnsi="Times New Roman"/>
          <w:sz w:val="28"/>
          <w:szCs w:val="28"/>
        </w:rPr>
        <w:t xml:space="preserve">- неплатежеспособность покупателей и клиентов; </w:t>
      </w:r>
    </w:p>
    <w:p w:rsidR="00E231CC" w:rsidRDefault="00E231CC" w:rsidP="00E231CC">
      <w:pPr>
        <w:spacing w:after="0" w:line="240" w:lineRule="auto"/>
        <w:ind w:right="141" w:firstLine="709"/>
        <w:jc w:val="both"/>
        <w:rPr>
          <w:rFonts w:ascii="Times New Roman" w:hAnsi="Times New Roman"/>
          <w:sz w:val="28"/>
          <w:szCs w:val="28"/>
        </w:rPr>
      </w:pPr>
      <w:r>
        <w:rPr>
          <w:rFonts w:ascii="Times New Roman" w:hAnsi="Times New Roman"/>
          <w:sz w:val="28"/>
          <w:szCs w:val="28"/>
        </w:rPr>
        <w:t>- отвлечение сре</w:t>
      </w:r>
      <w:proofErr w:type="gramStart"/>
      <w:r>
        <w:rPr>
          <w:rFonts w:ascii="Times New Roman" w:hAnsi="Times New Roman"/>
          <w:sz w:val="28"/>
          <w:szCs w:val="28"/>
        </w:rPr>
        <w:t>дств в д</w:t>
      </w:r>
      <w:proofErr w:type="gramEnd"/>
      <w:r>
        <w:rPr>
          <w:rFonts w:ascii="Times New Roman" w:hAnsi="Times New Roman"/>
          <w:sz w:val="28"/>
          <w:szCs w:val="28"/>
        </w:rPr>
        <w:t xml:space="preserve">ебиторскую задолженность; </w:t>
      </w:r>
    </w:p>
    <w:p w:rsidR="00E231CC" w:rsidRDefault="00E231CC" w:rsidP="00E231CC">
      <w:pPr>
        <w:spacing w:after="0" w:line="240" w:lineRule="auto"/>
        <w:ind w:right="141" w:firstLine="709"/>
        <w:jc w:val="both"/>
        <w:rPr>
          <w:rFonts w:ascii="Times New Roman" w:hAnsi="Times New Roman"/>
          <w:sz w:val="28"/>
          <w:szCs w:val="28"/>
        </w:rPr>
      </w:pPr>
      <w:r>
        <w:rPr>
          <w:rFonts w:ascii="Times New Roman" w:hAnsi="Times New Roman"/>
          <w:sz w:val="28"/>
          <w:szCs w:val="28"/>
        </w:rPr>
        <w:t>- высокий уровень ставок по кредитам и ставок налогообложения и т.д. Несостоятельность предприятия наступает, как правило, после финансовых затруднений. В этот период времени также составляют балансы, отчеты о прибылях и убытках, другие формы.</w:t>
      </w:r>
    </w:p>
    <w:p w:rsidR="00E231CC" w:rsidRDefault="00E231CC" w:rsidP="00E231CC">
      <w:pPr>
        <w:spacing w:after="0" w:line="240" w:lineRule="auto"/>
        <w:ind w:right="141" w:firstLine="709"/>
        <w:jc w:val="both"/>
        <w:rPr>
          <w:rFonts w:ascii="Times New Roman" w:hAnsi="Times New Roman"/>
          <w:sz w:val="28"/>
          <w:szCs w:val="28"/>
        </w:rPr>
      </w:pPr>
      <w:r>
        <w:rPr>
          <w:rFonts w:ascii="Times New Roman" w:hAnsi="Times New Roman"/>
          <w:sz w:val="28"/>
          <w:szCs w:val="28"/>
        </w:rPr>
        <w:t xml:space="preserve">С целью своевременного выявления признаков несостоятельности предприятий Федеральное управление по делам о несостоятельности (банкротстве) утвердило Методические положения по оценке финансового состояния предприятий и установлению неудовлетворительной структуры баланса. </w:t>
      </w:r>
    </w:p>
    <w:p w:rsidR="00E231CC" w:rsidRDefault="00E231CC" w:rsidP="00E231CC">
      <w:pPr>
        <w:spacing w:after="0" w:line="240" w:lineRule="auto"/>
        <w:ind w:right="141" w:firstLine="709"/>
        <w:jc w:val="both"/>
        <w:rPr>
          <w:rFonts w:ascii="Times New Roman" w:hAnsi="Times New Roman"/>
          <w:sz w:val="28"/>
          <w:szCs w:val="28"/>
        </w:rPr>
      </w:pPr>
      <w:r>
        <w:rPr>
          <w:rFonts w:ascii="Times New Roman" w:hAnsi="Times New Roman"/>
          <w:sz w:val="28"/>
          <w:szCs w:val="28"/>
        </w:rPr>
        <w:t>Неудовлетворительная структура баланса – это такое состояние имущества и обязательств, когда за счет него не может быть обеспечено выполнение обязательств перед кредиторами.</w:t>
      </w:r>
    </w:p>
    <w:p w:rsidR="00E231CC" w:rsidRDefault="00E231CC" w:rsidP="00E231CC">
      <w:pPr>
        <w:spacing w:after="0" w:line="240" w:lineRule="auto"/>
        <w:ind w:right="141" w:firstLine="709"/>
        <w:jc w:val="both"/>
        <w:rPr>
          <w:rFonts w:ascii="Times New Roman" w:hAnsi="Times New Roman"/>
          <w:sz w:val="28"/>
          <w:szCs w:val="28"/>
        </w:rPr>
      </w:pPr>
      <w:r>
        <w:rPr>
          <w:rFonts w:ascii="Times New Roman" w:hAnsi="Times New Roman"/>
          <w:sz w:val="28"/>
          <w:szCs w:val="28"/>
        </w:rPr>
        <w:t>Критериями определения удовлетворенности структуры баланса:</w:t>
      </w:r>
    </w:p>
    <w:p w:rsidR="00E231CC" w:rsidRDefault="00E231CC" w:rsidP="00E231CC">
      <w:pPr>
        <w:spacing w:after="0" w:line="240" w:lineRule="auto"/>
        <w:ind w:right="141" w:firstLine="709"/>
        <w:jc w:val="both"/>
        <w:rPr>
          <w:rFonts w:ascii="Times New Roman" w:hAnsi="Times New Roman"/>
          <w:sz w:val="28"/>
          <w:szCs w:val="28"/>
        </w:rPr>
      </w:pPr>
      <w:r>
        <w:rPr>
          <w:rFonts w:ascii="Times New Roman" w:hAnsi="Times New Roman"/>
          <w:sz w:val="28"/>
          <w:szCs w:val="28"/>
        </w:rPr>
        <w:t>-коэффициент текущей ликвидности;</w:t>
      </w:r>
    </w:p>
    <w:p w:rsidR="00E231CC" w:rsidRDefault="00E231CC" w:rsidP="00E231CC">
      <w:pPr>
        <w:spacing w:after="0" w:line="240" w:lineRule="auto"/>
        <w:ind w:right="141" w:firstLine="709"/>
        <w:jc w:val="both"/>
        <w:rPr>
          <w:rFonts w:ascii="Times New Roman" w:hAnsi="Times New Roman"/>
          <w:sz w:val="28"/>
          <w:szCs w:val="28"/>
        </w:rPr>
      </w:pPr>
      <w:r>
        <w:rPr>
          <w:rFonts w:ascii="Times New Roman" w:hAnsi="Times New Roman"/>
          <w:sz w:val="28"/>
          <w:szCs w:val="28"/>
        </w:rPr>
        <w:t>-коэффициент обеспеченности собственным оборотным капиталом;</w:t>
      </w:r>
    </w:p>
    <w:p w:rsidR="00E231CC" w:rsidRDefault="00E231CC" w:rsidP="00E231CC">
      <w:pPr>
        <w:spacing w:after="0" w:line="240" w:lineRule="auto"/>
        <w:ind w:right="141" w:firstLine="709"/>
        <w:jc w:val="both"/>
        <w:rPr>
          <w:rFonts w:ascii="Times New Roman" w:hAnsi="Times New Roman"/>
          <w:sz w:val="28"/>
          <w:szCs w:val="28"/>
        </w:rPr>
      </w:pPr>
      <w:r>
        <w:rPr>
          <w:rFonts w:ascii="Times New Roman" w:hAnsi="Times New Roman"/>
          <w:sz w:val="28"/>
          <w:szCs w:val="28"/>
        </w:rPr>
        <w:lastRenderedPageBreak/>
        <w:t>-коэффициент восстановления (утраты) платежеспособности.</w:t>
      </w:r>
    </w:p>
    <w:p w:rsidR="00E231CC" w:rsidRDefault="00E231CC" w:rsidP="00E231CC">
      <w:pPr>
        <w:shd w:val="clear" w:color="auto" w:fill="FFFFFF"/>
        <w:spacing w:after="0" w:line="240" w:lineRule="auto"/>
        <w:ind w:right="141" w:firstLine="709"/>
        <w:jc w:val="both"/>
        <w:rPr>
          <w:rFonts w:ascii="Times New Roman" w:hAnsi="Times New Roman"/>
          <w:sz w:val="28"/>
          <w:szCs w:val="28"/>
        </w:rPr>
      </w:pPr>
      <w:r>
        <w:rPr>
          <w:rFonts w:ascii="Times New Roman" w:hAnsi="Times New Roman"/>
          <w:sz w:val="28"/>
          <w:szCs w:val="28"/>
        </w:rPr>
        <w:t xml:space="preserve">Оценка структуры баланса проводится по следующим критериям: </w:t>
      </w:r>
    </w:p>
    <w:p w:rsidR="00E231CC" w:rsidRDefault="00E231CC" w:rsidP="00E231CC">
      <w:pPr>
        <w:spacing w:after="0" w:line="240" w:lineRule="auto"/>
        <w:ind w:right="141" w:firstLine="709"/>
        <w:jc w:val="both"/>
        <w:rPr>
          <w:rFonts w:ascii="Times New Roman" w:hAnsi="Times New Roman"/>
          <w:sz w:val="28"/>
          <w:szCs w:val="28"/>
        </w:rPr>
      </w:pPr>
      <w:r>
        <w:rPr>
          <w:rFonts w:ascii="Times New Roman" w:hAnsi="Times New Roman"/>
          <w:sz w:val="28"/>
          <w:szCs w:val="28"/>
        </w:rPr>
        <w:t>К</w:t>
      </w:r>
      <w:r>
        <w:rPr>
          <w:rFonts w:ascii="Times New Roman" w:hAnsi="Times New Roman"/>
          <w:sz w:val="28"/>
          <w:szCs w:val="28"/>
          <w:vertAlign w:val="subscript"/>
        </w:rPr>
        <w:t>тл</w:t>
      </w:r>
      <w:r>
        <w:rPr>
          <w:rFonts w:ascii="Times New Roman" w:hAnsi="Times New Roman"/>
          <w:sz w:val="28"/>
          <w:szCs w:val="28"/>
        </w:rPr>
        <w:t xml:space="preserve"> – должен иметь значение не меньше 2;</w:t>
      </w:r>
    </w:p>
    <w:p w:rsidR="00E231CC" w:rsidRDefault="00E231CC" w:rsidP="00E231CC">
      <w:pPr>
        <w:spacing w:after="0" w:line="240" w:lineRule="auto"/>
        <w:ind w:right="141" w:firstLine="709"/>
        <w:jc w:val="both"/>
        <w:rPr>
          <w:rFonts w:ascii="Times New Roman" w:hAnsi="Times New Roman"/>
          <w:sz w:val="28"/>
          <w:szCs w:val="28"/>
        </w:rPr>
      </w:pPr>
      <w:r>
        <w:rPr>
          <w:rFonts w:ascii="Times New Roman" w:hAnsi="Times New Roman"/>
          <w:sz w:val="28"/>
          <w:szCs w:val="28"/>
        </w:rPr>
        <w:t>К</w:t>
      </w:r>
      <w:r>
        <w:rPr>
          <w:rFonts w:ascii="Times New Roman" w:hAnsi="Times New Roman"/>
          <w:sz w:val="28"/>
          <w:szCs w:val="28"/>
          <w:vertAlign w:val="subscript"/>
        </w:rPr>
        <w:t>осс</w:t>
      </w:r>
      <w:r>
        <w:rPr>
          <w:rFonts w:ascii="Times New Roman" w:hAnsi="Times New Roman"/>
          <w:sz w:val="28"/>
          <w:szCs w:val="28"/>
        </w:rPr>
        <w:t>–должен иметь значение не меньше 0,1.</w:t>
      </w:r>
    </w:p>
    <w:p w:rsidR="00E231CC" w:rsidRDefault="00E231CC" w:rsidP="00E231CC">
      <w:pPr>
        <w:spacing w:after="0" w:line="240" w:lineRule="auto"/>
        <w:ind w:right="141" w:firstLine="709"/>
        <w:jc w:val="both"/>
        <w:rPr>
          <w:rFonts w:ascii="Times New Roman" w:hAnsi="Times New Roman"/>
          <w:sz w:val="28"/>
          <w:szCs w:val="28"/>
        </w:rPr>
      </w:pPr>
      <w:r>
        <w:rPr>
          <w:rFonts w:ascii="Times New Roman" w:hAnsi="Times New Roman"/>
          <w:sz w:val="28"/>
          <w:szCs w:val="28"/>
        </w:rPr>
        <w:t>В случае, когда хотя бы один из коэффициентов меньше нормативной величины, определяется коэффициент восстановления платежеспособность — К</w:t>
      </w:r>
      <w:r>
        <w:rPr>
          <w:rFonts w:ascii="Times New Roman" w:hAnsi="Times New Roman"/>
          <w:sz w:val="28"/>
          <w:szCs w:val="28"/>
          <w:vertAlign w:val="subscript"/>
        </w:rPr>
        <w:t>в</w:t>
      </w:r>
      <w:r>
        <w:rPr>
          <w:rFonts w:ascii="Times New Roman" w:hAnsi="Times New Roman"/>
          <w:sz w:val="28"/>
          <w:szCs w:val="28"/>
        </w:rPr>
        <w:t>. Он показывает возможность предприятия восстановить платежеспособность в течение шести месяцев.</w:t>
      </w:r>
    </w:p>
    <w:p w:rsidR="00E231CC" w:rsidRDefault="00E231CC" w:rsidP="00E231CC">
      <w:pPr>
        <w:spacing w:after="0" w:line="240" w:lineRule="auto"/>
        <w:ind w:right="141" w:firstLine="709"/>
        <w:jc w:val="both"/>
        <w:rPr>
          <w:rFonts w:ascii="Times New Roman" w:hAnsi="Times New Roman"/>
          <w:sz w:val="28"/>
          <w:szCs w:val="28"/>
        </w:rPr>
      </w:pPr>
      <w:r>
        <w:rPr>
          <w:rFonts w:ascii="Times New Roman" w:hAnsi="Times New Roman"/>
          <w:sz w:val="28"/>
          <w:szCs w:val="28"/>
        </w:rPr>
        <w:t>К</w:t>
      </w:r>
      <w:r>
        <w:rPr>
          <w:rFonts w:ascii="Times New Roman" w:hAnsi="Times New Roman"/>
          <w:sz w:val="28"/>
          <w:szCs w:val="28"/>
          <w:vertAlign w:val="subscript"/>
        </w:rPr>
        <w:t>вп</w:t>
      </w:r>
      <w:r>
        <w:rPr>
          <w:rFonts w:ascii="Times New Roman" w:hAnsi="Times New Roman"/>
          <w:sz w:val="28"/>
          <w:szCs w:val="28"/>
        </w:rPr>
        <w:t xml:space="preserve"> = К</w:t>
      </w:r>
      <w:r>
        <w:rPr>
          <w:rFonts w:ascii="Times New Roman" w:hAnsi="Times New Roman"/>
          <w:sz w:val="28"/>
          <w:szCs w:val="28"/>
          <w:vertAlign w:val="subscript"/>
        </w:rPr>
        <w:t>тлк.г.</w:t>
      </w:r>
      <w:r>
        <w:rPr>
          <w:rFonts w:ascii="Times New Roman" w:hAnsi="Times New Roman"/>
          <w:sz w:val="28"/>
          <w:szCs w:val="28"/>
        </w:rPr>
        <w:t xml:space="preserve"> + 6/Т × (К</w:t>
      </w:r>
      <w:r>
        <w:rPr>
          <w:rFonts w:ascii="Times New Roman" w:hAnsi="Times New Roman"/>
          <w:sz w:val="28"/>
          <w:szCs w:val="28"/>
          <w:vertAlign w:val="subscript"/>
        </w:rPr>
        <w:t>тл.к</w:t>
      </w:r>
      <w:proofErr w:type="gramStart"/>
      <w:r>
        <w:rPr>
          <w:rFonts w:ascii="Times New Roman" w:hAnsi="Times New Roman"/>
          <w:sz w:val="28"/>
          <w:szCs w:val="28"/>
          <w:vertAlign w:val="subscript"/>
        </w:rPr>
        <w:t>.г</w:t>
      </w:r>
      <w:proofErr w:type="gramEnd"/>
      <w:r>
        <w:rPr>
          <w:rFonts w:ascii="Times New Roman" w:hAnsi="Times New Roman"/>
          <w:sz w:val="28"/>
          <w:szCs w:val="28"/>
        </w:rPr>
        <w:t>- К</w:t>
      </w:r>
      <w:r>
        <w:rPr>
          <w:rFonts w:ascii="Times New Roman" w:hAnsi="Times New Roman"/>
          <w:sz w:val="28"/>
          <w:szCs w:val="28"/>
          <w:vertAlign w:val="subscript"/>
        </w:rPr>
        <w:t>тл.н.г</w:t>
      </w:r>
      <w:r>
        <w:rPr>
          <w:rFonts w:ascii="Times New Roman" w:hAnsi="Times New Roman"/>
          <w:sz w:val="28"/>
          <w:szCs w:val="28"/>
        </w:rPr>
        <w:t>) / 2,</w:t>
      </w:r>
    </w:p>
    <w:p w:rsidR="00E231CC" w:rsidRDefault="00E231CC" w:rsidP="00E231CC">
      <w:pPr>
        <w:shd w:val="clear" w:color="auto" w:fill="FFFFFF"/>
        <w:spacing w:after="0" w:line="240" w:lineRule="auto"/>
        <w:ind w:right="141" w:firstLine="709"/>
        <w:jc w:val="both"/>
        <w:rPr>
          <w:rFonts w:ascii="Times New Roman" w:hAnsi="Times New Roman"/>
          <w:sz w:val="28"/>
          <w:szCs w:val="28"/>
        </w:rPr>
      </w:pPr>
      <w:r>
        <w:rPr>
          <w:rFonts w:ascii="Times New Roman" w:hAnsi="Times New Roman"/>
          <w:sz w:val="28"/>
          <w:szCs w:val="28"/>
        </w:rPr>
        <w:t>где</w:t>
      </w:r>
      <w:proofErr w:type="gramStart"/>
      <w:r>
        <w:rPr>
          <w:rFonts w:ascii="Times New Roman" w:hAnsi="Times New Roman"/>
          <w:sz w:val="28"/>
          <w:szCs w:val="28"/>
        </w:rPr>
        <w:t xml:space="preserve"> Т</w:t>
      </w:r>
      <w:proofErr w:type="gramEnd"/>
      <w:r>
        <w:rPr>
          <w:rFonts w:ascii="Times New Roman" w:hAnsi="Times New Roman"/>
          <w:sz w:val="28"/>
          <w:szCs w:val="28"/>
        </w:rPr>
        <w:t xml:space="preserve"> — отчетный период в месяцах (при анализе годовой отчетности Т=12). </w:t>
      </w:r>
    </w:p>
    <w:p w:rsidR="00E231CC" w:rsidRDefault="00E231CC" w:rsidP="00E231CC">
      <w:pPr>
        <w:shd w:val="clear" w:color="auto" w:fill="FFFFFF"/>
        <w:spacing w:after="0" w:line="240" w:lineRule="auto"/>
        <w:ind w:right="141" w:firstLine="709"/>
        <w:jc w:val="both"/>
        <w:rPr>
          <w:rFonts w:ascii="Times New Roman" w:hAnsi="Times New Roman"/>
          <w:sz w:val="28"/>
          <w:szCs w:val="28"/>
        </w:rPr>
      </w:pPr>
      <w:r>
        <w:rPr>
          <w:rFonts w:ascii="Times New Roman" w:hAnsi="Times New Roman"/>
          <w:sz w:val="28"/>
          <w:szCs w:val="28"/>
        </w:rPr>
        <w:t xml:space="preserve">6 – период восстановления платежеспособности; </w:t>
      </w:r>
    </w:p>
    <w:p w:rsidR="00E231CC" w:rsidRDefault="00E231CC" w:rsidP="00E231CC">
      <w:pPr>
        <w:shd w:val="clear" w:color="auto" w:fill="FFFFFF"/>
        <w:spacing w:after="0" w:line="240" w:lineRule="auto"/>
        <w:ind w:right="141" w:firstLine="709"/>
        <w:jc w:val="both"/>
        <w:rPr>
          <w:rFonts w:ascii="Times New Roman" w:hAnsi="Times New Roman"/>
          <w:sz w:val="28"/>
          <w:szCs w:val="28"/>
        </w:rPr>
      </w:pPr>
      <w:r>
        <w:rPr>
          <w:rFonts w:ascii="Times New Roman" w:hAnsi="Times New Roman"/>
          <w:sz w:val="28"/>
          <w:szCs w:val="28"/>
        </w:rPr>
        <w:sym w:font="Symbol" w:char="F044"/>
      </w:r>
      <w:r>
        <w:rPr>
          <w:rFonts w:ascii="Times New Roman" w:hAnsi="Times New Roman"/>
          <w:sz w:val="28"/>
          <w:szCs w:val="28"/>
        </w:rPr>
        <w:t>К</w:t>
      </w:r>
      <w:r>
        <w:rPr>
          <w:rFonts w:ascii="Times New Roman" w:hAnsi="Times New Roman"/>
          <w:sz w:val="28"/>
          <w:szCs w:val="28"/>
          <w:vertAlign w:val="subscript"/>
        </w:rPr>
        <w:t>тл</w:t>
      </w:r>
      <w:r>
        <w:rPr>
          <w:rFonts w:ascii="Times New Roman" w:hAnsi="Times New Roman"/>
          <w:sz w:val="28"/>
          <w:szCs w:val="28"/>
        </w:rPr>
        <w:t xml:space="preserve"> </w:t>
      </w:r>
      <w:proofErr w:type="gramStart"/>
      <w:r>
        <w:rPr>
          <w:rFonts w:ascii="Times New Roman" w:hAnsi="Times New Roman"/>
          <w:sz w:val="28"/>
          <w:szCs w:val="28"/>
        </w:rPr>
        <w:t>–и</w:t>
      </w:r>
      <w:proofErr w:type="gramEnd"/>
      <w:r>
        <w:rPr>
          <w:rFonts w:ascii="Times New Roman" w:hAnsi="Times New Roman"/>
          <w:sz w:val="28"/>
          <w:szCs w:val="28"/>
        </w:rPr>
        <w:t xml:space="preserve">зменение коэффициента текущей ликвидности; </w:t>
      </w:r>
    </w:p>
    <w:p w:rsidR="00E231CC" w:rsidRDefault="00E231CC" w:rsidP="00E231CC">
      <w:pPr>
        <w:shd w:val="clear" w:color="auto" w:fill="FFFFFF"/>
        <w:spacing w:after="0" w:line="240" w:lineRule="auto"/>
        <w:ind w:right="141" w:firstLine="709"/>
        <w:jc w:val="both"/>
        <w:rPr>
          <w:rFonts w:ascii="Times New Roman" w:hAnsi="Times New Roman"/>
          <w:sz w:val="28"/>
          <w:szCs w:val="28"/>
        </w:rPr>
      </w:pPr>
      <w:r>
        <w:rPr>
          <w:rFonts w:ascii="Times New Roman" w:hAnsi="Times New Roman"/>
          <w:sz w:val="28"/>
          <w:szCs w:val="28"/>
        </w:rPr>
        <w:t>2 – нормативное значение коэффициента ликвидности.</w:t>
      </w:r>
    </w:p>
    <w:p w:rsidR="00E231CC" w:rsidRDefault="00E231CC" w:rsidP="00E231CC">
      <w:pPr>
        <w:spacing w:after="0" w:line="240" w:lineRule="auto"/>
        <w:ind w:right="141" w:firstLine="709"/>
        <w:jc w:val="both"/>
        <w:rPr>
          <w:rFonts w:ascii="Times New Roman" w:hAnsi="Times New Roman"/>
          <w:sz w:val="28"/>
          <w:szCs w:val="28"/>
        </w:rPr>
      </w:pPr>
      <w:r>
        <w:rPr>
          <w:rFonts w:ascii="Times New Roman" w:hAnsi="Times New Roman"/>
          <w:sz w:val="28"/>
          <w:szCs w:val="28"/>
        </w:rPr>
        <w:t>Если К</w:t>
      </w:r>
      <w:r>
        <w:rPr>
          <w:rFonts w:ascii="Times New Roman" w:hAnsi="Times New Roman"/>
          <w:sz w:val="28"/>
          <w:szCs w:val="28"/>
          <w:vertAlign w:val="subscript"/>
        </w:rPr>
        <w:t>вп</w:t>
      </w:r>
      <w:r>
        <w:rPr>
          <w:rFonts w:ascii="Times New Roman" w:hAnsi="Times New Roman"/>
          <w:sz w:val="28"/>
          <w:szCs w:val="28"/>
        </w:rPr>
        <w:t>&gt; 1, то у организации есть реальная возможность восстановить платежеспособность. Если К</w:t>
      </w:r>
      <w:r>
        <w:rPr>
          <w:rFonts w:ascii="Times New Roman" w:hAnsi="Times New Roman"/>
          <w:sz w:val="28"/>
          <w:szCs w:val="28"/>
          <w:vertAlign w:val="subscript"/>
        </w:rPr>
        <w:t>вп</w:t>
      </w:r>
      <w:r>
        <w:rPr>
          <w:rFonts w:ascii="Times New Roman" w:hAnsi="Times New Roman"/>
          <w:sz w:val="28"/>
          <w:szCs w:val="28"/>
        </w:rPr>
        <w:t>&lt; 1, то у организации нет реальной возможности в ближайшее время восстановить платежеспособность.</w:t>
      </w:r>
    </w:p>
    <w:p w:rsidR="00E231CC" w:rsidRDefault="00E231CC" w:rsidP="00E231CC">
      <w:pPr>
        <w:spacing w:after="0" w:line="240" w:lineRule="auto"/>
        <w:ind w:right="141" w:firstLine="709"/>
        <w:jc w:val="both"/>
        <w:rPr>
          <w:rFonts w:ascii="Times New Roman" w:hAnsi="Times New Roman"/>
          <w:sz w:val="28"/>
          <w:szCs w:val="28"/>
        </w:rPr>
      </w:pPr>
      <w:r>
        <w:rPr>
          <w:rFonts w:ascii="Times New Roman" w:hAnsi="Times New Roman"/>
          <w:sz w:val="28"/>
          <w:szCs w:val="28"/>
        </w:rPr>
        <w:t>Когда Ктл ≥ 2, а Косс ≥ 0,1, определяется коэффициент утраты платежеспособности К</w:t>
      </w:r>
      <w:r>
        <w:rPr>
          <w:rFonts w:ascii="Times New Roman" w:hAnsi="Times New Roman"/>
          <w:sz w:val="28"/>
          <w:szCs w:val="28"/>
          <w:vertAlign w:val="subscript"/>
        </w:rPr>
        <w:t>у</w:t>
      </w:r>
      <w:r>
        <w:rPr>
          <w:rFonts w:ascii="Times New Roman" w:hAnsi="Times New Roman"/>
          <w:sz w:val="28"/>
          <w:szCs w:val="28"/>
        </w:rPr>
        <w:t xml:space="preserve"> за период, равный трем месяцам. </w:t>
      </w:r>
    </w:p>
    <w:p w:rsidR="00E231CC" w:rsidRDefault="00E231CC" w:rsidP="00E231CC">
      <w:pPr>
        <w:spacing w:after="0" w:line="240" w:lineRule="auto"/>
        <w:ind w:right="141" w:firstLine="709"/>
        <w:jc w:val="both"/>
        <w:rPr>
          <w:rFonts w:ascii="Times New Roman" w:hAnsi="Times New Roman"/>
          <w:sz w:val="28"/>
          <w:szCs w:val="28"/>
        </w:rPr>
      </w:pPr>
      <w:r>
        <w:rPr>
          <w:rFonts w:ascii="Times New Roman" w:hAnsi="Times New Roman"/>
          <w:sz w:val="28"/>
          <w:szCs w:val="28"/>
        </w:rPr>
        <w:t>К</w:t>
      </w:r>
      <w:r>
        <w:rPr>
          <w:rFonts w:ascii="Times New Roman" w:hAnsi="Times New Roman"/>
          <w:sz w:val="28"/>
          <w:szCs w:val="28"/>
          <w:vertAlign w:val="subscript"/>
        </w:rPr>
        <w:t>уп</w:t>
      </w:r>
      <w:r>
        <w:rPr>
          <w:rFonts w:ascii="Times New Roman" w:hAnsi="Times New Roman"/>
          <w:sz w:val="28"/>
          <w:szCs w:val="28"/>
        </w:rPr>
        <w:t xml:space="preserve"> = К</w:t>
      </w:r>
      <w:r>
        <w:rPr>
          <w:rFonts w:ascii="Times New Roman" w:hAnsi="Times New Roman"/>
          <w:sz w:val="28"/>
          <w:szCs w:val="28"/>
          <w:vertAlign w:val="subscript"/>
        </w:rPr>
        <w:t>тлк.г.</w:t>
      </w:r>
      <w:r>
        <w:rPr>
          <w:rFonts w:ascii="Times New Roman" w:hAnsi="Times New Roman"/>
          <w:sz w:val="28"/>
          <w:szCs w:val="28"/>
        </w:rPr>
        <w:t xml:space="preserve"> + 3/Т × (К</w:t>
      </w:r>
      <w:r>
        <w:rPr>
          <w:rFonts w:ascii="Times New Roman" w:hAnsi="Times New Roman"/>
          <w:sz w:val="28"/>
          <w:szCs w:val="28"/>
          <w:vertAlign w:val="subscript"/>
        </w:rPr>
        <w:t>тл.к</w:t>
      </w:r>
      <w:proofErr w:type="gramStart"/>
      <w:r>
        <w:rPr>
          <w:rFonts w:ascii="Times New Roman" w:hAnsi="Times New Roman"/>
          <w:sz w:val="28"/>
          <w:szCs w:val="28"/>
          <w:vertAlign w:val="subscript"/>
        </w:rPr>
        <w:t>.г</w:t>
      </w:r>
      <w:proofErr w:type="gramEnd"/>
      <w:r>
        <w:rPr>
          <w:rFonts w:ascii="Times New Roman" w:hAnsi="Times New Roman"/>
          <w:sz w:val="28"/>
          <w:szCs w:val="28"/>
        </w:rPr>
        <w:t>- К</w:t>
      </w:r>
      <w:r>
        <w:rPr>
          <w:rFonts w:ascii="Times New Roman" w:hAnsi="Times New Roman"/>
          <w:sz w:val="28"/>
          <w:szCs w:val="28"/>
          <w:vertAlign w:val="subscript"/>
        </w:rPr>
        <w:t>тл.н.г</w:t>
      </w:r>
      <w:r>
        <w:rPr>
          <w:rFonts w:ascii="Times New Roman" w:hAnsi="Times New Roman"/>
          <w:sz w:val="28"/>
          <w:szCs w:val="28"/>
        </w:rPr>
        <w:t>) / 2</w:t>
      </w:r>
    </w:p>
    <w:p w:rsidR="00E231CC" w:rsidRDefault="00E231CC" w:rsidP="00E231CC">
      <w:pPr>
        <w:spacing w:after="0" w:line="240" w:lineRule="auto"/>
        <w:ind w:right="141" w:firstLine="709"/>
        <w:jc w:val="both"/>
        <w:rPr>
          <w:rFonts w:ascii="Times New Roman" w:hAnsi="Times New Roman"/>
          <w:sz w:val="28"/>
          <w:szCs w:val="28"/>
        </w:rPr>
      </w:pPr>
      <w:r>
        <w:rPr>
          <w:rFonts w:ascii="Times New Roman" w:hAnsi="Times New Roman"/>
          <w:sz w:val="28"/>
          <w:szCs w:val="28"/>
        </w:rPr>
        <w:t xml:space="preserve">Если Куп &lt; 1, то у организации существует опасность в ближайшее время утратить платежеспособность. Если Куп &gt; 1, то такая опасность отсутствует. </w:t>
      </w:r>
    </w:p>
    <w:p w:rsidR="00E231CC" w:rsidRDefault="00E231CC" w:rsidP="00E231CC">
      <w:pPr>
        <w:spacing w:after="0" w:line="240" w:lineRule="auto"/>
        <w:ind w:right="141" w:firstLine="709"/>
        <w:jc w:val="both"/>
        <w:rPr>
          <w:rFonts w:ascii="Times New Roman" w:hAnsi="Times New Roman"/>
          <w:sz w:val="28"/>
          <w:szCs w:val="28"/>
        </w:rPr>
      </w:pPr>
      <w:r>
        <w:rPr>
          <w:rFonts w:ascii="Times New Roman" w:hAnsi="Times New Roman"/>
          <w:sz w:val="28"/>
          <w:szCs w:val="28"/>
        </w:rPr>
        <w:t>Для оценки структуры баланса ОАО рассчитаем коэффициент текущей ликвидности, который определяется как отношение оборотных сре</w:t>
      </w:r>
      <w:proofErr w:type="gramStart"/>
      <w:r>
        <w:rPr>
          <w:rFonts w:ascii="Times New Roman" w:hAnsi="Times New Roman"/>
          <w:sz w:val="28"/>
          <w:szCs w:val="28"/>
        </w:rPr>
        <w:t>дств к в</w:t>
      </w:r>
      <w:proofErr w:type="gramEnd"/>
      <w:r>
        <w:rPr>
          <w:rFonts w:ascii="Times New Roman" w:hAnsi="Times New Roman"/>
          <w:sz w:val="28"/>
          <w:szCs w:val="28"/>
        </w:rPr>
        <w:t>еличине краткосрочных обязательств.</w:t>
      </w:r>
    </w:p>
    <w:p w:rsidR="00E231CC" w:rsidRDefault="00E231CC" w:rsidP="00E231CC">
      <w:pPr>
        <w:spacing w:after="0" w:line="240" w:lineRule="auto"/>
        <w:ind w:right="141" w:firstLine="709"/>
        <w:jc w:val="both"/>
        <w:rPr>
          <w:rFonts w:ascii="Times New Roman" w:hAnsi="Times New Roman"/>
          <w:sz w:val="28"/>
          <w:szCs w:val="28"/>
        </w:rPr>
      </w:pPr>
      <w:r>
        <w:rPr>
          <w:rFonts w:ascii="Times New Roman" w:hAnsi="Times New Roman"/>
          <w:sz w:val="28"/>
          <w:szCs w:val="28"/>
        </w:rPr>
        <w:t>В случае необходимости восстановления платежеспособности должника могут приниматься следующие меры:</w:t>
      </w:r>
    </w:p>
    <w:p w:rsidR="00E231CC" w:rsidRDefault="00E231CC" w:rsidP="009C1057">
      <w:pPr>
        <w:pStyle w:val="af2"/>
        <w:spacing w:before="0" w:beforeAutospacing="0" w:after="0"/>
        <w:ind w:right="141" w:firstLine="709"/>
        <w:jc w:val="both"/>
        <w:rPr>
          <w:sz w:val="28"/>
          <w:szCs w:val="28"/>
        </w:rPr>
      </w:pPr>
      <w:r>
        <w:rPr>
          <w:sz w:val="28"/>
          <w:szCs w:val="28"/>
        </w:rPr>
        <w:t>- перепрофилирование производства;</w:t>
      </w:r>
    </w:p>
    <w:p w:rsidR="00E231CC" w:rsidRDefault="00E231CC" w:rsidP="009C1057">
      <w:pPr>
        <w:pStyle w:val="af2"/>
        <w:spacing w:before="0" w:beforeAutospacing="0" w:after="0"/>
        <w:ind w:right="141" w:firstLine="709"/>
        <w:jc w:val="both"/>
        <w:rPr>
          <w:sz w:val="28"/>
          <w:szCs w:val="28"/>
        </w:rPr>
      </w:pPr>
      <w:r>
        <w:rPr>
          <w:sz w:val="28"/>
          <w:szCs w:val="28"/>
        </w:rPr>
        <w:t>- закрытие нерентабельных производств;</w:t>
      </w:r>
    </w:p>
    <w:p w:rsidR="00E231CC" w:rsidRDefault="00E231CC" w:rsidP="009C1057">
      <w:pPr>
        <w:pStyle w:val="af2"/>
        <w:spacing w:before="0" w:beforeAutospacing="0" w:after="0"/>
        <w:ind w:right="141" w:firstLine="709"/>
        <w:jc w:val="both"/>
        <w:rPr>
          <w:sz w:val="28"/>
          <w:szCs w:val="28"/>
        </w:rPr>
      </w:pPr>
      <w:r>
        <w:rPr>
          <w:sz w:val="28"/>
          <w:szCs w:val="28"/>
        </w:rPr>
        <w:t>-ликвидация дебиторской задолженности;</w:t>
      </w:r>
    </w:p>
    <w:p w:rsidR="00E231CC" w:rsidRDefault="00E231CC" w:rsidP="009C1057">
      <w:pPr>
        <w:pStyle w:val="af2"/>
        <w:spacing w:before="0" w:beforeAutospacing="0" w:after="0"/>
        <w:ind w:right="141" w:firstLine="709"/>
        <w:jc w:val="both"/>
        <w:rPr>
          <w:sz w:val="28"/>
          <w:szCs w:val="28"/>
        </w:rPr>
      </w:pPr>
      <w:r>
        <w:rPr>
          <w:sz w:val="28"/>
          <w:szCs w:val="28"/>
        </w:rPr>
        <w:t>- продажа части имущества должника;</w:t>
      </w:r>
    </w:p>
    <w:p w:rsidR="00E231CC" w:rsidRDefault="00E231CC" w:rsidP="009C1057">
      <w:pPr>
        <w:pStyle w:val="af2"/>
        <w:spacing w:before="0" w:beforeAutospacing="0" w:after="0"/>
        <w:ind w:right="141" w:firstLine="709"/>
        <w:jc w:val="both"/>
        <w:rPr>
          <w:sz w:val="28"/>
          <w:szCs w:val="28"/>
        </w:rPr>
      </w:pPr>
      <w:r>
        <w:rPr>
          <w:sz w:val="28"/>
          <w:szCs w:val="28"/>
        </w:rPr>
        <w:t>- уступка требования должника;</w:t>
      </w:r>
    </w:p>
    <w:p w:rsidR="00E231CC" w:rsidRDefault="00E231CC" w:rsidP="009C1057">
      <w:pPr>
        <w:pStyle w:val="af2"/>
        <w:spacing w:before="0" w:beforeAutospacing="0" w:after="0"/>
        <w:ind w:right="141" w:firstLine="709"/>
        <w:jc w:val="both"/>
        <w:rPr>
          <w:sz w:val="28"/>
          <w:szCs w:val="28"/>
        </w:rPr>
      </w:pPr>
      <w:r>
        <w:rPr>
          <w:sz w:val="28"/>
          <w:szCs w:val="28"/>
        </w:rPr>
        <w:t>- продажа предприятия должника;</w:t>
      </w:r>
    </w:p>
    <w:p w:rsidR="009C1057" w:rsidRDefault="00E231CC" w:rsidP="009C1057">
      <w:pPr>
        <w:pStyle w:val="af2"/>
        <w:spacing w:before="0" w:beforeAutospacing="0" w:after="0"/>
        <w:ind w:right="141" w:firstLine="709"/>
        <w:jc w:val="both"/>
        <w:rPr>
          <w:sz w:val="28"/>
          <w:szCs w:val="28"/>
        </w:rPr>
      </w:pPr>
      <w:r>
        <w:rPr>
          <w:sz w:val="28"/>
          <w:szCs w:val="28"/>
        </w:rPr>
        <w:t>-предоставление должнику финансовой помощи из специализированного фонда при органе государственного управления по делам о банкротстве;</w:t>
      </w:r>
    </w:p>
    <w:p w:rsidR="00E231CC" w:rsidRDefault="00E231CC" w:rsidP="009C1057">
      <w:pPr>
        <w:pStyle w:val="af2"/>
        <w:spacing w:before="0" w:beforeAutospacing="0" w:after="0"/>
        <w:ind w:right="141" w:firstLine="709"/>
        <w:jc w:val="both"/>
        <w:rPr>
          <w:sz w:val="28"/>
          <w:szCs w:val="28"/>
        </w:rPr>
      </w:pPr>
      <w:r>
        <w:rPr>
          <w:sz w:val="28"/>
          <w:szCs w:val="28"/>
        </w:rPr>
        <w:lastRenderedPageBreak/>
        <w:t>- предоставление должнику в установленном порядке дотаций, субсидий, субвенций;</w:t>
      </w:r>
    </w:p>
    <w:p w:rsidR="00E231CC" w:rsidRDefault="00E231CC" w:rsidP="009C1057">
      <w:pPr>
        <w:spacing w:after="0" w:line="240" w:lineRule="auto"/>
        <w:ind w:right="141" w:firstLine="709"/>
        <w:jc w:val="both"/>
        <w:rPr>
          <w:rFonts w:ascii="Times New Roman" w:hAnsi="Times New Roman"/>
          <w:sz w:val="28"/>
          <w:szCs w:val="28"/>
        </w:rPr>
      </w:pPr>
      <w:r>
        <w:rPr>
          <w:rFonts w:ascii="Times New Roman" w:hAnsi="Times New Roman"/>
          <w:sz w:val="28"/>
          <w:szCs w:val="28"/>
        </w:rPr>
        <w:t>- иные способы восстановления платежеспособности.</w:t>
      </w:r>
    </w:p>
    <w:p w:rsidR="00E231CC" w:rsidRDefault="00E231CC" w:rsidP="009C1057">
      <w:pPr>
        <w:spacing w:after="0" w:line="240" w:lineRule="auto"/>
        <w:ind w:right="141" w:firstLine="709"/>
        <w:jc w:val="both"/>
        <w:rPr>
          <w:rFonts w:ascii="Times New Roman" w:hAnsi="Times New Roman"/>
          <w:sz w:val="28"/>
          <w:szCs w:val="28"/>
        </w:rPr>
      </w:pPr>
      <w:r>
        <w:rPr>
          <w:rFonts w:ascii="Times New Roman" w:hAnsi="Times New Roman"/>
          <w:sz w:val="28"/>
          <w:szCs w:val="28"/>
        </w:rPr>
        <w:t>В диагностике банкротства могут быть использованы разные подходы, основанные на применении ограниченного круга показателей, на анализе обширной системы признаков и интегральных показателей. Всего совокупность признаков банкротства условно можно разделить на две группы.</w:t>
      </w:r>
    </w:p>
    <w:p w:rsidR="00E231CC" w:rsidRDefault="00E231CC" w:rsidP="00E231CC">
      <w:pPr>
        <w:spacing w:after="0" w:line="240" w:lineRule="auto"/>
        <w:ind w:right="141" w:firstLine="709"/>
        <w:jc w:val="both"/>
        <w:rPr>
          <w:rFonts w:ascii="Times New Roman" w:hAnsi="Times New Roman"/>
          <w:sz w:val="28"/>
          <w:szCs w:val="28"/>
        </w:rPr>
      </w:pPr>
      <w:r>
        <w:rPr>
          <w:rFonts w:ascii="Times New Roman" w:hAnsi="Times New Roman"/>
          <w:sz w:val="28"/>
          <w:szCs w:val="28"/>
        </w:rPr>
        <w:t>К первой группе относят показатели, которые свидетельствуют о возможных финансовых затруднениях и вероятности банкротства в недалеком будущем:</w:t>
      </w:r>
    </w:p>
    <w:p w:rsidR="00E231CC" w:rsidRDefault="00E231CC" w:rsidP="00E231CC">
      <w:pPr>
        <w:spacing w:after="0" w:line="240" w:lineRule="auto"/>
        <w:ind w:right="141" w:firstLine="709"/>
        <w:jc w:val="both"/>
        <w:rPr>
          <w:rFonts w:ascii="Times New Roman" w:hAnsi="Times New Roman"/>
          <w:sz w:val="28"/>
          <w:szCs w:val="28"/>
        </w:rPr>
      </w:pPr>
      <w:r>
        <w:rPr>
          <w:rFonts w:ascii="Times New Roman" w:hAnsi="Times New Roman"/>
          <w:sz w:val="28"/>
          <w:szCs w:val="28"/>
        </w:rPr>
        <w:t>- наличие хронической просроченной дебиторской и кредиторской задолженностей;</w:t>
      </w:r>
    </w:p>
    <w:p w:rsidR="00E231CC" w:rsidRDefault="00E231CC" w:rsidP="00E231CC">
      <w:pPr>
        <w:spacing w:after="0" w:line="240" w:lineRule="auto"/>
        <w:ind w:right="141" w:firstLine="709"/>
        <w:jc w:val="both"/>
        <w:rPr>
          <w:rFonts w:ascii="Times New Roman" w:hAnsi="Times New Roman"/>
          <w:sz w:val="28"/>
          <w:szCs w:val="28"/>
        </w:rPr>
      </w:pPr>
      <w:r>
        <w:rPr>
          <w:rFonts w:ascii="Times New Roman" w:hAnsi="Times New Roman"/>
          <w:sz w:val="28"/>
          <w:szCs w:val="28"/>
        </w:rPr>
        <w:t>- дефицит собственного оборотного капитала;</w:t>
      </w:r>
    </w:p>
    <w:p w:rsidR="00E231CC" w:rsidRDefault="00E231CC" w:rsidP="00E231CC">
      <w:pPr>
        <w:spacing w:after="0" w:line="240" w:lineRule="auto"/>
        <w:ind w:right="141" w:firstLine="709"/>
        <w:jc w:val="both"/>
        <w:rPr>
          <w:rFonts w:ascii="Times New Roman" w:hAnsi="Times New Roman"/>
          <w:sz w:val="28"/>
          <w:szCs w:val="28"/>
        </w:rPr>
      </w:pPr>
      <w:r>
        <w:rPr>
          <w:rFonts w:ascii="Times New Roman" w:hAnsi="Times New Roman"/>
          <w:sz w:val="28"/>
          <w:szCs w:val="28"/>
        </w:rPr>
        <w:t>- постоянный рост продолжительности оборота капитала;</w:t>
      </w:r>
    </w:p>
    <w:p w:rsidR="00E231CC" w:rsidRDefault="00E231CC" w:rsidP="00E231CC">
      <w:pPr>
        <w:spacing w:after="0" w:line="240" w:lineRule="auto"/>
        <w:ind w:right="141" w:firstLine="709"/>
        <w:jc w:val="both"/>
        <w:rPr>
          <w:rFonts w:ascii="Times New Roman" w:hAnsi="Times New Roman"/>
          <w:sz w:val="28"/>
          <w:szCs w:val="28"/>
        </w:rPr>
      </w:pPr>
      <w:r>
        <w:rPr>
          <w:rFonts w:ascii="Times New Roman" w:hAnsi="Times New Roman"/>
          <w:sz w:val="28"/>
          <w:szCs w:val="28"/>
        </w:rPr>
        <w:t>- наличие сверхнормативных запасов сырья и готовой продукции;</w:t>
      </w:r>
    </w:p>
    <w:p w:rsidR="00E231CC" w:rsidRDefault="00E231CC" w:rsidP="00E231CC">
      <w:pPr>
        <w:spacing w:after="0" w:line="240" w:lineRule="auto"/>
        <w:ind w:right="141" w:firstLine="709"/>
        <w:jc w:val="both"/>
        <w:rPr>
          <w:rFonts w:ascii="Times New Roman" w:hAnsi="Times New Roman"/>
          <w:sz w:val="28"/>
          <w:szCs w:val="28"/>
        </w:rPr>
      </w:pPr>
      <w:r>
        <w:rPr>
          <w:rFonts w:ascii="Times New Roman" w:hAnsi="Times New Roman"/>
          <w:sz w:val="28"/>
          <w:szCs w:val="28"/>
        </w:rPr>
        <w:t>- падение рыночной стоимости акций предприятия;</w:t>
      </w:r>
    </w:p>
    <w:p w:rsidR="00E231CC" w:rsidRDefault="00E231CC" w:rsidP="00E231CC">
      <w:pPr>
        <w:spacing w:after="0" w:line="240" w:lineRule="auto"/>
        <w:ind w:right="141" w:firstLine="709"/>
        <w:jc w:val="both"/>
        <w:rPr>
          <w:rFonts w:ascii="Times New Roman" w:hAnsi="Times New Roman"/>
          <w:sz w:val="28"/>
          <w:szCs w:val="28"/>
        </w:rPr>
      </w:pPr>
      <w:r>
        <w:rPr>
          <w:rFonts w:ascii="Times New Roman" w:hAnsi="Times New Roman"/>
          <w:sz w:val="28"/>
          <w:szCs w:val="28"/>
        </w:rPr>
        <w:t>- систематическое снижение производственного потенциала;</w:t>
      </w:r>
    </w:p>
    <w:p w:rsidR="00E231CC" w:rsidRDefault="00E231CC" w:rsidP="00E231CC">
      <w:pPr>
        <w:spacing w:after="0" w:line="240" w:lineRule="auto"/>
        <w:ind w:right="141" w:firstLine="709"/>
        <w:jc w:val="both"/>
        <w:rPr>
          <w:rFonts w:ascii="Times New Roman" w:hAnsi="Times New Roman"/>
          <w:sz w:val="28"/>
          <w:szCs w:val="28"/>
        </w:rPr>
      </w:pPr>
      <w:r>
        <w:rPr>
          <w:rFonts w:ascii="Times New Roman" w:hAnsi="Times New Roman"/>
          <w:sz w:val="28"/>
          <w:szCs w:val="28"/>
        </w:rPr>
        <w:t xml:space="preserve"> - низкое значение коэффициентов ликвидности.</w:t>
      </w:r>
    </w:p>
    <w:p w:rsidR="00E231CC" w:rsidRDefault="00E231CC" w:rsidP="00E231CC">
      <w:pPr>
        <w:spacing w:after="0" w:line="240" w:lineRule="auto"/>
        <w:ind w:right="141" w:firstLine="709"/>
        <w:jc w:val="both"/>
        <w:rPr>
          <w:rFonts w:ascii="Times New Roman" w:hAnsi="Times New Roman"/>
          <w:sz w:val="28"/>
          <w:szCs w:val="28"/>
        </w:rPr>
      </w:pPr>
      <w:proofErr w:type="gramStart"/>
      <w:r>
        <w:rPr>
          <w:rFonts w:ascii="Times New Roman" w:hAnsi="Times New Roman"/>
          <w:sz w:val="28"/>
          <w:szCs w:val="28"/>
        </w:rPr>
        <w:t xml:space="preserve">Вторая группа показателей характеризует ситуацию в будущем, т.е. сигнализирует о возможности резкого ухудшения в будущем при условии непринятия действенных мер: недостаточность капитальных вложений, недооценка обновления технической части потенциала предприятия, неритмичная работа, вынужденные простои; потеря опытных сотрудников аппарата управления; потеря ключевых контрагентов; зависимость от одного определенного типа оборудования, вида актива, рынка сырья и сбыта. </w:t>
      </w:r>
      <w:proofErr w:type="gramEnd"/>
    </w:p>
    <w:p w:rsidR="00E231CC" w:rsidRDefault="00E231CC" w:rsidP="00E231CC">
      <w:pPr>
        <w:spacing w:after="0" w:line="240" w:lineRule="auto"/>
        <w:ind w:right="141" w:firstLine="709"/>
        <w:jc w:val="both"/>
        <w:rPr>
          <w:rFonts w:ascii="Times New Roman" w:hAnsi="Times New Roman"/>
          <w:sz w:val="28"/>
          <w:szCs w:val="28"/>
        </w:rPr>
      </w:pPr>
      <w:r>
        <w:rPr>
          <w:rFonts w:ascii="Times New Roman" w:hAnsi="Times New Roman"/>
          <w:sz w:val="28"/>
          <w:szCs w:val="28"/>
        </w:rPr>
        <w:t xml:space="preserve">К достоинствам этой системы индикаторов возможного банкротства можно отнести системный и комплексный подходы, а к недостаткам </w:t>
      </w:r>
      <w:proofErr w:type="gramStart"/>
      <w:r>
        <w:rPr>
          <w:rFonts w:ascii="Times New Roman" w:hAnsi="Times New Roman"/>
          <w:sz w:val="28"/>
          <w:szCs w:val="28"/>
        </w:rPr>
        <w:t>-в</w:t>
      </w:r>
      <w:proofErr w:type="gramEnd"/>
      <w:r>
        <w:rPr>
          <w:rFonts w:ascii="Times New Roman" w:hAnsi="Times New Roman"/>
          <w:sz w:val="28"/>
          <w:szCs w:val="28"/>
        </w:rPr>
        <w:t>ысокую степень сложности принятия решения в условиях многокритериальной задачи, информативный характер рассчитанных показателей, субъективность прогнозного решения.</w:t>
      </w:r>
    </w:p>
    <w:p w:rsidR="00E231CC" w:rsidRDefault="00E231CC" w:rsidP="00E231CC">
      <w:pPr>
        <w:spacing w:after="0" w:line="240" w:lineRule="auto"/>
        <w:ind w:right="141" w:firstLine="709"/>
        <w:jc w:val="both"/>
        <w:rPr>
          <w:rFonts w:ascii="Times New Roman" w:hAnsi="Times New Roman"/>
          <w:sz w:val="28"/>
          <w:szCs w:val="28"/>
        </w:rPr>
      </w:pPr>
      <w:r>
        <w:rPr>
          <w:rFonts w:ascii="Times New Roman" w:hAnsi="Times New Roman"/>
          <w:sz w:val="28"/>
          <w:szCs w:val="28"/>
        </w:rPr>
        <w:t xml:space="preserve">В качестве одного из показателей вероятности банкротства организации ниже рассчитан </w:t>
      </w:r>
      <w:r>
        <w:rPr>
          <w:rFonts w:ascii="Times New Roman" w:hAnsi="Times New Roman"/>
          <w:sz w:val="28"/>
          <w:szCs w:val="28"/>
          <w:lang w:val="en-US"/>
        </w:rPr>
        <w:t>Z</w:t>
      </w:r>
      <w:r>
        <w:rPr>
          <w:rFonts w:ascii="Times New Roman" w:hAnsi="Times New Roman"/>
          <w:sz w:val="28"/>
          <w:szCs w:val="28"/>
        </w:rPr>
        <w:t>- счет Таффлера.</w:t>
      </w:r>
    </w:p>
    <w:p w:rsidR="00E231CC" w:rsidRDefault="00E231CC" w:rsidP="00E231CC">
      <w:pPr>
        <w:tabs>
          <w:tab w:val="left" w:pos="2095"/>
        </w:tabs>
        <w:spacing w:after="0" w:line="240" w:lineRule="auto"/>
        <w:ind w:right="141" w:firstLine="709"/>
        <w:jc w:val="both"/>
        <w:rPr>
          <w:rFonts w:ascii="Times New Roman" w:hAnsi="Times New Roman"/>
          <w:sz w:val="28"/>
          <w:szCs w:val="28"/>
        </w:rPr>
      </w:pPr>
      <w:r>
        <w:rPr>
          <w:rFonts w:ascii="Times New Roman" w:hAnsi="Times New Roman"/>
          <w:sz w:val="28"/>
          <w:szCs w:val="28"/>
        </w:rPr>
        <w:t>Модель индекса Таффлера имеет следующий вид:</w:t>
      </w:r>
    </w:p>
    <w:p w:rsidR="00E231CC" w:rsidRDefault="00E231CC" w:rsidP="00E231CC">
      <w:pPr>
        <w:tabs>
          <w:tab w:val="left" w:pos="2095"/>
        </w:tabs>
        <w:spacing w:after="0" w:line="240" w:lineRule="auto"/>
        <w:ind w:right="141" w:firstLine="709"/>
        <w:jc w:val="both"/>
        <w:rPr>
          <w:rFonts w:ascii="Times New Roman" w:hAnsi="Times New Roman"/>
          <w:sz w:val="28"/>
          <w:szCs w:val="28"/>
        </w:rPr>
      </w:pPr>
      <w:r>
        <w:rPr>
          <w:rFonts w:ascii="Times New Roman" w:hAnsi="Times New Roman"/>
          <w:sz w:val="28"/>
          <w:szCs w:val="28"/>
          <w:lang w:val="en-US"/>
        </w:rPr>
        <w:t>Z</w:t>
      </w:r>
      <w:r>
        <w:rPr>
          <w:rFonts w:ascii="Times New Roman" w:hAnsi="Times New Roman"/>
          <w:sz w:val="28"/>
          <w:szCs w:val="28"/>
        </w:rPr>
        <w:t xml:space="preserve"> = 0,53К1 + 0,13К2 + 0,18К3 + 0,167К4</w:t>
      </w:r>
    </w:p>
    <w:p w:rsidR="00E231CC" w:rsidRDefault="00E231CC" w:rsidP="00E231CC">
      <w:pPr>
        <w:tabs>
          <w:tab w:val="left" w:pos="2095"/>
        </w:tabs>
        <w:spacing w:after="0" w:line="240" w:lineRule="auto"/>
        <w:ind w:right="141" w:firstLine="709"/>
        <w:jc w:val="both"/>
        <w:rPr>
          <w:rFonts w:ascii="Times New Roman" w:hAnsi="Times New Roman"/>
          <w:sz w:val="28"/>
          <w:szCs w:val="28"/>
        </w:rPr>
      </w:pPr>
      <w:r>
        <w:rPr>
          <w:rFonts w:ascii="Times New Roman" w:hAnsi="Times New Roman"/>
          <w:sz w:val="28"/>
          <w:szCs w:val="28"/>
        </w:rPr>
        <w:t>где К</w:t>
      </w:r>
      <w:proofErr w:type="gramStart"/>
      <w:r>
        <w:rPr>
          <w:rFonts w:ascii="Times New Roman" w:hAnsi="Times New Roman"/>
          <w:sz w:val="28"/>
          <w:szCs w:val="28"/>
        </w:rPr>
        <w:t>1</w:t>
      </w:r>
      <w:proofErr w:type="gramEnd"/>
      <w:r>
        <w:rPr>
          <w:rFonts w:ascii="Times New Roman" w:hAnsi="Times New Roman"/>
          <w:sz w:val="28"/>
          <w:szCs w:val="28"/>
        </w:rPr>
        <w:t xml:space="preserve"> - отношение прибыли от продаж к краткосрочным обязательствам;</w:t>
      </w:r>
    </w:p>
    <w:p w:rsidR="00E231CC" w:rsidRDefault="00E231CC" w:rsidP="00E231CC">
      <w:pPr>
        <w:tabs>
          <w:tab w:val="left" w:pos="2095"/>
        </w:tabs>
        <w:spacing w:after="0" w:line="240" w:lineRule="auto"/>
        <w:ind w:right="141" w:firstLine="709"/>
        <w:jc w:val="both"/>
        <w:rPr>
          <w:rFonts w:ascii="Times New Roman" w:hAnsi="Times New Roman"/>
          <w:sz w:val="28"/>
          <w:szCs w:val="28"/>
        </w:rPr>
      </w:pPr>
      <w:r>
        <w:rPr>
          <w:rFonts w:ascii="Times New Roman" w:hAnsi="Times New Roman"/>
          <w:sz w:val="28"/>
          <w:szCs w:val="28"/>
        </w:rPr>
        <w:t>К</w:t>
      </w:r>
      <w:proofErr w:type="gramStart"/>
      <w:r>
        <w:rPr>
          <w:rFonts w:ascii="Times New Roman" w:hAnsi="Times New Roman"/>
          <w:sz w:val="28"/>
          <w:szCs w:val="28"/>
        </w:rPr>
        <w:t>2</w:t>
      </w:r>
      <w:proofErr w:type="gramEnd"/>
      <w:r>
        <w:rPr>
          <w:rFonts w:ascii="Times New Roman" w:hAnsi="Times New Roman"/>
          <w:sz w:val="28"/>
          <w:szCs w:val="28"/>
        </w:rPr>
        <w:t xml:space="preserve"> - отношение оборотных активов к общей сумме обязательств;</w:t>
      </w:r>
    </w:p>
    <w:p w:rsidR="00E231CC" w:rsidRDefault="00E231CC" w:rsidP="00E231CC">
      <w:pPr>
        <w:tabs>
          <w:tab w:val="left" w:pos="2095"/>
        </w:tabs>
        <w:spacing w:after="0" w:line="240" w:lineRule="auto"/>
        <w:ind w:right="141" w:firstLine="709"/>
        <w:jc w:val="both"/>
        <w:rPr>
          <w:rFonts w:ascii="Times New Roman" w:hAnsi="Times New Roman"/>
          <w:sz w:val="28"/>
          <w:szCs w:val="28"/>
        </w:rPr>
      </w:pPr>
      <w:r>
        <w:rPr>
          <w:rFonts w:ascii="Times New Roman" w:hAnsi="Times New Roman"/>
          <w:sz w:val="28"/>
          <w:szCs w:val="28"/>
        </w:rPr>
        <w:t>К3 - отношение краткосрочных обязательств к общей сумме активов;</w:t>
      </w:r>
    </w:p>
    <w:p w:rsidR="00E231CC" w:rsidRDefault="00E231CC" w:rsidP="00E231CC">
      <w:pPr>
        <w:tabs>
          <w:tab w:val="left" w:pos="2095"/>
        </w:tabs>
        <w:spacing w:after="0" w:line="240" w:lineRule="auto"/>
        <w:ind w:right="141" w:firstLine="709"/>
        <w:jc w:val="both"/>
        <w:rPr>
          <w:rFonts w:ascii="Times New Roman" w:hAnsi="Times New Roman"/>
          <w:sz w:val="28"/>
          <w:szCs w:val="28"/>
        </w:rPr>
      </w:pPr>
      <w:r>
        <w:rPr>
          <w:rFonts w:ascii="Times New Roman" w:hAnsi="Times New Roman"/>
          <w:sz w:val="28"/>
          <w:szCs w:val="28"/>
        </w:rPr>
        <w:t>К</w:t>
      </w:r>
      <w:proofErr w:type="gramStart"/>
      <w:r>
        <w:rPr>
          <w:rFonts w:ascii="Times New Roman" w:hAnsi="Times New Roman"/>
          <w:sz w:val="28"/>
          <w:szCs w:val="28"/>
        </w:rPr>
        <w:t>4</w:t>
      </w:r>
      <w:proofErr w:type="gramEnd"/>
      <w:r>
        <w:rPr>
          <w:rFonts w:ascii="Times New Roman" w:hAnsi="Times New Roman"/>
          <w:sz w:val="28"/>
          <w:szCs w:val="28"/>
        </w:rPr>
        <w:t xml:space="preserve"> - отношение выручки от продажи к общей сумме активов.</w:t>
      </w:r>
    </w:p>
    <w:p w:rsidR="00E231CC" w:rsidRDefault="00E231CC" w:rsidP="00E231CC">
      <w:pPr>
        <w:tabs>
          <w:tab w:val="left" w:pos="2095"/>
        </w:tabs>
        <w:spacing w:after="0" w:line="240" w:lineRule="auto"/>
        <w:ind w:right="141" w:firstLine="709"/>
        <w:jc w:val="both"/>
        <w:rPr>
          <w:rFonts w:ascii="Times New Roman" w:hAnsi="Times New Roman"/>
          <w:sz w:val="28"/>
          <w:szCs w:val="28"/>
        </w:rPr>
      </w:pPr>
      <w:r>
        <w:rPr>
          <w:rFonts w:ascii="Times New Roman" w:hAnsi="Times New Roman"/>
          <w:sz w:val="28"/>
          <w:szCs w:val="28"/>
        </w:rPr>
        <w:t xml:space="preserve">Критическое значение индекса равно 0,3; </w:t>
      </w:r>
      <w:r>
        <w:rPr>
          <w:rFonts w:ascii="Times New Roman" w:hAnsi="Times New Roman"/>
          <w:sz w:val="28"/>
          <w:szCs w:val="28"/>
          <w:lang w:val="en-US"/>
        </w:rPr>
        <w:t>Z</w:t>
      </w:r>
      <w:r>
        <w:rPr>
          <w:rFonts w:ascii="Times New Roman" w:hAnsi="Times New Roman"/>
          <w:sz w:val="28"/>
          <w:szCs w:val="28"/>
        </w:rPr>
        <w:t>&gt; 0,3 - малая вероятность банкротства;</w:t>
      </w:r>
      <w:r>
        <w:rPr>
          <w:rFonts w:ascii="Times New Roman" w:hAnsi="Times New Roman"/>
          <w:sz w:val="28"/>
          <w:szCs w:val="28"/>
          <w:lang w:val="en-US"/>
        </w:rPr>
        <w:t>Z</w:t>
      </w:r>
      <w:r>
        <w:rPr>
          <w:rFonts w:ascii="Times New Roman" w:hAnsi="Times New Roman"/>
          <w:sz w:val="28"/>
          <w:szCs w:val="28"/>
        </w:rPr>
        <w:t>&lt; 0,3 - высокая вероятность банкротства.</w:t>
      </w:r>
    </w:p>
    <w:p w:rsidR="00E231CC" w:rsidRDefault="00E231CC" w:rsidP="00E231CC">
      <w:pPr>
        <w:pStyle w:val="af2"/>
        <w:spacing w:after="0"/>
        <w:ind w:right="141" w:firstLine="709"/>
        <w:jc w:val="both"/>
        <w:rPr>
          <w:sz w:val="28"/>
          <w:szCs w:val="28"/>
        </w:rPr>
      </w:pPr>
      <w:r>
        <w:rPr>
          <w:sz w:val="28"/>
          <w:szCs w:val="28"/>
        </w:rPr>
        <w:lastRenderedPageBreak/>
        <w:t xml:space="preserve">Однако необходимо отметить, что использование такой модели требует больших предосторожностей, так как не учитывают специфику структуры капитала в различных отраслях. </w:t>
      </w:r>
    </w:p>
    <w:p w:rsidR="00E231CC" w:rsidRDefault="00E231CC" w:rsidP="00E231CC">
      <w:pPr>
        <w:pStyle w:val="af2"/>
        <w:spacing w:after="0"/>
        <w:ind w:firstLine="539"/>
        <w:jc w:val="right"/>
        <w:rPr>
          <w:sz w:val="28"/>
          <w:szCs w:val="28"/>
        </w:rPr>
      </w:pPr>
      <w:r>
        <w:rPr>
          <w:sz w:val="28"/>
          <w:szCs w:val="28"/>
        </w:rPr>
        <w:t>Таблица 1</w:t>
      </w:r>
    </w:p>
    <w:p w:rsidR="00E231CC" w:rsidRDefault="00E231CC" w:rsidP="00E231CC">
      <w:pPr>
        <w:pStyle w:val="af2"/>
        <w:spacing w:after="0"/>
        <w:ind w:firstLine="567"/>
        <w:jc w:val="center"/>
        <w:rPr>
          <w:sz w:val="28"/>
          <w:szCs w:val="28"/>
        </w:rPr>
      </w:pPr>
      <w:r>
        <w:rPr>
          <w:sz w:val="28"/>
          <w:szCs w:val="28"/>
        </w:rPr>
        <w:t>Классификация предприятий по степени риска</w:t>
      </w: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1247"/>
        <w:gridCol w:w="1731"/>
        <w:gridCol w:w="1731"/>
        <w:gridCol w:w="1660"/>
        <w:gridCol w:w="1083"/>
      </w:tblGrid>
      <w:tr w:rsidR="00E231CC" w:rsidTr="00E231CC">
        <w:tc>
          <w:tcPr>
            <w:tcW w:w="1941" w:type="dxa"/>
            <w:vMerge w:val="restart"/>
            <w:tcBorders>
              <w:top w:val="single" w:sz="4" w:space="0" w:color="auto"/>
              <w:left w:val="single" w:sz="4" w:space="0" w:color="auto"/>
              <w:bottom w:val="single" w:sz="4" w:space="0" w:color="auto"/>
              <w:right w:val="single" w:sz="4" w:space="0" w:color="auto"/>
            </w:tcBorders>
            <w:hideMark/>
          </w:tcPr>
          <w:p w:rsidR="00E231CC" w:rsidRDefault="00E231CC">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Показатель</w:t>
            </w:r>
          </w:p>
        </w:tc>
        <w:tc>
          <w:tcPr>
            <w:tcW w:w="0" w:type="auto"/>
            <w:gridSpan w:val="5"/>
            <w:tcBorders>
              <w:top w:val="single" w:sz="4" w:space="0" w:color="auto"/>
              <w:left w:val="single" w:sz="4" w:space="0" w:color="auto"/>
              <w:bottom w:val="single" w:sz="4" w:space="0" w:color="auto"/>
              <w:right w:val="single" w:sz="4" w:space="0" w:color="auto"/>
            </w:tcBorders>
            <w:hideMark/>
          </w:tcPr>
          <w:p w:rsidR="00E231CC" w:rsidRDefault="00E231CC">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Границы классов согласно критериям</w:t>
            </w:r>
          </w:p>
        </w:tc>
      </w:tr>
      <w:tr w:rsidR="00E231CC" w:rsidTr="00E231CC">
        <w:tc>
          <w:tcPr>
            <w:tcW w:w="0" w:type="auto"/>
            <w:vMerge/>
            <w:tcBorders>
              <w:top w:val="single" w:sz="4" w:space="0" w:color="auto"/>
              <w:left w:val="single" w:sz="4" w:space="0" w:color="auto"/>
              <w:bottom w:val="single" w:sz="4" w:space="0" w:color="auto"/>
              <w:right w:val="single" w:sz="4" w:space="0" w:color="auto"/>
            </w:tcBorders>
            <w:vAlign w:val="center"/>
            <w:hideMark/>
          </w:tcPr>
          <w:p w:rsidR="00E231CC" w:rsidRDefault="00E231CC">
            <w:pPr>
              <w:spacing w:after="0" w:line="240" w:lineRule="auto"/>
              <w:rPr>
                <w:rFonts w:ascii="Times New Roman" w:eastAsia="Times New Roman" w:hAnsi="Times New Roman" w:cs="Times New Roman"/>
                <w:sz w:val="24"/>
                <w:szCs w:val="24"/>
              </w:rPr>
            </w:pPr>
          </w:p>
        </w:tc>
        <w:tc>
          <w:tcPr>
            <w:tcW w:w="1245" w:type="dxa"/>
            <w:tcBorders>
              <w:top w:val="single" w:sz="4" w:space="0" w:color="auto"/>
              <w:left w:val="single" w:sz="4" w:space="0" w:color="auto"/>
              <w:bottom w:val="single" w:sz="4" w:space="0" w:color="auto"/>
              <w:right w:val="single" w:sz="4" w:space="0" w:color="auto"/>
            </w:tcBorders>
            <w:hideMark/>
          </w:tcPr>
          <w:p w:rsidR="00E231CC" w:rsidRDefault="00E231CC">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I класс</w:t>
            </w:r>
          </w:p>
        </w:tc>
        <w:tc>
          <w:tcPr>
            <w:tcW w:w="1726" w:type="dxa"/>
            <w:tcBorders>
              <w:top w:val="single" w:sz="4" w:space="0" w:color="auto"/>
              <w:left w:val="single" w:sz="4" w:space="0" w:color="auto"/>
              <w:bottom w:val="single" w:sz="4" w:space="0" w:color="auto"/>
              <w:right w:val="single" w:sz="4" w:space="0" w:color="auto"/>
            </w:tcBorders>
            <w:hideMark/>
          </w:tcPr>
          <w:p w:rsidR="00E231CC" w:rsidRDefault="00E231CC">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II класс</w:t>
            </w:r>
          </w:p>
        </w:tc>
        <w:tc>
          <w:tcPr>
            <w:tcW w:w="1726" w:type="dxa"/>
            <w:tcBorders>
              <w:top w:val="single" w:sz="4" w:space="0" w:color="auto"/>
              <w:left w:val="single" w:sz="4" w:space="0" w:color="auto"/>
              <w:bottom w:val="single" w:sz="4" w:space="0" w:color="auto"/>
              <w:right w:val="single" w:sz="4" w:space="0" w:color="auto"/>
            </w:tcBorders>
            <w:hideMark/>
          </w:tcPr>
          <w:p w:rsidR="00E231CC" w:rsidRDefault="00E231CC">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III класс</w:t>
            </w:r>
          </w:p>
        </w:tc>
        <w:tc>
          <w:tcPr>
            <w:tcW w:w="1655" w:type="dxa"/>
            <w:tcBorders>
              <w:top w:val="single" w:sz="4" w:space="0" w:color="auto"/>
              <w:left w:val="single" w:sz="4" w:space="0" w:color="auto"/>
              <w:bottom w:val="single" w:sz="4" w:space="0" w:color="auto"/>
              <w:right w:val="single" w:sz="4" w:space="0" w:color="auto"/>
            </w:tcBorders>
            <w:hideMark/>
          </w:tcPr>
          <w:p w:rsidR="00E231CC" w:rsidRDefault="00E231CC">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IV класс</w:t>
            </w:r>
          </w:p>
        </w:tc>
        <w:tc>
          <w:tcPr>
            <w:tcW w:w="1082" w:type="dxa"/>
            <w:tcBorders>
              <w:top w:val="single" w:sz="4" w:space="0" w:color="auto"/>
              <w:left w:val="single" w:sz="4" w:space="0" w:color="auto"/>
              <w:bottom w:val="single" w:sz="4" w:space="0" w:color="auto"/>
              <w:right w:val="single" w:sz="4" w:space="0" w:color="auto"/>
            </w:tcBorders>
            <w:hideMark/>
          </w:tcPr>
          <w:p w:rsidR="00E231CC" w:rsidRDefault="00E231CC">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V класс</w:t>
            </w:r>
          </w:p>
        </w:tc>
      </w:tr>
      <w:tr w:rsidR="00E231CC" w:rsidTr="00E231CC">
        <w:tc>
          <w:tcPr>
            <w:tcW w:w="0" w:type="auto"/>
            <w:tcBorders>
              <w:top w:val="single" w:sz="4" w:space="0" w:color="auto"/>
              <w:left w:val="single" w:sz="4" w:space="0" w:color="auto"/>
              <w:bottom w:val="single" w:sz="4" w:space="0" w:color="auto"/>
              <w:right w:val="single" w:sz="4" w:space="0" w:color="auto"/>
            </w:tcBorders>
            <w:hideMark/>
          </w:tcPr>
          <w:p w:rsidR="00E231CC" w:rsidRDefault="005F4610">
            <w:pPr>
              <w:spacing w:after="0" w:line="240" w:lineRule="auto"/>
              <w:jc w:val="both"/>
              <w:rPr>
                <w:rFonts w:ascii="Times New Roman" w:eastAsia="Times New Roman" w:hAnsi="Times New Roman" w:cs="Times New Roman"/>
                <w:sz w:val="24"/>
                <w:szCs w:val="24"/>
              </w:rPr>
            </w:pPr>
            <w:hyperlink r:id="rId251" w:history="1">
              <w:r w:rsidR="00E231CC">
                <w:rPr>
                  <w:rStyle w:val="af0"/>
                  <w:sz w:val="24"/>
                  <w:szCs w:val="24"/>
                </w:rPr>
                <w:t>Рентабельность</w:t>
              </w:r>
              <w:r w:rsidR="00E231CC">
                <w:rPr>
                  <w:rFonts w:ascii="Times New Roman" w:hAnsi="Times New Roman"/>
                  <w:sz w:val="24"/>
                  <w:szCs w:val="24"/>
                </w:rPr>
                <w:br/>
              </w:r>
              <w:r w:rsidR="00E231CC">
                <w:rPr>
                  <w:rStyle w:val="af0"/>
                  <w:sz w:val="24"/>
                  <w:szCs w:val="24"/>
                </w:rPr>
                <w:t>совокупного</w:t>
              </w:r>
              <w:r w:rsidR="00E231CC">
                <w:rPr>
                  <w:rFonts w:ascii="Times New Roman" w:hAnsi="Times New Roman"/>
                  <w:sz w:val="24"/>
                  <w:szCs w:val="24"/>
                </w:rPr>
                <w:br/>
              </w:r>
              <w:r w:rsidR="00E231CC">
                <w:rPr>
                  <w:rStyle w:val="af0"/>
                  <w:sz w:val="24"/>
                  <w:szCs w:val="24"/>
                </w:rPr>
                <w:t>капитала</w:t>
              </w:r>
            </w:hyperlink>
            <w:r w:rsidR="00E231CC">
              <w:rPr>
                <w:rFonts w:ascii="Times New Roman" w:hAnsi="Times New Roman"/>
                <w:sz w:val="24"/>
                <w:szCs w:val="24"/>
              </w:rPr>
              <w:t>, %</w:t>
            </w:r>
          </w:p>
        </w:tc>
        <w:tc>
          <w:tcPr>
            <w:tcW w:w="0" w:type="auto"/>
            <w:tcBorders>
              <w:top w:val="single" w:sz="4" w:space="0" w:color="auto"/>
              <w:left w:val="single" w:sz="4" w:space="0" w:color="auto"/>
              <w:bottom w:val="single" w:sz="4" w:space="0" w:color="auto"/>
              <w:right w:val="single" w:sz="4" w:space="0" w:color="auto"/>
            </w:tcBorders>
            <w:hideMark/>
          </w:tcPr>
          <w:p w:rsidR="00E231CC" w:rsidRDefault="00E231CC">
            <w:pPr>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30% и выше </w:t>
            </w:r>
            <w:r>
              <w:rPr>
                <w:rFonts w:ascii="Times New Roman" w:hAnsi="Times New Roman"/>
                <w:sz w:val="24"/>
                <w:szCs w:val="24"/>
              </w:rPr>
              <w:br/>
              <w:t>- 50 баллов</w:t>
            </w:r>
          </w:p>
        </w:tc>
        <w:tc>
          <w:tcPr>
            <w:tcW w:w="0" w:type="auto"/>
            <w:tcBorders>
              <w:top w:val="single" w:sz="4" w:space="0" w:color="auto"/>
              <w:left w:val="single" w:sz="4" w:space="0" w:color="auto"/>
              <w:bottom w:val="single" w:sz="4" w:space="0" w:color="auto"/>
              <w:right w:val="single" w:sz="4" w:space="0" w:color="auto"/>
            </w:tcBorders>
            <w:hideMark/>
          </w:tcPr>
          <w:p w:rsidR="00E231CC" w:rsidRDefault="00E231CC">
            <w:pPr>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от 29,9 до 20% - </w:t>
            </w:r>
            <w:r>
              <w:rPr>
                <w:rFonts w:ascii="Times New Roman" w:hAnsi="Times New Roman"/>
                <w:sz w:val="24"/>
                <w:szCs w:val="24"/>
              </w:rPr>
              <w:br/>
              <w:t>от 49,9 до 35 баллов</w:t>
            </w:r>
          </w:p>
        </w:tc>
        <w:tc>
          <w:tcPr>
            <w:tcW w:w="0" w:type="auto"/>
            <w:tcBorders>
              <w:top w:val="single" w:sz="4" w:space="0" w:color="auto"/>
              <w:left w:val="single" w:sz="4" w:space="0" w:color="auto"/>
              <w:bottom w:val="single" w:sz="4" w:space="0" w:color="auto"/>
              <w:right w:val="single" w:sz="4" w:space="0" w:color="auto"/>
            </w:tcBorders>
            <w:hideMark/>
          </w:tcPr>
          <w:p w:rsidR="00E231CC" w:rsidRDefault="00E231CC">
            <w:pPr>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от 19,9 до 10% -</w:t>
            </w:r>
            <w:r>
              <w:rPr>
                <w:rFonts w:ascii="Times New Roman" w:hAnsi="Times New Roman"/>
                <w:sz w:val="24"/>
                <w:szCs w:val="24"/>
              </w:rPr>
              <w:br/>
              <w:t>от 34,9 до 20 баллов</w:t>
            </w:r>
          </w:p>
        </w:tc>
        <w:tc>
          <w:tcPr>
            <w:tcW w:w="0" w:type="auto"/>
            <w:tcBorders>
              <w:top w:val="single" w:sz="4" w:space="0" w:color="auto"/>
              <w:left w:val="single" w:sz="4" w:space="0" w:color="auto"/>
              <w:bottom w:val="single" w:sz="4" w:space="0" w:color="auto"/>
              <w:right w:val="single" w:sz="4" w:space="0" w:color="auto"/>
            </w:tcBorders>
            <w:hideMark/>
          </w:tcPr>
          <w:p w:rsidR="00E231CC" w:rsidRDefault="00E231CC">
            <w:pPr>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от 9,9 до 1% -</w:t>
            </w:r>
            <w:r>
              <w:rPr>
                <w:rFonts w:ascii="Times New Roman" w:hAnsi="Times New Roman"/>
                <w:sz w:val="24"/>
                <w:szCs w:val="24"/>
              </w:rPr>
              <w:br/>
              <w:t>от 19,9 до 5 баллов</w:t>
            </w:r>
          </w:p>
        </w:tc>
        <w:tc>
          <w:tcPr>
            <w:tcW w:w="0" w:type="auto"/>
            <w:tcBorders>
              <w:top w:val="single" w:sz="4" w:space="0" w:color="auto"/>
              <w:left w:val="single" w:sz="4" w:space="0" w:color="auto"/>
              <w:bottom w:val="single" w:sz="4" w:space="0" w:color="auto"/>
              <w:right w:val="single" w:sz="4" w:space="0" w:color="auto"/>
            </w:tcBorders>
            <w:hideMark/>
          </w:tcPr>
          <w:p w:rsidR="00E231CC" w:rsidRDefault="00E231CC">
            <w:pPr>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менее 1% </w:t>
            </w:r>
            <w:r>
              <w:rPr>
                <w:rFonts w:ascii="Times New Roman" w:hAnsi="Times New Roman"/>
                <w:sz w:val="24"/>
                <w:szCs w:val="24"/>
              </w:rPr>
              <w:br/>
              <w:t>0 баллов</w:t>
            </w:r>
          </w:p>
        </w:tc>
      </w:tr>
      <w:tr w:rsidR="00E231CC" w:rsidTr="00E231CC">
        <w:tc>
          <w:tcPr>
            <w:tcW w:w="0" w:type="auto"/>
            <w:tcBorders>
              <w:top w:val="single" w:sz="4" w:space="0" w:color="auto"/>
              <w:left w:val="single" w:sz="4" w:space="0" w:color="auto"/>
              <w:bottom w:val="single" w:sz="4" w:space="0" w:color="auto"/>
              <w:right w:val="single" w:sz="4" w:space="0" w:color="auto"/>
            </w:tcBorders>
            <w:hideMark/>
          </w:tcPr>
          <w:p w:rsidR="00E231CC" w:rsidRDefault="005F4610">
            <w:pPr>
              <w:pStyle w:val="af2"/>
              <w:spacing w:after="0"/>
              <w:jc w:val="both"/>
              <w:rPr>
                <w:lang w:eastAsia="en-US"/>
              </w:rPr>
            </w:pPr>
            <w:hyperlink r:id="rId252" w:history="1">
              <w:r w:rsidR="00E231CC">
                <w:rPr>
                  <w:rStyle w:val="af0"/>
                  <w:lang w:eastAsia="en-US"/>
                </w:rPr>
                <w:t>Коэффициент</w:t>
              </w:r>
              <w:r w:rsidR="00E231CC">
                <w:rPr>
                  <w:lang w:eastAsia="en-US"/>
                </w:rPr>
                <w:br/>
              </w:r>
              <w:r w:rsidR="00E231CC">
                <w:rPr>
                  <w:rStyle w:val="af0"/>
                  <w:lang w:eastAsia="en-US"/>
                </w:rPr>
                <w:t>текущей</w:t>
              </w:r>
              <w:r w:rsidR="00E231CC">
                <w:rPr>
                  <w:lang w:eastAsia="en-US"/>
                </w:rPr>
                <w:br/>
              </w:r>
              <w:r w:rsidR="00E231CC">
                <w:rPr>
                  <w:rStyle w:val="af0"/>
                  <w:lang w:eastAsia="en-US"/>
                </w:rPr>
                <w:t>ликвидности</w:t>
              </w:r>
            </w:hyperlink>
          </w:p>
        </w:tc>
        <w:tc>
          <w:tcPr>
            <w:tcW w:w="0" w:type="auto"/>
            <w:tcBorders>
              <w:top w:val="single" w:sz="4" w:space="0" w:color="auto"/>
              <w:left w:val="single" w:sz="4" w:space="0" w:color="auto"/>
              <w:bottom w:val="single" w:sz="4" w:space="0" w:color="auto"/>
              <w:right w:val="single" w:sz="4" w:space="0" w:color="auto"/>
            </w:tcBorders>
            <w:hideMark/>
          </w:tcPr>
          <w:p w:rsidR="00E231CC" w:rsidRDefault="00E231CC">
            <w:pPr>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2,0 и выше </w:t>
            </w:r>
            <w:r>
              <w:rPr>
                <w:rFonts w:ascii="Times New Roman" w:hAnsi="Times New Roman"/>
                <w:sz w:val="24"/>
                <w:szCs w:val="24"/>
              </w:rPr>
              <w:br/>
              <w:t>- 30 баллов</w:t>
            </w:r>
          </w:p>
        </w:tc>
        <w:tc>
          <w:tcPr>
            <w:tcW w:w="0" w:type="auto"/>
            <w:tcBorders>
              <w:top w:val="single" w:sz="4" w:space="0" w:color="auto"/>
              <w:left w:val="single" w:sz="4" w:space="0" w:color="auto"/>
              <w:bottom w:val="single" w:sz="4" w:space="0" w:color="auto"/>
              <w:right w:val="single" w:sz="4" w:space="0" w:color="auto"/>
            </w:tcBorders>
            <w:hideMark/>
          </w:tcPr>
          <w:p w:rsidR="00E231CC" w:rsidRDefault="00E231CC">
            <w:pPr>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от 1,99 до 1,7 - </w:t>
            </w:r>
            <w:r>
              <w:rPr>
                <w:rFonts w:ascii="Times New Roman" w:hAnsi="Times New Roman"/>
                <w:sz w:val="24"/>
                <w:szCs w:val="24"/>
              </w:rPr>
              <w:br/>
              <w:t>от 29,9 до 20 баллов</w:t>
            </w:r>
          </w:p>
        </w:tc>
        <w:tc>
          <w:tcPr>
            <w:tcW w:w="0" w:type="auto"/>
            <w:tcBorders>
              <w:top w:val="single" w:sz="4" w:space="0" w:color="auto"/>
              <w:left w:val="single" w:sz="4" w:space="0" w:color="auto"/>
              <w:bottom w:val="single" w:sz="4" w:space="0" w:color="auto"/>
              <w:right w:val="single" w:sz="4" w:space="0" w:color="auto"/>
            </w:tcBorders>
            <w:hideMark/>
          </w:tcPr>
          <w:p w:rsidR="00E231CC" w:rsidRDefault="00E231CC">
            <w:pPr>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от 1,69 до 1,4 - </w:t>
            </w:r>
            <w:r>
              <w:rPr>
                <w:rFonts w:ascii="Times New Roman" w:hAnsi="Times New Roman"/>
                <w:sz w:val="24"/>
                <w:szCs w:val="24"/>
              </w:rPr>
              <w:br/>
              <w:t>от 19,9 до 10 баллов</w:t>
            </w:r>
          </w:p>
        </w:tc>
        <w:tc>
          <w:tcPr>
            <w:tcW w:w="0" w:type="auto"/>
            <w:tcBorders>
              <w:top w:val="single" w:sz="4" w:space="0" w:color="auto"/>
              <w:left w:val="single" w:sz="4" w:space="0" w:color="auto"/>
              <w:bottom w:val="single" w:sz="4" w:space="0" w:color="auto"/>
              <w:right w:val="single" w:sz="4" w:space="0" w:color="auto"/>
            </w:tcBorders>
            <w:hideMark/>
          </w:tcPr>
          <w:p w:rsidR="00E231CC" w:rsidRDefault="00E231CC">
            <w:pPr>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от 1,39 до 1,1 - </w:t>
            </w:r>
            <w:r>
              <w:rPr>
                <w:rFonts w:ascii="Times New Roman" w:hAnsi="Times New Roman"/>
                <w:sz w:val="24"/>
                <w:szCs w:val="24"/>
              </w:rPr>
              <w:br/>
              <w:t xml:space="preserve">от 9,9 до 1 балла </w:t>
            </w:r>
          </w:p>
        </w:tc>
        <w:tc>
          <w:tcPr>
            <w:tcW w:w="0" w:type="auto"/>
            <w:tcBorders>
              <w:top w:val="single" w:sz="4" w:space="0" w:color="auto"/>
              <w:left w:val="single" w:sz="4" w:space="0" w:color="auto"/>
              <w:bottom w:val="single" w:sz="4" w:space="0" w:color="auto"/>
              <w:right w:val="single" w:sz="4" w:space="0" w:color="auto"/>
            </w:tcBorders>
            <w:hideMark/>
          </w:tcPr>
          <w:p w:rsidR="00E231CC" w:rsidRDefault="00E231CC">
            <w:pPr>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1 и ниже </w:t>
            </w:r>
            <w:r>
              <w:rPr>
                <w:rFonts w:ascii="Times New Roman" w:hAnsi="Times New Roman"/>
                <w:sz w:val="24"/>
                <w:szCs w:val="24"/>
              </w:rPr>
              <w:br/>
              <w:t>0 баллов</w:t>
            </w:r>
          </w:p>
        </w:tc>
      </w:tr>
      <w:tr w:rsidR="00E231CC" w:rsidTr="00E231CC">
        <w:tc>
          <w:tcPr>
            <w:tcW w:w="0" w:type="auto"/>
            <w:tcBorders>
              <w:top w:val="single" w:sz="4" w:space="0" w:color="auto"/>
              <w:left w:val="single" w:sz="4" w:space="0" w:color="auto"/>
              <w:bottom w:val="single" w:sz="4" w:space="0" w:color="auto"/>
              <w:right w:val="single" w:sz="4" w:space="0" w:color="auto"/>
            </w:tcBorders>
            <w:hideMark/>
          </w:tcPr>
          <w:p w:rsidR="00E231CC" w:rsidRDefault="005F4610">
            <w:pPr>
              <w:pStyle w:val="af2"/>
              <w:spacing w:after="0"/>
              <w:jc w:val="both"/>
              <w:rPr>
                <w:lang w:eastAsia="en-US"/>
              </w:rPr>
            </w:pPr>
            <w:hyperlink r:id="rId253" w:history="1">
              <w:r w:rsidR="00E231CC">
                <w:rPr>
                  <w:rStyle w:val="af0"/>
                  <w:lang w:eastAsia="en-US"/>
                </w:rPr>
                <w:t>Коэффициент</w:t>
              </w:r>
              <w:r w:rsidR="00E231CC">
                <w:rPr>
                  <w:lang w:eastAsia="en-US"/>
                </w:rPr>
                <w:br/>
              </w:r>
              <w:r w:rsidR="00E231CC">
                <w:rPr>
                  <w:rStyle w:val="af0"/>
                  <w:lang w:eastAsia="en-US"/>
                </w:rPr>
                <w:t>финансовой</w:t>
              </w:r>
              <w:r w:rsidR="00E231CC">
                <w:rPr>
                  <w:lang w:eastAsia="en-US"/>
                </w:rPr>
                <w:br/>
              </w:r>
              <w:r w:rsidR="00E231CC">
                <w:rPr>
                  <w:rStyle w:val="af0"/>
                  <w:lang w:eastAsia="en-US"/>
                </w:rPr>
                <w:t>независимости</w:t>
              </w:r>
            </w:hyperlink>
          </w:p>
        </w:tc>
        <w:tc>
          <w:tcPr>
            <w:tcW w:w="0" w:type="auto"/>
            <w:tcBorders>
              <w:top w:val="single" w:sz="4" w:space="0" w:color="auto"/>
              <w:left w:val="single" w:sz="4" w:space="0" w:color="auto"/>
              <w:bottom w:val="single" w:sz="4" w:space="0" w:color="auto"/>
              <w:right w:val="single" w:sz="4" w:space="0" w:color="auto"/>
            </w:tcBorders>
            <w:hideMark/>
          </w:tcPr>
          <w:p w:rsidR="00E231CC" w:rsidRDefault="00E231CC">
            <w:pPr>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0,7 и выше </w:t>
            </w:r>
            <w:r>
              <w:rPr>
                <w:rFonts w:ascii="Times New Roman" w:hAnsi="Times New Roman"/>
                <w:sz w:val="24"/>
                <w:szCs w:val="24"/>
              </w:rPr>
              <w:br/>
              <w:t>- 20 баллов</w:t>
            </w:r>
          </w:p>
        </w:tc>
        <w:tc>
          <w:tcPr>
            <w:tcW w:w="0" w:type="auto"/>
            <w:tcBorders>
              <w:top w:val="single" w:sz="4" w:space="0" w:color="auto"/>
              <w:left w:val="single" w:sz="4" w:space="0" w:color="auto"/>
              <w:bottom w:val="single" w:sz="4" w:space="0" w:color="auto"/>
              <w:right w:val="single" w:sz="4" w:space="0" w:color="auto"/>
            </w:tcBorders>
            <w:hideMark/>
          </w:tcPr>
          <w:p w:rsidR="00E231CC" w:rsidRDefault="00E231CC">
            <w:pPr>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от 0,69 до 0,45 -</w:t>
            </w:r>
            <w:r>
              <w:rPr>
                <w:rFonts w:ascii="Times New Roman" w:hAnsi="Times New Roman"/>
                <w:sz w:val="24"/>
                <w:szCs w:val="24"/>
              </w:rPr>
              <w:br/>
              <w:t>от 19,9 до 10 баллов</w:t>
            </w:r>
          </w:p>
        </w:tc>
        <w:tc>
          <w:tcPr>
            <w:tcW w:w="0" w:type="auto"/>
            <w:tcBorders>
              <w:top w:val="single" w:sz="4" w:space="0" w:color="auto"/>
              <w:left w:val="single" w:sz="4" w:space="0" w:color="auto"/>
              <w:bottom w:val="single" w:sz="4" w:space="0" w:color="auto"/>
              <w:right w:val="single" w:sz="4" w:space="0" w:color="auto"/>
            </w:tcBorders>
            <w:hideMark/>
          </w:tcPr>
          <w:p w:rsidR="00E231CC" w:rsidRDefault="00E231CC">
            <w:pPr>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от 0,44 до 0,3 - </w:t>
            </w:r>
            <w:r>
              <w:rPr>
                <w:rFonts w:ascii="Times New Roman" w:hAnsi="Times New Roman"/>
                <w:sz w:val="24"/>
                <w:szCs w:val="24"/>
              </w:rPr>
              <w:br/>
              <w:t>от 9,9 до 5 баллов</w:t>
            </w:r>
          </w:p>
        </w:tc>
        <w:tc>
          <w:tcPr>
            <w:tcW w:w="0" w:type="auto"/>
            <w:tcBorders>
              <w:top w:val="single" w:sz="4" w:space="0" w:color="auto"/>
              <w:left w:val="single" w:sz="4" w:space="0" w:color="auto"/>
              <w:bottom w:val="single" w:sz="4" w:space="0" w:color="auto"/>
              <w:right w:val="single" w:sz="4" w:space="0" w:color="auto"/>
            </w:tcBorders>
            <w:hideMark/>
          </w:tcPr>
          <w:p w:rsidR="00E231CC" w:rsidRDefault="00E231CC">
            <w:pPr>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от 0,29 до 0,2 -</w:t>
            </w:r>
            <w:r>
              <w:rPr>
                <w:rFonts w:ascii="Times New Roman" w:hAnsi="Times New Roman"/>
                <w:sz w:val="24"/>
                <w:szCs w:val="24"/>
              </w:rPr>
              <w:br/>
              <w:t>от 5 до 1 балла</w:t>
            </w:r>
          </w:p>
        </w:tc>
        <w:tc>
          <w:tcPr>
            <w:tcW w:w="0" w:type="auto"/>
            <w:tcBorders>
              <w:top w:val="single" w:sz="4" w:space="0" w:color="auto"/>
              <w:left w:val="single" w:sz="4" w:space="0" w:color="auto"/>
              <w:bottom w:val="single" w:sz="4" w:space="0" w:color="auto"/>
              <w:right w:val="single" w:sz="4" w:space="0" w:color="auto"/>
            </w:tcBorders>
            <w:hideMark/>
          </w:tcPr>
          <w:p w:rsidR="00E231CC" w:rsidRDefault="00E231CC">
            <w:pPr>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менее 0,2 </w:t>
            </w:r>
            <w:r>
              <w:rPr>
                <w:rFonts w:ascii="Times New Roman" w:hAnsi="Times New Roman"/>
                <w:sz w:val="24"/>
                <w:szCs w:val="24"/>
              </w:rPr>
              <w:br/>
              <w:t>0 баллов</w:t>
            </w:r>
          </w:p>
        </w:tc>
      </w:tr>
      <w:tr w:rsidR="00E231CC" w:rsidTr="00E231CC">
        <w:tc>
          <w:tcPr>
            <w:tcW w:w="0" w:type="auto"/>
            <w:tcBorders>
              <w:top w:val="single" w:sz="4" w:space="0" w:color="auto"/>
              <w:left w:val="single" w:sz="4" w:space="0" w:color="auto"/>
              <w:bottom w:val="single" w:sz="4" w:space="0" w:color="auto"/>
              <w:right w:val="single" w:sz="4" w:space="0" w:color="auto"/>
            </w:tcBorders>
            <w:hideMark/>
          </w:tcPr>
          <w:p w:rsidR="00E231CC" w:rsidRDefault="00E231CC">
            <w:pPr>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Границы классов</w:t>
            </w:r>
          </w:p>
        </w:tc>
        <w:tc>
          <w:tcPr>
            <w:tcW w:w="0" w:type="auto"/>
            <w:tcBorders>
              <w:top w:val="single" w:sz="4" w:space="0" w:color="auto"/>
              <w:left w:val="single" w:sz="4" w:space="0" w:color="auto"/>
              <w:bottom w:val="single" w:sz="4" w:space="0" w:color="auto"/>
              <w:right w:val="single" w:sz="4" w:space="0" w:color="auto"/>
            </w:tcBorders>
            <w:hideMark/>
          </w:tcPr>
          <w:p w:rsidR="00E231CC" w:rsidRDefault="00E231CC">
            <w:pPr>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100 баллов</w:t>
            </w:r>
          </w:p>
        </w:tc>
        <w:tc>
          <w:tcPr>
            <w:tcW w:w="0" w:type="auto"/>
            <w:tcBorders>
              <w:top w:val="single" w:sz="4" w:space="0" w:color="auto"/>
              <w:left w:val="single" w:sz="4" w:space="0" w:color="auto"/>
              <w:bottom w:val="single" w:sz="4" w:space="0" w:color="auto"/>
              <w:right w:val="single" w:sz="4" w:space="0" w:color="auto"/>
            </w:tcBorders>
            <w:hideMark/>
          </w:tcPr>
          <w:p w:rsidR="00E231CC" w:rsidRDefault="00E231CC">
            <w:pPr>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от 99 до 65 баллов</w:t>
            </w:r>
          </w:p>
        </w:tc>
        <w:tc>
          <w:tcPr>
            <w:tcW w:w="0" w:type="auto"/>
            <w:tcBorders>
              <w:top w:val="single" w:sz="4" w:space="0" w:color="auto"/>
              <w:left w:val="single" w:sz="4" w:space="0" w:color="auto"/>
              <w:bottom w:val="single" w:sz="4" w:space="0" w:color="auto"/>
              <w:right w:val="single" w:sz="4" w:space="0" w:color="auto"/>
            </w:tcBorders>
            <w:hideMark/>
          </w:tcPr>
          <w:p w:rsidR="00E231CC" w:rsidRDefault="00E231CC">
            <w:pPr>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от 64 до 35 баллов</w:t>
            </w:r>
          </w:p>
        </w:tc>
        <w:tc>
          <w:tcPr>
            <w:tcW w:w="0" w:type="auto"/>
            <w:tcBorders>
              <w:top w:val="single" w:sz="4" w:space="0" w:color="auto"/>
              <w:left w:val="single" w:sz="4" w:space="0" w:color="auto"/>
              <w:bottom w:val="single" w:sz="4" w:space="0" w:color="auto"/>
              <w:right w:val="single" w:sz="4" w:space="0" w:color="auto"/>
            </w:tcBorders>
            <w:hideMark/>
          </w:tcPr>
          <w:p w:rsidR="00E231CC" w:rsidRDefault="00E231CC">
            <w:pPr>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от 34 до 6 баллов</w:t>
            </w:r>
          </w:p>
        </w:tc>
        <w:tc>
          <w:tcPr>
            <w:tcW w:w="0" w:type="auto"/>
            <w:tcBorders>
              <w:top w:val="single" w:sz="4" w:space="0" w:color="auto"/>
              <w:left w:val="single" w:sz="4" w:space="0" w:color="auto"/>
              <w:bottom w:val="single" w:sz="4" w:space="0" w:color="auto"/>
              <w:right w:val="single" w:sz="4" w:space="0" w:color="auto"/>
            </w:tcBorders>
            <w:hideMark/>
          </w:tcPr>
          <w:p w:rsidR="00E231CC" w:rsidRDefault="00E231CC">
            <w:pPr>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0 баллов</w:t>
            </w:r>
          </w:p>
        </w:tc>
      </w:tr>
    </w:tbl>
    <w:p w:rsidR="00E231CC" w:rsidRDefault="00E231CC" w:rsidP="00E231CC">
      <w:pPr>
        <w:spacing w:after="0" w:line="240" w:lineRule="auto"/>
        <w:ind w:firstLine="709"/>
        <w:jc w:val="both"/>
        <w:rPr>
          <w:rFonts w:ascii="Times New Roman" w:eastAsia="Times New Roman" w:hAnsi="Times New Roman"/>
          <w:sz w:val="28"/>
          <w:szCs w:val="28"/>
        </w:rPr>
      </w:pPr>
      <w:r>
        <w:rPr>
          <w:rFonts w:ascii="Times New Roman" w:hAnsi="Times New Roman"/>
          <w:sz w:val="28"/>
          <w:szCs w:val="28"/>
        </w:rPr>
        <w:t xml:space="preserve">Многообразие показателей финансовой устойчивости, различие в уровне их пороговых оценок, сложности в оценке кредитоспособности и риска банкротства требуют реализации интегральной оценки финансовой устойчивости на основе использования скорингового анализа (впервые </w:t>
      </w:r>
      <w:proofErr w:type="gramStart"/>
      <w:r>
        <w:rPr>
          <w:rFonts w:ascii="Times New Roman" w:hAnsi="Times New Roman"/>
          <w:sz w:val="28"/>
          <w:szCs w:val="28"/>
        </w:rPr>
        <w:t>предложен</w:t>
      </w:r>
      <w:proofErr w:type="gramEnd"/>
      <w:r>
        <w:rPr>
          <w:rFonts w:ascii="Times New Roman" w:hAnsi="Times New Roman"/>
          <w:sz w:val="28"/>
          <w:szCs w:val="28"/>
        </w:rPr>
        <w:t xml:space="preserve"> американским экономистом Д. Дюраном). </w:t>
      </w:r>
    </w:p>
    <w:p w:rsidR="00E231CC" w:rsidRDefault="00E231CC" w:rsidP="00E231CC">
      <w:pPr>
        <w:spacing w:after="0" w:line="240" w:lineRule="auto"/>
        <w:ind w:firstLine="709"/>
        <w:jc w:val="both"/>
        <w:rPr>
          <w:rFonts w:ascii="Times New Roman" w:hAnsi="Times New Roman"/>
          <w:sz w:val="28"/>
          <w:szCs w:val="28"/>
        </w:rPr>
      </w:pPr>
      <w:r>
        <w:rPr>
          <w:rFonts w:ascii="Times New Roman" w:hAnsi="Times New Roman"/>
          <w:sz w:val="28"/>
          <w:szCs w:val="28"/>
        </w:rPr>
        <w:t>Суть данного метода в классификации предприятий по степени риска, которая устанавливается в зависимости от уровня финансовой устойчивости и рейтинга показателей (рентабельность совокупного капитала, коэффициент текущей ликвидности, коэффициент автономии), выраженных в баллах.</w:t>
      </w:r>
    </w:p>
    <w:p w:rsidR="00E231CC" w:rsidRDefault="00E231CC" w:rsidP="00E231CC">
      <w:pPr>
        <w:spacing w:after="0" w:line="240" w:lineRule="auto"/>
        <w:ind w:firstLine="709"/>
        <w:jc w:val="both"/>
        <w:rPr>
          <w:rFonts w:ascii="Times New Roman" w:hAnsi="Times New Roman"/>
          <w:sz w:val="28"/>
          <w:szCs w:val="28"/>
        </w:rPr>
      </w:pPr>
      <w:r>
        <w:rPr>
          <w:rFonts w:ascii="Times New Roman" w:hAnsi="Times New Roman"/>
          <w:sz w:val="28"/>
          <w:szCs w:val="28"/>
        </w:rPr>
        <w:t>Простая скоринговая модель с тремя балансовыми показателями позволяет оценить степень рискабанкротства.</w:t>
      </w:r>
    </w:p>
    <w:p w:rsidR="00E231CC" w:rsidRDefault="00E231CC" w:rsidP="00E231CC">
      <w:pPr>
        <w:pStyle w:val="af2"/>
        <w:spacing w:after="0"/>
        <w:ind w:firstLine="709"/>
        <w:jc w:val="both"/>
        <w:rPr>
          <w:sz w:val="28"/>
          <w:szCs w:val="28"/>
        </w:rPr>
      </w:pPr>
      <w:r>
        <w:rPr>
          <w:sz w:val="28"/>
          <w:szCs w:val="28"/>
        </w:rPr>
        <w:t>В соответствии с этой моделью предприятия имеют следующее распределение по классам:</w:t>
      </w:r>
    </w:p>
    <w:p w:rsidR="00E231CC" w:rsidRDefault="00E231CC" w:rsidP="00E231CC">
      <w:pPr>
        <w:pStyle w:val="af2"/>
        <w:spacing w:after="0"/>
        <w:ind w:firstLine="709"/>
        <w:jc w:val="both"/>
        <w:rPr>
          <w:sz w:val="28"/>
          <w:szCs w:val="28"/>
        </w:rPr>
      </w:pPr>
      <w:r>
        <w:rPr>
          <w:sz w:val="28"/>
          <w:szCs w:val="28"/>
        </w:rPr>
        <w:t>I - предприятия с большим запасом финансовой устойчивости, абсолютно кредитоспособные;</w:t>
      </w:r>
    </w:p>
    <w:p w:rsidR="00E231CC" w:rsidRDefault="00E231CC" w:rsidP="00E231CC">
      <w:pPr>
        <w:pStyle w:val="af2"/>
        <w:spacing w:after="0"/>
        <w:ind w:firstLine="709"/>
        <w:jc w:val="both"/>
        <w:rPr>
          <w:sz w:val="28"/>
          <w:szCs w:val="28"/>
        </w:rPr>
      </w:pPr>
      <w:r>
        <w:rPr>
          <w:sz w:val="28"/>
          <w:szCs w:val="28"/>
        </w:rPr>
        <w:t>II - предприятия, демонстрирующие некоторую степень риска по задолженности, но еще не рассматриваются как рискованные;</w:t>
      </w:r>
    </w:p>
    <w:p w:rsidR="00E231CC" w:rsidRDefault="00E231CC" w:rsidP="00E231CC">
      <w:pPr>
        <w:pStyle w:val="af2"/>
        <w:spacing w:after="0"/>
        <w:ind w:firstLine="709"/>
        <w:jc w:val="both"/>
        <w:rPr>
          <w:sz w:val="28"/>
          <w:szCs w:val="28"/>
        </w:rPr>
      </w:pPr>
      <w:r>
        <w:rPr>
          <w:sz w:val="28"/>
          <w:szCs w:val="28"/>
        </w:rPr>
        <w:lastRenderedPageBreak/>
        <w:t>III - предприятия, имеющие множество проблем, связанных с нарушение финансовой дисциплины, снижением уровня доходности;</w:t>
      </w:r>
    </w:p>
    <w:p w:rsidR="00E231CC" w:rsidRDefault="00E231CC" w:rsidP="00E231CC">
      <w:pPr>
        <w:pStyle w:val="af2"/>
        <w:spacing w:after="0"/>
        <w:ind w:firstLine="709"/>
        <w:jc w:val="both"/>
        <w:rPr>
          <w:sz w:val="28"/>
          <w:szCs w:val="28"/>
        </w:rPr>
      </w:pPr>
      <w:r>
        <w:rPr>
          <w:sz w:val="28"/>
          <w:szCs w:val="28"/>
        </w:rPr>
        <w:t>IV - предприятия с высоким риском банкротства даже после принятия мер по финансовому оздоровлению;</w:t>
      </w:r>
    </w:p>
    <w:p w:rsidR="00E231CC" w:rsidRDefault="00E231CC" w:rsidP="00E231CC">
      <w:pPr>
        <w:pStyle w:val="af2"/>
        <w:spacing w:after="0"/>
        <w:ind w:firstLine="709"/>
        <w:jc w:val="both"/>
        <w:rPr>
          <w:sz w:val="28"/>
          <w:szCs w:val="28"/>
        </w:rPr>
      </w:pPr>
      <w:r>
        <w:rPr>
          <w:sz w:val="28"/>
          <w:szCs w:val="28"/>
        </w:rPr>
        <w:t>V - предприятия высочайшего риска, практически несостоятельные.</w:t>
      </w:r>
    </w:p>
    <w:p w:rsidR="00E231CC" w:rsidRDefault="00E231CC" w:rsidP="00E231CC">
      <w:pPr>
        <w:spacing w:after="0" w:line="240" w:lineRule="auto"/>
        <w:ind w:firstLine="709"/>
        <w:jc w:val="both"/>
        <w:rPr>
          <w:rFonts w:ascii="Times New Roman" w:hAnsi="Times New Roman"/>
          <w:sz w:val="28"/>
          <w:szCs w:val="28"/>
        </w:rPr>
      </w:pPr>
      <w:r>
        <w:rPr>
          <w:rFonts w:ascii="Times New Roman" w:hAnsi="Times New Roman"/>
          <w:sz w:val="28"/>
          <w:szCs w:val="28"/>
        </w:rPr>
        <w:t>К предприятиям, которые признаются банкротами, могут быть применены различные санкции, начиная с мирового соглашения между кредитором и собственником предприятия и заканчивая ликвидацией с распродажей имущества.</w:t>
      </w:r>
    </w:p>
    <w:p w:rsidR="00E231CC" w:rsidRDefault="00E231CC" w:rsidP="00E231CC">
      <w:pPr>
        <w:spacing w:after="0" w:line="240" w:lineRule="auto"/>
        <w:ind w:firstLine="709"/>
        <w:jc w:val="both"/>
        <w:rPr>
          <w:rFonts w:ascii="Times New Roman" w:hAnsi="Times New Roman"/>
          <w:sz w:val="28"/>
          <w:szCs w:val="28"/>
        </w:rPr>
      </w:pPr>
      <w:r>
        <w:rPr>
          <w:rFonts w:ascii="Times New Roman" w:hAnsi="Times New Roman"/>
          <w:sz w:val="28"/>
          <w:szCs w:val="28"/>
        </w:rPr>
        <w:t>Антикризисный проце</w:t>
      </w:r>
      <w:proofErr w:type="gramStart"/>
      <w:r>
        <w:rPr>
          <w:rFonts w:ascii="Times New Roman" w:hAnsi="Times New Roman"/>
          <w:sz w:val="28"/>
          <w:szCs w:val="28"/>
        </w:rPr>
        <w:t>сс вкл</w:t>
      </w:r>
      <w:proofErr w:type="gramEnd"/>
      <w:r>
        <w:rPr>
          <w:rFonts w:ascii="Times New Roman" w:hAnsi="Times New Roman"/>
          <w:sz w:val="28"/>
          <w:szCs w:val="28"/>
        </w:rPr>
        <w:t>ючает две составляющие:</w:t>
      </w:r>
    </w:p>
    <w:p w:rsidR="00E231CC" w:rsidRDefault="00E231CC" w:rsidP="00E231CC">
      <w:pPr>
        <w:spacing w:after="0" w:line="240" w:lineRule="auto"/>
        <w:ind w:firstLine="709"/>
        <w:jc w:val="both"/>
        <w:rPr>
          <w:rFonts w:ascii="Times New Roman" w:hAnsi="Times New Roman"/>
          <w:sz w:val="28"/>
          <w:szCs w:val="28"/>
        </w:rPr>
      </w:pPr>
      <w:r>
        <w:rPr>
          <w:rFonts w:ascii="Times New Roman" w:hAnsi="Times New Roman"/>
          <w:sz w:val="28"/>
          <w:szCs w:val="28"/>
        </w:rPr>
        <w:t>- антикризисное управление;</w:t>
      </w:r>
    </w:p>
    <w:p w:rsidR="00E231CC" w:rsidRDefault="00E231CC" w:rsidP="00E231CC">
      <w:pPr>
        <w:spacing w:after="0" w:line="240" w:lineRule="auto"/>
        <w:ind w:firstLine="709"/>
        <w:jc w:val="both"/>
        <w:rPr>
          <w:rFonts w:ascii="Times New Roman" w:hAnsi="Times New Roman"/>
          <w:sz w:val="28"/>
          <w:szCs w:val="28"/>
        </w:rPr>
      </w:pPr>
      <w:r>
        <w:rPr>
          <w:rFonts w:ascii="Times New Roman" w:hAnsi="Times New Roman"/>
          <w:sz w:val="28"/>
          <w:szCs w:val="28"/>
        </w:rPr>
        <w:t>- антикризисное регулирование.</w:t>
      </w:r>
    </w:p>
    <w:p w:rsidR="00E231CC" w:rsidRDefault="00E231CC" w:rsidP="00E231CC">
      <w:pPr>
        <w:spacing w:after="0" w:line="240" w:lineRule="auto"/>
        <w:ind w:firstLine="709"/>
        <w:jc w:val="both"/>
        <w:rPr>
          <w:rFonts w:ascii="Times New Roman" w:hAnsi="Times New Roman"/>
          <w:sz w:val="28"/>
          <w:szCs w:val="28"/>
        </w:rPr>
      </w:pPr>
      <w:r>
        <w:rPr>
          <w:rFonts w:ascii="Times New Roman" w:hAnsi="Times New Roman"/>
          <w:sz w:val="28"/>
          <w:szCs w:val="28"/>
        </w:rPr>
        <w:t xml:space="preserve">Антикризисное управление представляет сумму форм и методов реализации антикризисных процедур применительно к конкретным предприятиям. Оно включает диагностики технического, технического и финансового состояния предприятия, оценку перспектив развития бизнеса, управления предприятием, производственного менеджмента, антикризисную инвестиционную политику. </w:t>
      </w:r>
    </w:p>
    <w:p w:rsidR="00E231CC" w:rsidRDefault="00E231CC" w:rsidP="00E231CC">
      <w:pPr>
        <w:spacing w:after="0" w:line="240" w:lineRule="auto"/>
        <w:ind w:firstLine="709"/>
        <w:jc w:val="both"/>
        <w:rPr>
          <w:rFonts w:ascii="Times New Roman" w:hAnsi="Times New Roman"/>
          <w:sz w:val="28"/>
          <w:szCs w:val="28"/>
        </w:rPr>
      </w:pPr>
      <w:r>
        <w:rPr>
          <w:rFonts w:ascii="Times New Roman" w:hAnsi="Times New Roman"/>
          <w:sz w:val="28"/>
          <w:szCs w:val="28"/>
        </w:rPr>
        <w:t>Антикризисное регулирование – меры воздействия со стороны государства, направленные на защиту предприятия от кризисных ситуаций.</w:t>
      </w:r>
    </w:p>
    <w:p w:rsidR="009C1057" w:rsidRDefault="009C1057" w:rsidP="00E231CC">
      <w:pPr>
        <w:spacing w:after="0" w:line="240" w:lineRule="auto"/>
        <w:ind w:firstLine="539"/>
        <w:jc w:val="center"/>
        <w:rPr>
          <w:rFonts w:ascii="Times New Roman" w:hAnsi="Times New Roman"/>
          <w:b/>
          <w:sz w:val="28"/>
          <w:szCs w:val="28"/>
        </w:rPr>
      </w:pPr>
    </w:p>
    <w:p w:rsidR="00E231CC" w:rsidRDefault="00E231CC" w:rsidP="00E231CC">
      <w:pPr>
        <w:spacing w:after="0" w:line="240" w:lineRule="auto"/>
        <w:ind w:firstLine="539"/>
        <w:jc w:val="center"/>
        <w:rPr>
          <w:rFonts w:ascii="Times New Roman" w:hAnsi="Times New Roman"/>
          <w:b/>
          <w:sz w:val="28"/>
          <w:szCs w:val="28"/>
        </w:rPr>
      </w:pPr>
      <w:r>
        <w:rPr>
          <w:rFonts w:ascii="Times New Roman" w:hAnsi="Times New Roman"/>
          <w:b/>
          <w:sz w:val="28"/>
          <w:szCs w:val="28"/>
        </w:rPr>
        <w:t>Список литературы</w:t>
      </w:r>
    </w:p>
    <w:p w:rsidR="00E231CC" w:rsidRDefault="00E231CC" w:rsidP="00E40705">
      <w:pPr>
        <w:pStyle w:val="af2"/>
        <w:numPr>
          <w:ilvl w:val="0"/>
          <w:numId w:val="55"/>
        </w:numPr>
        <w:tabs>
          <w:tab w:val="left" w:pos="1134"/>
        </w:tabs>
        <w:spacing w:before="0" w:beforeAutospacing="0" w:after="0" w:afterAutospacing="0"/>
        <w:ind w:left="0" w:firstLine="709"/>
        <w:contextualSpacing/>
        <w:jc w:val="both"/>
        <w:rPr>
          <w:sz w:val="28"/>
          <w:szCs w:val="28"/>
        </w:rPr>
      </w:pPr>
      <w:r>
        <w:rPr>
          <w:sz w:val="28"/>
          <w:szCs w:val="28"/>
        </w:rPr>
        <w:t xml:space="preserve">Быкова Н.Н. </w:t>
      </w:r>
      <w:hyperlink r:id="rId254" w:history="1">
        <w:r w:rsidRPr="009C1057">
          <w:rPr>
            <w:rStyle w:val="af0"/>
            <w:color w:val="auto"/>
            <w:u w:val="none"/>
          </w:rPr>
          <w:t>Методы прогнозирования банкротства предприятия</w:t>
        </w:r>
      </w:hyperlink>
      <w:r w:rsidRPr="009C1057">
        <w:rPr>
          <w:sz w:val="28"/>
          <w:szCs w:val="28"/>
        </w:rPr>
        <w:t xml:space="preserve"> // Молодой ученый. 2016. </w:t>
      </w:r>
      <w:hyperlink r:id="rId255" w:history="1">
        <w:r w:rsidRPr="009C1057">
          <w:rPr>
            <w:rStyle w:val="af0"/>
            <w:color w:val="auto"/>
            <w:u w:val="none"/>
          </w:rPr>
          <w:t>№ 28 (132)</w:t>
        </w:r>
      </w:hyperlink>
      <w:r>
        <w:rPr>
          <w:sz w:val="28"/>
          <w:szCs w:val="28"/>
        </w:rPr>
        <w:t>. С. 368-372.</w:t>
      </w:r>
    </w:p>
    <w:p w:rsidR="00E231CC" w:rsidRDefault="00E231CC" w:rsidP="00E40705">
      <w:pPr>
        <w:pStyle w:val="af2"/>
        <w:numPr>
          <w:ilvl w:val="0"/>
          <w:numId w:val="55"/>
        </w:numPr>
        <w:tabs>
          <w:tab w:val="left" w:pos="1134"/>
        </w:tabs>
        <w:spacing w:before="0" w:beforeAutospacing="0" w:after="0" w:afterAutospacing="0"/>
        <w:ind w:left="0" w:firstLine="709"/>
        <w:contextualSpacing/>
        <w:jc w:val="both"/>
        <w:rPr>
          <w:sz w:val="28"/>
          <w:szCs w:val="28"/>
        </w:rPr>
      </w:pPr>
      <w:r>
        <w:rPr>
          <w:sz w:val="28"/>
          <w:szCs w:val="28"/>
        </w:rPr>
        <w:t>Варкулевич Т.В., Щукина О.Ю. Проблема прогнозирования банкротства предприятия известными методами в современных рыночных условиях // Экономика и предпринимательство. 2015. № 4-2 (57). С. 816-820.</w:t>
      </w:r>
    </w:p>
    <w:p w:rsidR="00E231CC" w:rsidRDefault="00E231CC" w:rsidP="00E40705">
      <w:pPr>
        <w:pStyle w:val="af2"/>
        <w:numPr>
          <w:ilvl w:val="0"/>
          <w:numId w:val="55"/>
        </w:numPr>
        <w:tabs>
          <w:tab w:val="left" w:pos="1134"/>
        </w:tabs>
        <w:spacing w:before="0" w:beforeAutospacing="0" w:after="0" w:afterAutospacing="0"/>
        <w:ind w:left="0" w:firstLine="709"/>
        <w:contextualSpacing/>
        <w:jc w:val="both"/>
        <w:rPr>
          <w:sz w:val="28"/>
          <w:szCs w:val="28"/>
        </w:rPr>
      </w:pPr>
      <w:r>
        <w:rPr>
          <w:sz w:val="28"/>
          <w:szCs w:val="28"/>
        </w:rPr>
        <w:t xml:space="preserve">Водопьянова Д.В., Уродовских В.Н. Аналитический обзор </w:t>
      </w:r>
      <w:proofErr w:type="gramStart"/>
      <w:r>
        <w:rPr>
          <w:sz w:val="28"/>
          <w:szCs w:val="28"/>
        </w:rPr>
        <w:t>методов прогнозирования вероятности банкротства предприятий</w:t>
      </w:r>
      <w:proofErr w:type="gramEnd"/>
      <w:r>
        <w:rPr>
          <w:sz w:val="28"/>
          <w:szCs w:val="28"/>
        </w:rPr>
        <w:t xml:space="preserve"> // Научно-методический электронный журнал Концепт. 2015. № 11. С. 56-60.</w:t>
      </w:r>
    </w:p>
    <w:p w:rsidR="00E231CC" w:rsidRDefault="00E231CC" w:rsidP="00E40705">
      <w:pPr>
        <w:pStyle w:val="af2"/>
        <w:numPr>
          <w:ilvl w:val="0"/>
          <w:numId w:val="55"/>
        </w:numPr>
        <w:tabs>
          <w:tab w:val="left" w:pos="1134"/>
        </w:tabs>
        <w:spacing w:before="0" w:beforeAutospacing="0" w:after="0" w:afterAutospacing="0"/>
        <w:ind w:left="0" w:firstLine="709"/>
        <w:contextualSpacing/>
        <w:jc w:val="both"/>
        <w:rPr>
          <w:sz w:val="28"/>
          <w:szCs w:val="28"/>
        </w:rPr>
      </w:pPr>
      <w:r>
        <w:rPr>
          <w:sz w:val="28"/>
          <w:szCs w:val="28"/>
        </w:rPr>
        <w:t>Гумерова В.Р., Фаттахов А.А. Методы прогнозирования возможного банкротства предприятия и оценка их эффективности // Экономика и менеджмент инновационных технологий. 2017. № 4 (67). С. 4-8.</w:t>
      </w:r>
    </w:p>
    <w:p w:rsidR="00E231CC" w:rsidRDefault="00E231CC" w:rsidP="00E40705">
      <w:pPr>
        <w:pStyle w:val="af2"/>
        <w:numPr>
          <w:ilvl w:val="0"/>
          <w:numId w:val="55"/>
        </w:numPr>
        <w:tabs>
          <w:tab w:val="left" w:pos="1134"/>
        </w:tabs>
        <w:spacing w:before="0" w:beforeAutospacing="0" w:after="0" w:afterAutospacing="0"/>
        <w:ind w:left="0" w:firstLine="709"/>
        <w:contextualSpacing/>
        <w:jc w:val="both"/>
        <w:rPr>
          <w:sz w:val="28"/>
          <w:szCs w:val="28"/>
        </w:rPr>
      </w:pPr>
      <w:r>
        <w:rPr>
          <w:sz w:val="28"/>
          <w:szCs w:val="28"/>
        </w:rPr>
        <w:t>Казаков А.В., Колышкин А.В. Разработка моделей прогнозирования банкротства в современных российских условиях // Вестник Санкт-Петербургского университета. Экономика. 2018. Т. 34. № 2. С. 241-266.</w:t>
      </w:r>
    </w:p>
    <w:p w:rsidR="00E231CC" w:rsidRDefault="00E231CC" w:rsidP="00E40705">
      <w:pPr>
        <w:pStyle w:val="af2"/>
        <w:numPr>
          <w:ilvl w:val="0"/>
          <w:numId w:val="55"/>
        </w:numPr>
        <w:tabs>
          <w:tab w:val="left" w:pos="1134"/>
        </w:tabs>
        <w:spacing w:before="0" w:beforeAutospacing="0" w:after="0" w:afterAutospacing="0"/>
        <w:ind w:left="0" w:firstLine="709"/>
        <w:contextualSpacing/>
        <w:jc w:val="both"/>
        <w:rPr>
          <w:sz w:val="28"/>
          <w:szCs w:val="28"/>
        </w:rPr>
      </w:pPr>
      <w:r>
        <w:rPr>
          <w:sz w:val="28"/>
          <w:szCs w:val="28"/>
        </w:rPr>
        <w:t>Кугубаева Н.С., Хабибуллин Р.Г. Методы прогнозирования возможного банкротства предприятий и проблемы их использования // Актуальная наука. 2017. № 4 (4). С. 69-73.</w:t>
      </w:r>
    </w:p>
    <w:p w:rsidR="00E231CC" w:rsidRDefault="00E231CC" w:rsidP="00E40705">
      <w:pPr>
        <w:pStyle w:val="af2"/>
        <w:numPr>
          <w:ilvl w:val="0"/>
          <w:numId w:val="55"/>
        </w:numPr>
        <w:tabs>
          <w:tab w:val="left" w:pos="1134"/>
        </w:tabs>
        <w:spacing w:before="0" w:beforeAutospacing="0" w:after="0" w:afterAutospacing="0"/>
        <w:ind w:left="0" w:firstLine="709"/>
        <w:contextualSpacing/>
        <w:jc w:val="both"/>
        <w:rPr>
          <w:sz w:val="28"/>
          <w:szCs w:val="28"/>
        </w:rPr>
      </w:pPr>
      <w:r>
        <w:rPr>
          <w:sz w:val="28"/>
          <w:szCs w:val="28"/>
        </w:rPr>
        <w:lastRenderedPageBreak/>
        <w:t>Подкопаев А.О., Воротилова О.А. Основные методы прогнозирования банкротства и возможность их применения на отечественных предприятиях // Управление. Бизнес. Власть. 2017. № 5 (14). С. 94-98.</w:t>
      </w:r>
    </w:p>
    <w:p w:rsidR="00570BD0" w:rsidRPr="001D2A7E" w:rsidRDefault="00570BD0" w:rsidP="00570BD0">
      <w:pPr>
        <w:spacing w:after="0" w:line="240" w:lineRule="auto"/>
        <w:jc w:val="both"/>
        <w:rPr>
          <w:rFonts w:ascii="Times New Roman" w:eastAsia="Times New Roman" w:hAnsi="Times New Roman" w:cs="Times New Roman"/>
          <w:sz w:val="28"/>
          <w:szCs w:val="28"/>
          <w:lang w:eastAsia="ru-RU"/>
        </w:rPr>
      </w:pPr>
    </w:p>
    <w:p w:rsidR="0005465A" w:rsidRPr="001D2A7E" w:rsidRDefault="0005465A" w:rsidP="00570BD0">
      <w:pPr>
        <w:spacing w:after="0" w:line="240" w:lineRule="auto"/>
        <w:jc w:val="both"/>
        <w:rPr>
          <w:rFonts w:ascii="Times New Roman" w:eastAsia="Times New Roman" w:hAnsi="Times New Roman" w:cs="Times New Roman"/>
          <w:sz w:val="28"/>
          <w:szCs w:val="28"/>
          <w:lang w:eastAsia="ru-RU"/>
        </w:rPr>
      </w:pPr>
    </w:p>
    <w:p w:rsidR="00570BD0" w:rsidRDefault="00AD1E8B" w:rsidP="00D61276">
      <w:pPr>
        <w:spacing w:after="0" w:line="24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УДК  657 (</w:t>
      </w:r>
      <w:r w:rsidR="00570BD0" w:rsidRPr="00570BD0">
        <w:rPr>
          <w:rFonts w:ascii="Times New Roman" w:eastAsia="Times New Roman" w:hAnsi="Times New Roman" w:cs="Times New Roman"/>
          <w:b/>
          <w:color w:val="000000"/>
          <w:sz w:val="28"/>
          <w:szCs w:val="28"/>
          <w:lang w:eastAsia="ru-RU"/>
        </w:rPr>
        <w:t>07)</w:t>
      </w:r>
    </w:p>
    <w:p w:rsidR="00D61276" w:rsidRPr="00570BD0" w:rsidRDefault="00D61276" w:rsidP="00D61276">
      <w:pPr>
        <w:spacing w:after="0" w:line="240" w:lineRule="auto"/>
        <w:ind w:firstLine="709"/>
        <w:jc w:val="both"/>
        <w:rPr>
          <w:rFonts w:ascii="Times New Roman" w:eastAsia="Times New Roman" w:hAnsi="Times New Roman" w:cs="Times New Roman"/>
          <w:b/>
          <w:color w:val="000000"/>
          <w:sz w:val="28"/>
          <w:szCs w:val="28"/>
          <w:lang w:eastAsia="ru-RU"/>
        </w:rPr>
      </w:pPr>
    </w:p>
    <w:p w:rsidR="00570BD0" w:rsidRPr="00570BD0" w:rsidRDefault="00570BD0" w:rsidP="00D61276">
      <w:pPr>
        <w:pStyle w:val="1"/>
      </w:pPr>
      <w:bookmarkStart w:id="178" w:name="_Toc533408198"/>
      <w:r w:rsidRPr="00570BD0">
        <w:t>К ВОПРОСУ О МЕТОДАХ КРЕАТИВНОГО УЧЕТА</w:t>
      </w:r>
      <w:bookmarkEnd w:id="178"/>
    </w:p>
    <w:p w:rsidR="00570BD0" w:rsidRPr="00D61276" w:rsidRDefault="00570BD0" w:rsidP="00D61276">
      <w:pPr>
        <w:pStyle w:val="1"/>
        <w:spacing w:line="240" w:lineRule="auto"/>
        <w:jc w:val="both"/>
        <w:rPr>
          <w:b w:val="0"/>
          <w:i/>
          <w:caps w:val="0"/>
        </w:rPr>
      </w:pPr>
      <w:bookmarkStart w:id="179" w:name="_Toc533408199"/>
      <w:r w:rsidRPr="0005465A">
        <w:rPr>
          <w:i/>
          <w:caps w:val="0"/>
        </w:rPr>
        <w:t>Р.Б. Шахбанов</w:t>
      </w:r>
      <w:r w:rsidRPr="00D61276">
        <w:rPr>
          <w:b w:val="0"/>
          <w:i/>
          <w:caps w:val="0"/>
        </w:rPr>
        <w:t>, д.э.н., профессор, зав. кафедрой «Бухгалтерский учет»</w:t>
      </w:r>
      <w:bookmarkEnd w:id="179"/>
      <w:r w:rsidRPr="00D61276">
        <w:rPr>
          <w:b w:val="0"/>
          <w:i/>
          <w:caps w:val="0"/>
        </w:rPr>
        <w:t xml:space="preserve"> </w:t>
      </w:r>
    </w:p>
    <w:p w:rsidR="00570BD0" w:rsidRPr="00D61276" w:rsidRDefault="00570BD0" w:rsidP="00D61276">
      <w:pPr>
        <w:pStyle w:val="1"/>
        <w:spacing w:line="240" w:lineRule="auto"/>
        <w:jc w:val="both"/>
        <w:rPr>
          <w:b w:val="0"/>
          <w:i/>
          <w:caps w:val="0"/>
        </w:rPr>
      </w:pPr>
      <w:bookmarkStart w:id="180" w:name="_Toc533408200"/>
      <w:r w:rsidRPr="00D61276">
        <w:rPr>
          <w:b w:val="0"/>
          <w:i/>
          <w:caps w:val="0"/>
        </w:rPr>
        <w:t>ФГБОУ ВО «Дагестанский государственный</w:t>
      </w:r>
      <w:bookmarkEnd w:id="180"/>
    </w:p>
    <w:p w:rsidR="009C1057" w:rsidRDefault="00570BD0" w:rsidP="009C1057">
      <w:pPr>
        <w:pStyle w:val="1"/>
        <w:spacing w:line="240" w:lineRule="auto"/>
        <w:jc w:val="both"/>
      </w:pPr>
      <w:bookmarkStart w:id="181" w:name="_Toc533408201"/>
      <w:r w:rsidRPr="00D61276">
        <w:rPr>
          <w:b w:val="0"/>
          <w:i/>
          <w:caps w:val="0"/>
        </w:rPr>
        <w:t>университет», г.Махачкала</w:t>
      </w:r>
      <w:bookmarkEnd w:id="181"/>
    </w:p>
    <w:p w:rsidR="009C1057" w:rsidRPr="009C1057" w:rsidRDefault="009C1057" w:rsidP="009C1057">
      <w:pPr>
        <w:rPr>
          <w:lang w:eastAsia="x-none"/>
        </w:rPr>
      </w:pPr>
    </w:p>
    <w:p w:rsidR="00570BD0" w:rsidRPr="00570BD0" w:rsidRDefault="00570BD0" w:rsidP="00570BD0">
      <w:pPr>
        <w:spacing w:after="0" w:line="240" w:lineRule="auto"/>
        <w:ind w:firstLine="709"/>
        <w:jc w:val="both"/>
        <w:rPr>
          <w:rFonts w:ascii="Times New Roman" w:eastAsia="Times New Roman" w:hAnsi="Times New Roman" w:cs="Times New Roman"/>
          <w:color w:val="000000"/>
          <w:sz w:val="28"/>
          <w:szCs w:val="28"/>
          <w:lang w:eastAsia="ru-RU"/>
        </w:rPr>
      </w:pPr>
      <w:r w:rsidRPr="00570BD0">
        <w:rPr>
          <w:rFonts w:ascii="Times New Roman" w:eastAsia="Times New Roman" w:hAnsi="Times New Roman" w:cs="Times New Roman"/>
          <w:b/>
          <w:color w:val="000000"/>
          <w:sz w:val="28"/>
          <w:szCs w:val="28"/>
          <w:lang w:eastAsia="ru-RU"/>
        </w:rPr>
        <w:t>Аннотация</w:t>
      </w:r>
      <w:r w:rsidRPr="00570BD0">
        <w:rPr>
          <w:rFonts w:ascii="Times New Roman" w:eastAsia="Times New Roman" w:hAnsi="Times New Roman" w:cs="Times New Roman"/>
          <w:color w:val="000000"/>
          <w:sz w:val="28"/>
          <w:szCs w:val="28"/>
          <w:lang w:eastAsia="ru-RU"/>
        </w:rPr>
        <w:t>. В статье  рассматривается  актуальная в современных условиях проблема определения сущности, содержания и методической базы креативного учета. При этом автором высказана своя точка зрения относительно места, сущности и содержания креативного учета в  современной бухгалтерской учетной системе.   Особое внимание в статье уделено методическим вопросам креативного учета. Автор полагает, что методическая основа креативного учета  опирается на профессиональные суждения профессиональных бухгалтеров в рамках действующего нормативного методического регулирования системы бухгалтерского учета.</w:t>
      </w:r>
    </w:p>
    <w:p w:rsidR="00570BD0" w:rsidRPr="00570BD0" w:rsidRDefault="00570BD0" w:rsidP="00570BD0">
      <w:pPr>
        <w:spacing w:after="0" w:line="240" w:lineRule="auto"/>
        <w:ind w:firstLine="709"/>
        <w:jc w:val="both"/>
        <w:rPr>
          <w:rFonts w:ascii="Times New Roman" w:eastAsia="Times New Roman" w:hAnsi="Times New Roman" w:cs="Times New Roman"/>
          <w:color w:val="000000"/>
          <w:sz w:val="28"/>
          <w:szCs w:val="28"/>
          <w:lang w:eastAsia="ru-RU"/>
        </w:rPr>
      </w:pPr>
      <w:r w:rsidRPr="00570BD0">
        <w:rPr>
          <w:rFonts w:ascii="Times New Roman" w:eastAsia="Times New Roman" w:hAnsi="Times New Roman" w:cs="Times New Roman"/>
          <w:b/>
          <w:color w:val="000000"/>
          <w:sz w:val="28"/>
          <w:szCs w:val="28"/>
          <w:lang w:eastAsia="ru-RU"/>
        </w:rPr>
        <w:t>Ключевые слова:</w:t>
      </w:r>
      <w:r w:rsidRPr="00570BD0">
        <w:rPr>
          <w:rFonts w:ascii="Times New Roman" w:eastAsia="Times New Roman" w:hAnsi="Times New Roman" w:cs="Times New Roman"/>
          <w:color w:val="000000"/>
          <w:sz w:val="28"/>
          <w:szCs w:val="28"/>
          <w:lang w:eastAsia="ru-RU"/>
        </w:rPr>
        <w:t xml:space="preserve"> бухгалтерский учет, креативный учет, профессиональное суждение, методы учета, стандарты учета, финансовое положение, имущественное состояния</w:t>
      </w:r>
    </w:p>
    <w:p w:rsidR="00570BD0" w:rsidRPr="00570BD0" w:rsidRDefault="00570BD0" w:rsidP="00570BD0">
      <w:pPr>
        <w:spacing w:after="0" w:line="240" w:lineRule="auto"/>
        <w:ind w:firstLine="709"/>
        <w:jc w:val="both"/>
        <w:rPr>
          <w:rFonts w:ascii="Times New Roman" w:eastAsia="Times New Roman" w:hAnsi="Times New Roman" w:cs="Times New Roman"/>
          <w:color w:val="000000"/>
          <w:sz w:val="28"/>
          <w:szCs w:val="28"/>
          <w:lang w:eastAsia="ru-RU"/>
        </w:rPr>
      </w:pPr>
    </w:p>
    <w:p w:rsidR="00570BD0" w:rsidRPr="0005465A" w:rsidRDefault="0005465A" w:rsidP="00570BD0">
      <w:pPr>
        <w:spacing w:after="0" w:line="240" w:lineRule="auto"/>
        <w:ind w:firstLine="709"/>
        <w:jc w:val="both"/>
        <w:rPr>
          <w:rFonts w:ascii="Times New Roman" w:eastAsia="Times New Roman" w:hAnsi="Times New Roman" w:cs="Times New Roman"/>
          <w:i/>
          <w:color w:val="000000"/>
          <w:sz w:val="28"/>
          <w:szCs w:val="28"/>
          <w:lang w:val="en-US" w:eastAsia="ru-RU"/>
        </w:rPr>
      </w:pPr>
      <w:proofErr w:type="gramStart"/>
      <w:r w:rsidRPr="0005465A">
        <w:rPr>
          <w:rFonts w:ascii="Times New Roman" w:eastAsia="Times New Roman" w:hAnsi="Times New Roman" w:cs="Times New Roman"/>
          <w:b/>
          <w:i/>
          <w:color w:val="000000"/>
          <w:sz w:val="28"/>
          <w:szCs w:val="28"/>
          <w:lang w:val="en-US" w:eastAsia="ru-RU"/>
        </w:rPr>
        <w:t>Annotation</w:t>
      </w:r>
      <w:r w:rsidR="00570BD0" w:rsidRPr="0005465A">
        <w:rPr>
          <w:rFonts w:ascii="Times New Roman" w:eastAsia="Times New Roman" w:hAnsi="Times New Roman" w:cs="Times New Roman"/>
          <w:i/>
          <w:color w:val="000000"/>
          <w:sz w:val="28"/>
          <w:szCs w:val="28"/>
          <w:lang w:val="en-US" w:eastAsia="ru-RU"/>
        </w:rPr>
        <w:t>.</w:t>
      </w:r>
      <w:proofErr w:type="gramEnd"/>
      <w:r w:rsidR="00570BD0" w:rsidRPr="0005465A">
        <w:rPr>
          <w:rFonts w:ascii="Times New Roman" w:eastAsia="Times New Roman" w:hAnsi="Times New Roman" w:cs="Times New Roman"/>
          <w:i/>
          <w:color w:val="000000"/>
          <w:sz w:val="28"/>
          <w:szCs w:val="28"/>
          <w:lang w:val="en-US" w:eastAsia="ru-RU"/>
        </w:rPr>
        <w:t xml:space="preserve"> In article the relevant problem of definition of an entity in modern conditions, contents and methodical base of creative accounting is considered. At the same time by the author it is stated the point of view concerning the place, entities and the content of creative accounting in a modern accounting registration system. Special attention in article is paid to methodical questions of creative accounting. The author believes that the methodical basis of creative accounting relies on professional judgments of professional accountants within the operating normative methodical regulation of a system of accounting.</w:t>
      </w:r>
    </w:p>
    <w:p w:rsidR="00570BD0" w:rsidRDefault="0005465A" w:rsidP="00570BD0">
      <w:pPr>
        <w:spacing w:after="0" w:line="240" w:lineRule="auto"/>
        <w:ind w:firstLine="709"/>
        <w:jc w:val="both"/>
        <w:rPr>
          <w:rFonts w:ascii="Times New Roman" w:eastAsia="Times New Roman" w:hAnsi="Times New Roman" w:cs="Times New Roman"/>
          <w:i/>
          <w:color w:val="000000"/>
          <w:sz w:val="28"/>
          <w:szCs w:val="28"/>
          <w:lang w:val="en-US" w:eastAsia="ru-RU"/>
        </w:rPr>
      </w:pPr>
      <w:r w:rsidRPr="0005465A">
        <w:rPr>
          <w:rFonts w:ascii="Times New Roman" w:eastAsia="Times New Roman" w:hAnsi="Times New Roman" w:cs="Times New Roman"/>
          <w:b/>
          <w:i/>
          <w:color w:val="000000"/>
          <w:sz w:val="28"/>
          <w:szCs w:val="28"/>
          <w:lang w:val="en-US" w:eastAsia="ru-RU"/>
        </w:rPr>
        <w:t>Key</w:t>
      </w:r>
      <w:r w:rsidR="00570BD0" w:rsidRPr="0005465A">
        <w:rPr>
          <w:rFonts w:ascii="Times New Roman" w:eastAsia="Times New Roman" w:hAnsi="Times New Roman" w:cs="Times New Roman"/>
          <w:b/>
          <w:i/>
          <w:color w:val="000000"/>
          <w:sz w:val="28"/>
          <w:szCs w:val="28"/>
          <w:lang w:val="en-US" w:eastAsia="ru-RU"/>
        </w:rPr>
        <w:t>word</w:t>
      </w:r>
      <w:r w:rsidRPr="0005465A">
        <w:rPr>
          <w:rFonts w:ascii="Times New Roman" w:eastAsia="Times New Roman" w:hAnsi="Times New Roman" w:cs="Times New Roman"/>
          <w:b/>
          <w:i/>
          <w:color w:val="000000"/>
          <w:sz w:val="28"/>
          <w:szCs w:val="28"/>
          <w:lang w:val="en-US" w:eastAsia="ru-RU"/>
        </w:rPr>
        <w:t>s</w:t>
      </w:r>
      <w:r w:rsidR="00570BD0" w:rsidRPr="0005465A">
        <w:rPr>
          <w:rFonts w:ascii="Times New Roman" w:eastAsia="Times New Roman" w:hAnsi="Times New Roman" w:cs="Times New Roman"/>
          <w:b/>
          <w:i/>
          <w:color w:val="000000"/>
          <w:sz w:val="28"/>
          <w:szCs w:val="28"/>
          <w:lang w:val="en-US" w:eastAsia="ru-RU"/>
        </w:rPr>
        <w:t>:</w:t>
      </w:r>
      <w:r w:rsidR="00570BD0" w:rsidRPr="0005465A">
        <w:rPr>
          <w:rFonts w:ascii="Times New Roman" w:eastAsia="Times New Roman" w:hAnsi="Times New Roman" w:cs="Times New Roman"/>
          <w:i/>
          <w:color w:val="000000"/>
          <w:sz w:val="28"/>
          <w:szCs w:val="28"/>
          <w:lang w:val="en-US" w:eastAsia="ru-RU"/>
        </w:rPr>
        <w:t xml:space="preserve"> accounting, creative accounting, professional judgment, accounting methods, standards of accounting, financial position, property statuses</w:t>
      </w:r>
      <w:r>
        <w:rPr>
          <w:rFonts w:ascii="Times New Roman" w:eastAsia="Times New Roman" w:hAnsi="Times New Roman" w:cs="Times New Roman"/>
          <w:i/>
          <w:color w:val="000000"/>
          <w:sz w:val="28"/>
          <w:szCs w:val="28"/>
          <w:lang w:val="en-US" w:eastAsia="ru-RU"/>
        </w:rPr>
        <w:t>.</w:t>
      </w:r>
    </w:p>
    <w:p w:rsidR="0005465A" w:rsidRPr="0005465A" w:rsidRDefault="0005465A" w:rsidP="00570BD0">
      <w:pPr>
        <w:spacing w:after="0" w:line="240" w:lineRule="auto"/>
        <w:ind w:firstLine="709"/>
        <w:jc w:val="both"/>
        <w:rPr>
          <w:rFonts w:ascii="Times New Roman" w:eastAsia="Times New Roman" w:hAnsi="Times New Roman" w:cs="Times New Roman"/>
          <w:i/>
          <w:color w:val="000000"/>
          <w:sz w:val="28"/>
          <w:szCs w:val="28"/>
          <w:lang w:val="en-US" w:eastAsia="ru-RU"/>
        </w:rPr>
      </w:pPr>
    </w:p>
    <w:p w:rsidR="00570BD0" w:rsidRPr="00570BD0" w:rsidRDefault="00570BD0" w:rsidP="00570BD0">
      <w:pPr>
        <w:spacing w:after="0" w:line="240" w:lineRule="auto"/>
        <w:ind w:firstLine="709"/>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color w:val="000000"/>
          <w:sz w:val="28"/>
          <w:szCs w:val="28"/>
          <w:lang w:eastAsia="ru-RU"/>
        </w:rPr>
        <w:t xml:space="preserve">В современных условиях развития бухгалтерской учетной системы   получает развитие категория креативного учета.    </w:t>
      </w:r>
      <w:r w:rsidRPr="00570BD0">
        <w:rPr>
          <w:rFonts w:ascii="Times New Roman" w:eastAsia="Times New Roman" w:hAnsi="Times New Roman" w:cs="Times New Roman"/>
          <w:sz w:val="28"/>
          <w:szCs w:val="28"/>
          <w:lang w:eastAsia="ru-RU"/>
        </w:rPr>
        <w:t xml:space="preserve">Несмотря на  наличие общей научно-теоретической и методологической концепции  креативного учета, которой придерживаются многие российские исследователи,  в современном российском бухгалтерском законодательстве нет </w:t>
      </w:r>
      <w:r w:rsidRPr="00570BD0">
        <w:rPr>
          <w:rFonts w:ascii="Times New Roman" w:eastAsia="Times New Roman" w:hAnsi="Times New Roman" w:cs="Times New Roman"/>
          <w:sz w:val="28"/>
          <w:szCs w:val="28"/>
          <w:lang w:eastAsia="ru-RU"/>
        </w:rPr>
        <w:lastRenderedPageBreak/>
        <w:t>официального определения понятия  «креативный» учет. Нет также  однозначного и правильного  толкования определения данной учетной категории как в зарубежной, так и в российской бухгалтерской учетно-экономической науке.[5] В связи с этим, не может быть однозначного понимания его предмета и методологических подходов, способов и приемов достижения поставленной учетной цели.</w:t>
      </w:r>
    </w:p>
    <w:p w:rsidR="00570BD0" w:rsidRPr="00570BD0" w:rsidRDefault="00570BD0" w:rsidP="00570BD0">
      <w:pPr>
        <w:spacing w:after="0" w:line="240" w:lineRule="auto"/>
        <w:ind w:firstLine="709"/>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Следует отметить, что  существующие  взгляды сводятся, к определению  понятия «креативный» учет    как инструмента использования упущений, недостатков, пробелов  в бухгалтерских законодательных и нормативно-методических документах в целях приукрашения истинного имущественного положения и финансового состояния хозяйствующего  субъекта.  Другой подход основан на простом утверждении, что креативный учет – это  совокупность приемов и способов учетного   манипулирования финансово-экономическими данными (допустимыми и недопустимыми) для целей изменения отчетных данных и привлечения средств (инвестиций)  потенциальных пользователей - инвесторов.</w:t>
      </w:r>
    </w:p>
    <w:p w:rsidR="00570BD0" w:rsidRPr="00570BD0" w:rsidRDefault="00570BD0" w:rsidP="00570BD0">
      <w:pPr>
        <w:spacing w:after="0" w:line="240" w:lineRule="auto"/>
        <w:ind w:firstLine="567"/>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Таким образом,  можно подчеркнуть, что креативный учет становится  весьма новым явлением, как  в современной бухгалтерской учетной теории, так и в  практике ведения бухгалтерского учета и формирования бухгалтерской финансовой отчетности. Однако, говорить о нем как о системе или подсистеме  практического бухгалтерского учета, или отрасли научных экономических знаний, пока рано. Она еще не сложилась как в методологическом плане, так и как совокупность конкретных учетных методов и способов «изменения»  фактической отчетности предприятия. [4]</w:t>
      </w:r>
    </w:p>
    <w:p w:rsidR="00570BD0" w:rsidRPr="00570BD0" w:rsidRDefault="00570BD0" w:rsidP="00570BD0">
      <w:pPr>
        <w:spacing w:after="0" w:line="240" w:lineRule="auto"/>
        <w:ind w:firstLine="709"/>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На наш взгляд, соглашаясь с такими  предложениями , вместе с тем  нам представляется, что  пока речь может идти об определенной совокупности  приемов, способов  и иных учетных процедур, установленных действующим бухгалтерским законодательством, основанным на профессиональном суждении бухгалтера и направленных  на укрепление имущественного положения,  финансового состояния  и платежеспособности  публичного предприятия с целью привлечения финансовых ресурсов инвесторов.</w:t>
      </w:r>
    </w:p>
    <w:p w:rsidR="00570BD0" w:rsidRPr="00570BD0" w:rsidRDefault="00570BD0" w:rsidP="00570BD0">
      <w:pPr>
        <w:spacing w:after="0" w:line="240" w:lineRule="auto"/>
        <w:ind w:firstLine="709"/>
        <w:jc w:val="both"/>
        <w:rPr>
          <w:rFonts w:ascii="Times New Roman" w:eastAsia="Times New Roman" w:hAnsi="Times New Roman" w:cs="Times New Roman"/>
          <w:color w:val="000000"/>
          <w:sz w:val="28"/>
          <w:szCs w:val="28"/>
          <w:lang w:eastAsia="ru-RU"/>
        </w:rPr>
      </w:pPr>
      <w:r w:rsidRPr="00570BD0">
        <w:rPr>
          <w:rFonts w:ascii="Times New Roman" w:eastAsia="Times New Roman" w:hAnsi="Times New Roman" w:cs="Times New Roman"/>
          <w:color w:val="000000"/>
          <w:sz w:val="28"/>
          <w:szCs w:val="28"/>
          <w:lang w:eastAsia="ru-RU"/>
        </w:rPr>
        <w:t xml:space="preserve">К наиболее </w:t>
      </w:r>
      <w:r w:rsidRPr="00570BD0">
        <w:rPr>
          <w:rFonts w:ascii="Times New Roman" w:eastAsia="Times New Roman" w:hAnsi="Times New Roman" w:cs="Times New Roman"/>
          <w:bCs/>
          <w:color w:val="000000"/>
          <w:sz w:val="28"/>
          <w:szCs w:val="28"/>
          <w:lang w:eastAsia="ru-RU"/>
        </w:rPr>
        <w:t>распространенным приемам креативного учета</w:t>
      </w:r>
      <w:r w:rsidRPr="00570BD0">
        <w:rPr>
          <w:rFonts w:ascii="Times New Roman" w:eastAsia="Times New Roman" w:hAnsi="Times New Roman" w:cs="Times New Roman"/>
          <w:color w:val="000000"/>
          <w:sz w:val="28"/>
          <w:szCs w:val="28"/>
          <w:lang w:eastAsia="ru-RU"/>
        </w:rPr>
        <w:t xml:space="preserve"> можно относят такие, как:</w:t>
      </w:r>
    </w:p>
    <w:p w:rsidR="00570BD0" w:rsidRPr="00570BD0" w:rsidRDefault="00570BD0" w:rsidP="00570BD0">
      <w:pPr>
        <w:spacing w:after="0" w:line="240" w:lineRule="auto"/>
        <w:ind w:right="240" w:firstLine="709"/>
        <w:jc w:val="both"/>
        <w:rPr>
          <w:rFonts w:ascii="Times New Roman" w:eastAsia="Times New Roman" w:hAnsi="Times New Roman" w:cs="Times New Roman"/>
          <w:color w:val="000000"/>
          <w:sz w:val="28"/>
          <w:szCs w:val="28"/>
          <w:lang w:eastAsia="ru-RU"/>
        </w:rPr>
      </w:pPr>
      <w:r w:rsidRPr="00570BD0">
        <w:rPr>
          <w:rFonts w:ascii="Times New Roman" w:eastAsia="Times New Roman" w:hAnsi="Times New Roman" w:cs="Times New Roman"/>
          <w:color w:val="000000"/>
          <w:sz w:val="28"/>
          <w:szCs w:val="28"/>
          <w:lang w:eastAsia="ru-RU"/>
        </w:rPr>
        <w:t>-отнесение расходов не на те счета учета, которые определены законодательством;</w:t>
      </w:r>
    </w:p>
    <w:p w:rsidR="00570BD0" w:rsidRPr="00570BD0" w:rsidRDefault="00570BD0" w:rsidP="00570BD0">
      <w:pPr>
        <w:spacing w:after="0" w:line="240" w:lineRule="auto"/>
        <w:ind w:right="240" w:firstLine="709"/>
        <w:jc w:val="both"/>
        <w:rPr>
          <w:rFonts w:ascii="Times New Roman" w:eastAsia="Times New Roman" w:hAnsi="Times New Roman" w:cs="Times New Roman"/>
          <w:color w:val="000000"/>
          <w:sz w:val="28"/>
          <w:szCs w:val="28"/>
          <w:lang w:eastAsia="ru-RU"/>
        </w:rPr>
      </w:pPr>
      <w:r w:rsidRPr="00570BD0">
        <w:rPr>
          <w:rFonts w:ascii="Times New Roman" w:eastAsia="Times New Roman" w:hAnsi="Times New Roman" w:cs="Times New Roman"/>
          <w:color w:val="000000"/>
          <w:sz w:val="28"/>
          <w:szCs w:val="28"/>
          <w:lang w:eastAsia="ru-RU"/>
        </w:rPr>
        <w:t>-операции по продаже одного и того же товара между компаниями, и включение его в объем выручки предприятия, что значительно увеличивает  деловую репутацию компании на соответствующем рынке;</w:t>
      </w:r>
    </w:p>
    <w:p w:rsidR="00570BD0" w:rsidRPr="00570BD0" w:rsidRDefault="00570BD0" w:rsidP="00570BD0">
      <w:pPr>
        <w:spacing w:after="0" w:line="240" w:lineRule="auto"/>
        <w:ind w:right="240" w:firstLine="709"/>
        <w:jc w:val="both"/>
        <w:rPr>
          <w:rFonts w:ascii="Times New Roman" w:eastAsia="Times New Roman" w:hAnsi="Times New Roman" w:cs="Times New Roman"/>
          <w:color w:val="000000"/>
          <w:sz w:val="28"/>
          <w:szCs w:val="28"/>
          <w:lang w:eastAsia="ru-RU"/>
        </w:rPr>
      </w:pPr>
      <w:r w:rsidRPr="00570BD0">
        <w:rPr>
          <w:rFonts w:ascii="Times New Roman" w:eastAsia="Times New Roman" w:hAnsi="Times New Roman" w:cs="Times New Roman"/>
          <w:color w:val="000000"/>
          <w:sz w:val="28"/>
          <w:szCs w:val="28"/>
          <w:lang w:eastAsia="ru-RU"/>
        </w:rPr>
        <w:t xml:space="preserve"> -бартерные сделки по «договорным» ценам, что приводят к заведомому искажению показателей доходов и прибылей;</w:t>
      </w:r>
    </w:p>
    <w:p w:rsidR="00570BD0" w:rsidRPr="00570BD0" w:rsidRDefault="00570BD0" w:rsidP="00570BD0">
      <w:pPr>
        <w:spacing w:after="0" w:line="240" w:lineRule="auto"/>
        <w:ind w:firstLine="709"/>
        <w:jc w:val="both"/>
        <w:rPr>
          <w:rFonts w:ascii="Times New Roman" w:eastAsia="Times New Roman" w:hAnsi="Times New Roman" w:cs="Times New Roman"/>
          <w:color w:val="000000"/>
          <w:sz w:val="28"/>
          <w:szCs w:val="28"/>
          <w:lang w:eastAsia="ru-RU"/>
        </w:rPr>
      </w:pPr>
      <w:r w:rsidRPr="00570BD0">
        <w:rPr>
          <w:rFonts w:ascii="Times New Roman" w:eastAsia="Times New Roman" w:hAnsi="Times New Roman" w:cs="Times New Roman"/>
          <w:bCs/>
          <w:color w:val="000000"/>
          <w:sz w:val="28"/>
          <w:szCs w:val="28"/>
          <w:lang w:eastAsia="ru-RU"/>
        </w:rPr>
        <w:t>-забалансовое финансирование</w:t>
      </w:r>
      <w:r w:rsidRPr="00570BD0">
        <w:rPr>
          <w:rFonts w:ascii="Times New Roman" w:eastAsia="Times New Roman" w:hAnsi="Times New Roman" w:cs="Times New Roman"/>
          <w:color w:val="000000"/>
          <w:sz w:val="28"/>
          <w:szCs w:val="28"/>
          <w:lang w:eastAsia="ru-RU"/>
        </w:rPr>
        <w:t xml:space="preserve"> ( например, в рамках договора простого товарищества),  источники которого не отражаются в балансе, но позволяет искусственно улучшать структуру капитала;</w:t>
      </w:r>
    </w:p>
    <w:p w:rsidR="00570BD0" w:rsidRPr="00570BD0" w:rsidRDefault="00570BD0" w:rsidP="00570BD0">
      <w:pPr>
        <w:spacing w:after="0" w:line="240" w:lineRule="auto"/>
        <w:ind w:firstLine="709"/>
        <w:jc w:val="both"/>
        <w:rPr>
          <w:rFonts w:ascii="Times New Roman" w:eastAsia="Times New Roman" w:hAnsi="Times New Roman" w:cs="Times New Roman"/>
          <w:color w:val="000000"/>
          <w:sz w:val="28"/>
          <w:szCs w:val="28"/>
          <w:lang w:eastAsia="ru-RU"/>
        </w:rPr>
      </w:pPr>
      <w:r w:rsidRPr="00570BD0">
        <w:rPr>
          <w:rFonts w:ascii="Times New Roman" w:eastAsia="Times New Roman" w:hAnsi="Times New Roman" w:cs="Times New Roman"/>
          <w:color w:val="000000"/>
          <w:sz w:val="28"/>
          <w:szCs w:val="28"/>
          <w:lang w:eastAsia="ru-RU"/>
        </w:rPr>
        <w:lastRenderedPageBreak/>
        <w:t>-некорректная переоценка объектов основных средств и иных активов, что приводит к искажению данных об имущественного положения предприятия;</w:t>
      </w:r>
    </w:p>
    <w:p w:rsidR="00570BD0" w:rsidRPr="00570BD0" w:rsidRDefault="00570BD0" w:rsidP="00570BD0">
      <w:pPr>
        <w:spacing w:after="0" w:line="240" w:lineRule="auto"/>
        <w:ind w:firstLine="709"/>
        <w:jc w:val="both"/>
        <w:rPr>
          <w:rFonts w:ascii="Times New Roman" w:eastAsia="Times New Roman" w:hAnsi="Times New Roman" w:cs="Times New Roman"/>
          <w:color w:val="000000"/>
          <w:sz w:val="28"/>
          <w:szCs w:val="28"/>
          <w:lang w:eastAsia="ru-RU"/>
        </w:rPr>
      </w:pPr>
      <w:r w:rsidRPr="00570BD0">
        <w:rPr>
          <w:rFonts w:ascii="Times New Roman" w:eastAsia="Times New Roman" w:hAnsi="Times New Roman" w:cs="Times New Roman"/>
          <w:color w:val="000000"/>
          <w:sz w:val="28"/>
          <w:szCs w:val="28"/>
          <w:lang w:eastAsia="ru-RU"/>
        </w:rPr>
        <w:t xml:space="preserve">В результате таких манипуляций происходит раздувание объемов продаж, доходов и рыночной стоимости предприятий, что весьма привлекательно для потенциальных инвесторов.  Следовательно, эти способы вуализации бухгалтерской отчётности не могут называться креативным учетом. </w:t>
      </w:r>
    </w:p>
    <w:p w:rsidR="00570BD0" w:rsidRPr="00570BD0" w:rsidRDefault="00570BD0" w:rsidP="00570BD0">
      <w:pPr>
        <w:spacing w:after="0" w:line="240" w:lineRule="auto"/>
        <w:ind w:firstLine="709"/>
        <w:jc w:val="both"/>
        <w:rPr>
          <w:rFonts w:ascii="Times New Roman" w:eastAsia="Times New Roman" w:hAnsi="Times New Roman" w:cs="Times New Roman"/>
          <w:color w:val="000000"/>
          <w:sz w:val="28"/>
          <w:szCs w:val="28"/>
          <w:lang w:eastAsia="ru-RU"/>
        </w:rPr>
      </w:pPr>
      <w:r w:rsidRPr="00570BD0">
        <w:rPr>
          <w:rFonts w:ascii="Times New Roman" w:eastAsia="Times New Roman" w:hAnsi="Times New Roman" w:cs="Times New Roman"/>
          <w:color w:val="000000"/>
          <w:sz w:val="28"/>
          <w:szCs w:val="28"/>
          <w:lang w:eastAsia="ru-RU"/>
        </w:rPr>
        <w:t>Вместе с тем,  современное развитие бухгалтерского учета идет по пути усложнения правил признания активов и обязательств, оценки и отражения фактов и явлений хозяйственной жизни.  В этих условиях, наиболее существенным становится профессиональное суждение бухгалтера, который используя свой квалификационный и профессиональный уровень  формирует учетную политику, обеспечивающую  укрепление финансового состояния и имущественного потенциала экономического субъекта.  Современная нормативно-методическая база бухгалтерского учета позволяет  заложить также творчество  в учетную политику и обеспечить   укрепление экономического и финансового положения предприятия.</w:t>
      </w:r>
    </w:p>
    <w:p w:rsidR="00570BD0" w:rsidRPr="00570BD0" w:rsidRDefault="00570BD0" w:rsidP="00570BD0">
      <w:pPr>
        <w:spacing w:after="0" w:line="240" w:lineRule="auto"/>
        <w:ind w:firstLine="709"/>
        <w:jc w:val="both"/>
        <w:rPr>
          <w:rFonts w:ascii="Times New Roman" w:eastAsia="Times New Roman" w:hAnsi="Times New Roman" w:cs="Times New Roman"/>
          <w:color w:val="000000"/>
          <w:sz w:val="28"/>
          <w:szCs w:val="28"/>
          <w:lang w:eastAsia="ru-RU"/>
        </w:rPr>
      </w:pPr>
      <w:r w:rsidRPr="00570BD0">
        <w:rPr>
          <w:rFonts w:ascii="Times New Roman" w:eastAsia="Times New Roman" w:hAnsi="Times New Roman" w:cs="Times New Roman"/>
          <w:color w:val="000000"/>
          <w:sz w:val="28"/>
          <w:szCs w:val="28"/>
          <w:lang w:eastAsia="ru-RU"/>
        </w:rPr>
        <w:t>Следовательно,  под креативным учетом следует воспринимать систему бухгалтерского  учёта, которому характерно эффективное использование современных креативных подходов в учете. обеспечивающих реализации творческого подход профессионального бухгалтера. Следует отметить, что для российской учетной системы  креативными представляются нормативные положения, заложенные в современные Международные стандарты финансовой отчетности, которые продвинулись и позволяют использовать учетные методы, направленные на формирование перспективных учетных подходов.[2]</w:t>
      </w:r>
    </w:p>
    <w:p w:rsidR="00570BD0" w:rsidRPr="00570BD0" w:rsidRDefault="00570BD0" w:rsidP="00570BD0">
      <w:pPr>
        <w:spacing w:after="0" w:line="240" w:lineRule="auto"/>
        <w:ind w:firstLine="709"/>
        <w:jc w:val="both"/>
        <w:rPr>
          <w:rFonts w:ascii="Times New Roman" w:eastAsia="Times New Roman" w:hAnsi="Times New Roman" w:cs="Times New Roman"/>
          <w:color w:val="000000"/>
          <w:sz w:val="28"/>
          <w:szCs w:val="28"/>
          <w:lang w:eastAsia="ru-RU"/>
        </w:rPr>
      </w:pPr>
      <w:r w:rsidRPr="00570BD0">
        <w:rPr>
          <w:rFonts w:ascii="Times New Roman" w:eastAsia="Times New Roman" w:hAnsi="Times New Roman" w:cs="Times New Roman"/>
          <w:color w:val="000000"/>
          <w:sz w:val="28"/>
          <w:szCs w:val="28"/>
          <w:lang w:eastAsia="ru-RU"/>
        </w:rPr>
        <w:t xml:space="preserve">В этом плане следует считать важными нормативными документами, позволяющими реализовать креативный подход: МСФО (IAS) 8 «Учетная политика, изменения в расчетных оценках и ошибки», МСФО (IAS) 1 «Представление финансовой отчетности», МСФО 36 «Обесценение активов», МСФО 32 «Финансовые инструменты: раскрытие и представление информации» МСФО 37 «Резервы, условные обязательства и условные активы», также российские стандарты: ПБУ 1/2008 «Учетная политика», ПБУ 5/01 «Учет материально-производственных запасов», ПБУ 19/02 «Учет финансовых вложений»,   ПБУ 21/2008 «Изменения оценочных значений» и другие стандарты. </w:t>
      </w:r>
    </w:p>
    <w:p w:rsidR="00570BD0" w:rsidRPr="00570BD0" w:rsidRDefault="00570BD0" w:rsidP="00570BD0">
      <w:pPr>
        <w:spacing w:after="0" w:line="240" w:lineRule="auto"/>
        <w:ind w:firstLine="709"/>
        <w:jc w:val="both"/>
        <w:rPr>
          <w:rFonts w:ascii="Times New Roman" w:eastAsia="Times New Roman" w:hAnsi="Times New Roman" w:cs="Times New Roman"/>
          <w:color w:val="000000"/>
          <w:sz w:val="28"/>
          <w:szCs w:val="28"/>
          <w:lang w:eastAsia="ru-RU"/>
        </w:rPr>
      </w:pPr>
      <w:r w:rsidRPr="00570BD0">
        <w:rPr>
          <w:rFonts w:ascii="Times New Roman" w:eastAsia="Times New Roman" w:hAnsi="Times New Roman" w:cs="Times New Roman"/>
          <w:color w:val="000000"/>
          <w:sz w:val="28"/>
          <w:szCs w:val="28"/>
          <w:lang w:eastAsia="ru-RU"/>
        </w:rPr>
        <w:t>Указанные и ряд других нормативных документов позволяют  совершенствовать учетную политику исходя из сло</w:t>
      </w:r>
      <w:r w:rsidR="00AD1E8B">
        <w:rPr>
          <w:rFonts w:ascii="Times New Roman" w:eastAsia="Times New Roman" w:hAnsi="Times New Roman" w:cs="Times New Roman"/>
          <w:color w:val="000000"/>
          <w:sz w:val="28"/>
          <w:szCs w:val="28"/>
          <w:lang w:eastAsia="ru-RU"/>
        </w:rPr>
        <w:t xml:space="preserve">жившихся в прошлом </w:t>
      </w:r>
      <w:proofErr w:type="gramStart"/>
      <w:r w:rsidR="00AD1E8B">
        <w:rPr>
          <w:rFonts w:ascii="Times New Roman" w:eastAsia="Times New Roman" w:hAnsi="Times New Roman" w:cs="Times New Roman"/>
          <w:color w:val="000000"/>
          <w:sz w:val="28"/>
          <w:szCs w:val="28"/>
          <w:lang w:eastAsia="ru-RU"/>
        </w:rPr>
        <w:t xml:space="preserve">( </w:t>
      </w:r>
      <w:proofErr w:type="gramEnd"/>
      <w:r w:rsidR="00AD1E8B">
        <w:rPr>
          <w:rFonts w:ascii="Times New Roman" w:eastAsia="Times New Roman" w:hAnsi="Times New Roman" w:cs="Times New Roman"/>
          <w:color w:val="000000"/>
          <w:sz w:val="28"/>
          <w:szCs w:val="28"/>
          <w:lang w:eastAsia="ru-RU"/>
        </w:rPr>
        <w:t>в динамике</w:t>
      </w:r>
      <w:r w:rsidRPr="00570BD0">
        <w:rPr>
          <w:rFonts w:ascii="Times New Roman" w:eastAsia="Times New Roman" w:hAnsi="Times New Roman" w:cs="Times New Roman"/>
          <w:color w:val="000000"/>
          <w:sz w:val="28"/>
          <w:szCs w:val="28"/>
          <w:lang w:eastAsia="ru-RU"/>
        </w:rPr>
        <w:t xml:space="preserve">) результатов деятельности экономического субъекта для их улучшения в перспективе. </w:t>
      </w:r>
    </w:p>
    <w:p w:rsidR="00570BD0" w:rsidRPr="00570BD0" w:rsidRDefault="00570BD0" w:rsidP="00570BD0">
      <w:pPr>
        <w:spacing w:after="0" w:line="240" w:lineRule="auto"/>
        <w:ind w:firstLine="709"/>
        <w:jc w:val="both"/>
        <w:rPr>
          <w:rFonts w:ascii="Times New Roman" w:eastAsia="Times New Roman" w:hAnsi="Times New Roman" w:cs="Times New Roman"/>
          <w:color w:val="000000"/>
          <w:sz w:val="28"/>
          <w:szCs w:val="28"/>
          <w:lang w:eastAsia="ru-RU"/>
        </w:rPr>
      </w:pPr>
      <w:r w:rsidRPr="00570BD0">
        <w:rPr>
          <w:rFonts w:ascii="Times New Roman" w:eastAsia="Times New Roman" w:hAnsi="Times New Roman" w:cs="Times New Roman"/>
          <w:color w:val="000000"/>
          <w:sz w:val="28"/>
          <w:szCs w:val="28"/>
          <w:lang w:eastAsia="ru-RU"/>
        </w:rPr>
        <w:t xml:space="preserve">В частности, согласно МСФО, изменения в учетной политике теоретически можно отображать двумя способами: ретроспективным, то </w:t>
      </w:r>
      <w:r w:rsidRPr="00570BD0">
        <w:rPr>
          <w:rFonts w:ascii="Times New Roman" w:eastAsia="Times New Roman" w:hAnsi="Times New Roman" w:cs="Times New Roman"/>
          <w:color w:val="000000"/>
          <w:sz w:val="28"/>
          <w:szCs w:val="28"/>
          <w:lang w:eastAsia="ru-RU"/>
        </w:rPr>
        <w:lastRenderedPageBreak/>
        <w:t>есть с пересчетом данных за прошлые периоды (в балансе и отчете о финансовых результатах), и перспективным – с момента внесения поправок.[3] Применение второго (перспективного)  метода регулирования оценок  бухгалтерской отчетности ограничено, кроме случаев, когда ретроспективно изменить  учетную политику не представляется возможным. В ситуациях, когда изменения учетной политики обусловлены изменениями  требований нормативных документов следует  применять ретроспективный метод. [1]</w:t>
      </w:r>
    </w:p>
    <w:p w:rsidR="00570BD0" w:rsidRPr="00570BD0" w:rsidRDefault="00570BD0" w:rsidP="00570BD0">
      <w:pPr>
        <w:spacing w:after="0" w:line="240" w:lineRule="auto"/>
        <w:ind w:firstLine="709"/>
        <w:jc w:val="both"/>
        <w:rPr>
          <w:rFonts w:ascii="Times New Roman" w:eastAsia="Times New Roman" w:hAnsi="Times New Roman" w:cs="Times New Roman"/>
          <w:color w:val="000000"/>
          <w:sz w:val="28"/>
          <w:szCs w:val="28"/>
          <w:lang w:eastAsia="ru-RU"/>
        </w:rPr>
      </w:pPr>
      <w:r w:rsidRPr="00570BD0">
        <w:rPr>
          <w:rFonts w:ascii="Times New Roman" w:eastAsia="Times New Roman" w:hAnsi="Times New Roman" w:cs="Times New Roman"/>
          <w:color w:val="000000"/>
          <w:sz w:val="28"/>
          <w:szCs w:val="28"/>
          <w:lang w:eastAsia="ru-RU"/>
        </w:rPr>
        <w:t>Применение перспективного подхода ПБУ 1/2008 позволяет  при ситуации, когда оценка в денежном выражении последствий изменения учетной политики в отношении периодов, предшествовавших отчетному, не может быть произведена с достаточной надежностью.</w:t>
      </w:r>
      <w:r w:rsidRPr="00570BD0">
        <w:rPr>
          <w:rFonts w:ascii="Times New Roman" w:eastAsia="Times New Roman" w:hAnsi="Times New Roman" w:cs="Times New Roman"/>
          <w:color w:val="000000"/>
          <w:sz w:val="28"/>
          <w:szCs w:val="28"/>
          <w:lang w:eastAsia="ru-RU"/>
        </w:rPr>
        <w:br/>
        <w:t xml:space="preserve">Поэтому, любая оценка, какой бы обоснованной она ни была, основана  на приблизительных  расчетах, и она не исключает субъективизма и подвержена влиянию профессионального бухгалтерского суждения. </w:t>
      </w:r>
    </w:p>
    <w:p w:rsidR="00570BD0" w:rsidRPr="00570BD0" w:rsidRDefault="00570BD0" w:rsidP="00570BD0">
      <w:pPr>
        <w:spacing w:after="0" w:line="240" w:lineRule="auto"/>
        <w:ind w:firstLine="709"/>
        <w:jc w:val="both"/>
        <w:rPr>
          <w:rFonts w:ascii="Times New Roman" w:eastAsia="Times New Roman" w:hAnsi="Times New Roman" w:cs="Times New Roman"/>
          <w:color w:val="000000"/>
          <w:sz w:val="28"/>
          <w:szCs w:val="28"/>
          <w:lang w:eastAsia="ru-RU"/>
        </w:rPr>
      </w:pPr>
      <w:r w:rsidRPr="00570BD0">
        <w:rPr>
          <w:rFonts w:ascii="Times New Roman" w:eastAsia="Times New Roman" w:hAnsi="Times New Roman" w:cs="Times New Roman"/>
          <w:color w:val="000000"/>
          <w:sz w:val="28"/>
          <w:szCs w:val="28"/>
          <w:lang w:eastAsia="ru-RU"/>
        </w:rPr>
        <w:t xml:space="preserve">В этой связи, нам представляется, что   приемами креативности в учете могут быть признаны изменения в оценках статей баланса, осуществляемые в соответствии с  ПБУ 21/2008 «Изменения оценочных значений». Так, согласно ПБУ 21/2008«Изменения оценочных значений»  изменением оценочных значений признается корректировка стоимости активов (обязательств) или величины погашения стоимости актива, но не обусловленное изменение способа оценки, т.е.  изменением учетной политики предприятия. Это подтверждается тем, что  при составлении бухгалтерской отчетности необходимо отразить изменения оценочных значений активов (обязательств). Это, во-первых, носит обязательный характер и, во-вторых, не является элементом учетной политики. Следовательно, такие изменения обусловлены  применением профессионального суждения, творчества со стороны учетных работников. </w:t>
      </w:r>
    </w:p>
    <w:p w:rsidR="00570BD0" w:rsidRPr="00570BD0" w:rsidRDefault="00570BD0" w:rsidP="00570BD0">
      <w:pPr>
        <w:spacing w:after="0" w:line="240" w:lineRule="auto"/>
        <w:ind w:firstLine="709"/>
        <w:jc w:val="both"/>
        <w:rPr>
          <w:rFonts w:ascii="Times New Roman" w:eastAsia="Times New Roman" w:hAnsi="Times New Roman" w:cs="Times New Roman"/>
          <w:color w:val="000000"/>
          <w:sz w:val="28"/>
          <w:szCs w:val="28"/>
          <w:lang w:eastAsia="ru-RU"/>
        </w:rPr>
      </w:pPr>
      <w:r w:rsidRPr="00570BD0">
        <w:rPr>
          <w:rFonts w:ascii="Times New Roman" w:eastAsia="Times New Roman" w:hAnsi="Times New Roman" w:cs="Times New Roman"/>
          <w:color w:val="000000"/>
          <w:sz w:val="28"/>
          <w:szCs w:val="28"/>
          <w:lang w:eastAsia="ru-RU"/>
        </w:rPr>
        <w:t>Перечень оценочных значений приведен в ПБУ 21/2008 «Изменения оценочных значений». К частности, к  ним относятся: формирование резерва по сомнительным долгам; создание резерва по снижению стоимости материальных ценностей; расчет резерва под обесценение финансовых вложений; установление сроков полезного использования основных средств и нематериальных активов; расчет будущих экономических выгод и др.</w:t>
      </w:r>
    </w:p>
    <w:p w:rsidR="00570BD0" w:rsidRPr="00570BD0" w:rsidRDefault="00570BD0" w:rsidP="00570BD0">
      <w:pPr>
        <w:spacing w:after="0" w:line="240" w:lineRule="auto"/>
        <w:ind w:firstLine="709"/>
        <w:jc w:val="both"/>
        <w:rPr>
          <w:rFonts w:ascii="Times New Roman" w:eastAsia="Times New Roman" w:hAnsi="Times New Roman" w:cs="Times New Roman"/>
          <w:color w:val="000000"/>
          <w:sz w:val="32"/>
          <w:szCs w:val="32"/>
          <w:lang w:eastAsia="ru-RU"/>
        </w:rPr>
      </w:pPr>
      <w:r w:rsidRPr="00570BD0">
        <w:rPr>
          <w:rFonts w:ascii="Times New Roman" w:eastAsia="Times New Roman" w:hAnsi="Times New Roman" w:cs="Times New Roman"/>
          <w:color w:val="000000"/>
          <w:sz w:val="28"/>
          <w:szCs w:val="28"/>
          <w:lang w:eastAsia="ru-RU"/>
        </w:rPr>
        <w:t xml:space="preserve">Таким образом, разработка методов и способов реализации положений  ПБУ 21/2008 «Изменения оценочных значений»  исходя из конкретных отраслевых и иных производственно-экономических условий хозяйствования, становится важным элементом формирования творческой учетной политики предприятия, реализация   оказывает существенное  влияние на состав показателей бухгалтерской финансовой отчетности и их оценку. Это и  позволяет в значительной степени формировать финансовую отчетность с заранее моделированными параметрами. Следовательно, креативный учет (балансовая политика) как часть ( элемент) учетной политики экономического субъекта является действенным инструментом </w:t>
      </w:r>
      <w:r w:rsidRPr="00570BD0">
        <w:rPr>
          <w:rFonts w:ascii="Times New Roman" w:eastAsia="Times New Roman" w:hAnsi="Times New Roman" w:cs="Times New Roman"/>
          <w:color w:val="000000"/>
          <w:sz w:val="28"/>
          <w:szCs w:val="28"/>
          <w:lang w:eastAsia="ru-RU"/>
        </w:rPr>
        <w:lastRenderedPageBreak/>
        <w:t>моделирования имущественного положения, финансового состояния и платежеспособности экономического</w:t>
      </w:r>
      <w:r w:rsidRPr="00570BD0">
        <w:rPr>
          <w:rFonts w:ascii="Times New Roman" w:eastAsia="Times New Roman" w:hAnsi="Times New Roman" w:cs="Times New Roman"/>
          <w:color w:val="000000"/>
          <w:sz w:val="32"/>
          <w:szCs w:val="32"/>
          <w:lang w:eastAsia="ru-RU"/>
        </w:rPr>
        <w:t xml:space="preserve"> субъекта.</w:t>
      </w:r>
      <w:r w:rsidRPr="00570BD0">
        <w:rPr>
          <w:rFonts w:ascii="Times New Roman" w:eastAsia="Times New Roman" w:hAnsi="Times New Roman" w:cs="Times New Roman"/>
          <w:color w:val="000000"/>
          <w:sz w:val="32"/>
          <w:szCs w:val="32"/>
          <w:lang w:eastAsia="ru-RU"/>
        </w:rPr>
        <w:br/>
      </w:r>
    </w:p>
    <w:p w:rsidR="00570BD0" w:rsidRPr="001D2A7E" w:rsidRDefault="0005465A" w:rsidP="00570BD0">
      <w:pPr>
        <w:spacing w:after="0" w:line="240" w:lineRule="auto"/>
        <w:jc w:val="center"/>
        <w:rPr>
          <w:rFonts w:ascii="Times New Roman" w:eastAsia="Times New Roman" w:hAnsi="Times New Roman" w:cs="Times New Roman"/>
          <w:b/>
          <w:color w:val="000000"/>
          <w:sz w:val="28"/>
          <w:szCs w:val="28"/>
          <w:lang w:eastAsia="ru-RU"/>
        </w:rPr>
      </w:pPr>
      <w:r w:rsidRPr="0005465A">
        <w:rPr>
          <w:rFonts w:ascii="Times New Roman" w:eastAsia="Times New Roman" w:hAnsi="Times New Roman" w:cs="Times New Roman"/>
          <w:b/>
          <w:color w:val="000000"/>
          <w:sz w:val="28"/>
          <w:szCs w:val="28"/>
          <w:lang w:eastAsia="ru-RU"/>
        </w:rPr>
        <w:t>Список литературы</w:t>
      </w:r>
    </w:p>
    <w:p w:rsidR="00570BD0" w:rsidRPr="0005465A" w:rsidRDefault="00570BD0" w:rsidP="00570BD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5465A">
        <w:rPr>
          <w:rFonts w:ascii="Times New Roman" w:eastAsia="Times New Roman" w:hAnsi="Times New Roman" w:cs="Times New Roman"/>
          <w:sz w:val="28"/>
          <w:szCs w:val="28"/>
          <w:lang w:eastAsia="ru-RU"/>
        </w:rPr>
        <w:t>1.Бабаева З.Ш. Общие принципы и содержание учетной политики за рубежом // Актуальные  вопросы современной экономики. 2014. №1.</w:t>
      </w:r>
    </w:p>
    <w:p w:rsidR="00570BD0" w:rsidRPr="0005465A" w:rsidRDefault="00570BD0" w:rsidP="00570BD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5465A">
        <w:rPr>
          <w:rFonts w:ascii="Times New Roman" w:eastAsia="Times New Roman" w:hAnsi="Times New Roman" w:cs="Times New Roman"/>
          <w:sz w:val="28"/>
          <w:szCs w:val="28"/>
          <w:lang w:eastAsia="ru-RU"/>
        </w:rPr>
        <w:t>2.Рабаданова Ж.Б. Основные трудности российских организаций при переходе на МСФО// Актуальные  вопросы современной экономики. 2014. №4.</w:t>
      </w:r>
    </w:p>
    <w:p w:rsidR="00570BD0" w:rsidRPr="0005465A" w:rsidRDefault="00570BD0" w:rsidP="00570BD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5465A">
        <w:rPr>
          <w:rFonts w:ascii="Times New Roman" w:eastAsia="Times New Roman" w:hAnsi="Times New Roman" w:cs="Times New Roman"/>
          <w:sz w:val="28"/>
          <w:szCs w:val="28"/>
          <w:lang w:eastAsia="ru-RU"/>
        </w:rPr>
        <w:t xml:space="preserve">3.Шахбанова С.Р., Шахбанова А.З. Проблемы формирования финансовой отчетности в соответствии с МСФО // Актуальные  вопросы современной экономики. 2015. №3. </w:t>
      </w:r>
    </w:p>
    <w:p w:rsidR="00570BD0" w:rsidRPr="0005465A" w:rsidRDefault="00570BD0" w:rsidP="00570BD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5465A">
        <w:rPr>
          <w:rFonts w:ascii="Times New Roman" w:eastAsia="Times New Roman" w:hAnsi="Times New Roman" w:cs="Times New Roman"/>
          <w:sz w:val="28"/>
          <w:szCs w:val="28"/>
          <w:lang w:eastAsia="ru-RU"/>
        </w:rPr>
        <w:t>4.Шахбанов  Р.Б. К вопросу о сущности балансовой политики // Актуальные вопросы современной экономики. 2016. №1</w:t>
      </w:r>
    </w:p>
    <w:p w:rsidR="00570BD0" w:rsidRPr="0005465A" w:rsidRDefault="00570BD0" w:rsidP="00570BD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5465A">
        <w:rPr>
          <w:rFonts w:ascii="Times New Roman" w:eastAsia="Times New Roman" w:hAnsi="Times New Roman" w:cs="Times New Roman"/>
          <w:sz w:val="28"/>
          <w:szCs w:val="28"/>
          <w:lang w:eastAsia="ru-RU"/>
        </w:rPr>
        <w:t>5.Шахбанов  Р.Б., Бабаева З.Ш. К вопросу о предпосылках появления и сущности креативного учета // Актуальные вопросы современной экономики. 2016. №3</w:t>
      </w:r>
    </w:p>
    <w:p w:rsidR="00570BD0" w:rsidRPr="001D2A7E" w:rsidRDefault="00570BD0" w:rsidP="0005465A">
      <w:pPr>
        <w:shd w:val="clear" w:color="auto" w:fill="FFFFFF"/>
        <w:spacing w:after="0" w:line="240" w:lineRule="auto"/>
        <w:jc w:val="both"/>
        <w:rPr>
          <w:rFonts w:ascii="Times New Roman" w:eastAsia="Times New Roman" w:hAnsi="Times New Roman" w:cs="Times New Roman"/>
          <w:sz w:val="28"/>
          <w:szCs w:val="28"/>
          <w:lang w:eastAsia="ru-RU"/>
        </w:rPr>
      </w:pPr>
    </w:p>
    <w:p w:rsidR="0005465A" w:rsidRPr="001D2A7E" w:rsidRDefault="0005465A" w:rsidP="0005465A">
      <w:pPr>
        <w:shd w:val="clear" w:color="auto" w:fill="FFFFFF"/>
        <w:spacing w:after="0" w:line="240" w:lineRule="auto"/>
        <w:jc w:val="both"/>
        <w:rPr>
          <w:rFonts w:ascii="Times New Roman" w:eastAsia="Times New Roman" w:hAnsi="Times New Roman" w:cs="Times New Roman"/>
          <w:sz w:val="24"/>
          <w:szCs w:val="24"/>
          <w:lang w:eastAsia="ru-RU"/>
        </w:rPr>
      </w:pPr>
    </w:p>
    <w:p w:rsidR="00570BD0" w:rsidRPr="00570BD0" w:rsidRDefault="00570BD0" w:rsidP="00570BD0">
      <w:pPr>
        <w:shd w:val="clear" w:color="auto" w:fill="FFFFFF"/>
        <w:spacing w:after="0" w:line="360" w:lineRule="auto"/>
        <w:textAlignment w:val="baseline"/>
        <w:rPr>
          <w:rFonts w:ascii="Times New Roman" w:eastAsia="Times New Roman" w:hAnsi="Times New Roman" w:cs="Times New Roman"/>
          <w:b/>
          <w:sz w:val="28"/>
          <w:szCs w:val="28"/>
          <w:lang w:eastAsia="ru-RU"/>
        </w:rPr>
      </w:pPr>
      <w:r w:rsidRPr="00570BD0">
        <w:rPr>
          <w:rFonts w:ascii="Times New Roman" w:eastAsia="Times New Roman" w:hAnsi="Times New Roman" w:cs="Times New Roman"/>
          <w:b/>
          <w:sz w:val="28"/>
          <w:szCs w:val="28"/>
          <w:lang w:eastAsia="ru-RU"/>
        </w:rPr>
        <w:t>УДК 336.2</w:t>
      </w:r>
    </w:p>
    <w:p w:rsidR="00570BD0" w:rsidRPr="00570BD0" w:rsidRDefault="00570BD0" w:rsidP="0005465A">
      <w:pPr>
        <w:pStyle w:val="1"/>
        <w:spacing w:line="240" w:lineRule="auto"/>
      </w:pPr>
      <w:bookmarkStart w:id="182" w:name="_Toc533408202"/>
      <w:r w:rsidRPr="00570BD0">
        <w:t>ПРОБЛЕМЫ И ПУТИ ПОВЫШЕНИЯ ПРЕДПРИНИМАТЕЛЬСКОЙ НАЛОГОВОЙ КУЛТУРЫ</w:t>
      </w:r>
      <w:bookmarkEnd w:id="182"/>
    </w:p>
    <w:p w:rsidR="0005465A" w:rsidRPr="001D2A7E" w:rsidRDefault="0005465A" w:rsidP="00D61276">
      <w:pPr>
        <w:pStyle w:val="1"/>
        <w:spacing w:line="240" w:lineRule="auto"/>
        <w:jc w:val="both"/>
        <w:rPr>
          <w:b w:val="0"/>
          <w:i/>
          <w:caps w:val="0"/>
          <w:lang w:val="ru-RU"/>
        </w:rPr>
      </w:pPr>
      <w:bookmarkStart w:id="183" w:name="_Toc533408203"/>
    </w:p>
    <w:p w:rsidR="00570BD0" w:rsidRPr="00AD1E8B" w:rsidRDefault="00570BD0" w:rsidP="0005465A">
      <w:pPr>
        <w:pStyle w:val="1"/>
        <w:spacing w:line="240" w:lineRule="auto"/>
        <w:jc w:val="both"/>
        <w:rPr>
          <w:b w:val="0"/>
          <w:i/>
          <w:caps w:val="0"/>
          <w:lang w:val="ru-RU"/>
        </w:rPr>
      </w:pPr>
      <w:r w:rsidRPr="0005465A">
        <w:rPr>
          <w:i/>
          <w:caps w:val="0"/>
        </w:rPr>
        <w:t>Шахбанова</w:t>
      </w:r>
      <w:r w:rsidR="0005465A" w:rsidRPr="0005465A">
        <w:rPr>
          <w:i/>
          <w:caps w:val="0"/>
        </w:rPr>
        <w:t xml:space="preserve"> С.Р.</w:t>
      </w:r>
      <w:r w:rsidRPr="0005465A">
        <w:rPr>
          <w:i/>
          <w:caps w:val="0"/>
        </w:rPr>
        <w:t>,</w:t>
      </w:r>
      <w:r w:rsidRPr="00D61276">
        <w:rPr>
          <w:b w:val="0"/>
          <w:i/>
          <w:caps w:val="0"/>
        </w:rPr>
        <w:t xml:space="preserve"> к.э.н., ст. преподаватель кафедры «Бухгалтерский учет»</w:t>
      </w:r>
      <w:r w:rsidR="00D61276">
        <w:rPr>
          <w:b w:val="0"/>
          <w:i/>
          <w:caps w:val="0"/>
          <w:lang w:val="ru-RU"/>
        </w:rPr>
        <w:t xml:space="preserve"> </w:t>
      </w:r>
      <w:r w:rsidRPr="00D61276">
        <w:rPr>
          <w:b w:val="0"/>
          <w:i/>
          <w:caps w:val="0"/>
        </w:rPr>
        <w:t>ФГБОУ ВО «Дагестанский государственный</w:t>
      </w:r>
      <w:bookmarkStart w:id="184" w:name="_Toc533408204"/>
      <w:bookmarkEnd w:id="183"/>
      <w:r w:rsidR="0005465A" w:rsidRPr="0005465A">
        <w:rPr>
          <w:b w:val="0"/>
          <w:i/>
          <w:caps w:val="0"/>
          <w:lang w:val="ru-RU"/>
        </w:rPr>
        <w:t xml:space="preserve"> </w:t>
      </w:r>
      <w:r w:rsidRPr="00D61276">
        <w:rPr>
          <w:b w:val="0"/>
          <w:i/>
          <w:caps w:val="0"/>
        </w:rPr>
        <w:t>университет», г.</w:t>
      </w:r>
      <w:r w:rsidR="0005465A" w:rsidRPr="0005465A">
        <w:rPr>
          <w:b w:val="0"/>
          <w:i/>
          <w:caps w:val="0"/>
          <w:lang w:val="ru-RU"/>
        </w:rPr>
        <w:t xml:space="preserve"> </w:t>
      </w:r>
      <w:r w:rsidRPr="00D61276">
        <w:rPr>
          <w:b w:val="0"/>
          <w:i/>
          <w:caps w:val="0"/>
        </w:rPr>
        <w:t>Махачкала</w:t>
      </w:r>
      <w:bookmarkEnd w:id="184"/>
    </w:p>
    <w:p w:rsidR="00570BD0" w:rsidRPr="00570BD0" w:rsidRDefault="00570BD0" w:rsidP="00570BD0">
      <w:pPr>
        <w:spacing w:after="0" w:line="240" w:lineRule="auto"/>
        <w:jc w:val="center"/>
        <w:rPr>
          <w:rFonts w:ascii="Times New Roman" w:eastAsia="Calibri" w:hAnsi="Times New Roman" w:cs="Times New Roman"/>
          <w:b/>
          <w:sz w:val="28"/>
          <w:szCs w:val="28"/>
          <w:lang w:eastAsia="ru-RU"/>
        </w:rPr>
      </w:pPr>
    </w:p>
    <w:p w:rsidR="00570BD0" w:rsidRPr="00570BD0" w:rsidRDefault="00570BD0" w:rsidP="00570BD0">
      <w:pPr>
        <w:spacing w:after="0" w:line="240" w:lineRule="auto"/>
        <w:ind w:firstLine="709"/>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b/>
          <w:sz w:val="28"/>
          <w:szCs w:val="28"/>
          <w:lang w:eastAsia="ru-RU"/>
        </w:rPr>
        <w:t>Аннотация.</w:t>
      </w:r>
      <w:r w:rsidRPr="00570BD0">
        <w:rPr>
          <w:rFonts w:ascii="Times New Roman" w:eastAsia="Times New Roman" w:hAnsi="Times New Roman" w:cs="Times New Roman"/>
          <w:sz w:val="28"/>
          <w:szCs w:val="28"/>
          <w:lang w:eastAsia="ru-RU"/>
        </w:rPr>
        <w:t xml:space="preserve"> В статье рассматриваются вопросы состояния предпринимательской культуры в современной России. Систематизированы основные причины низкой налоговой культуры современных российских предпринимателей. Уточнены основные направления повышения налоговой грамотности, налоговой дисциплины и предпринимательской культуры в современных российских условиях. Обосновано, что повышение налоговой культуры населения, предпринимателей должно быть приоритетной задачей государственных и общественных институтов в современном российском обществе</w:t>
      </w:r>
    </w:p>
    <w:p w:rsidR="00570BD0" w:rsidRPr="00570BD0" w:rsidRDefault="00570BD0" w:rsidP="00570BD0">
      <w:pPr>
        <w:spacing w:after="0" w:line="240" w:lineRule="auto"/>
        <w:ind w:firstLine="709"/>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b/>
          <w:sz w:val="28"/>
          <w:szCs w:val="28"/>
          <w:lang w:eastAsia="ru-RU"/>
        </w:rPr>
        <w:t>Ключевые слова:</w:t>
      </w:r>
      <w:r w:rsidRPr="00570BD0">
        <w:rPr>
          <w:rFonts w:ascii="Times New Roman" w:eastAsia="Times New Roman" w:hAnsi="Times New Roman" w:cs="Times New Roman"/>
          <w:sz w:val="28"/>
          <w:szCs w:val="28"/>
          <w:lang w:eastAsia="ru-RU"/>
        </w:rPr>
        <w:t xml:space="preserve"> налоги, налоговая культура, налоговая дисциплина, предпринимательская культура,  уплата налогов, налоговое законодательство</w:t>
      </w:r>
    </w:p>
    <w:p w:rsidR="00570BD0" w:rsidRPr="00570BD0" w:rsidRDefault="00570BD0" w:rsidP="00570BD0">
      <w:pPr>
        <w:spacing w:after="0" w:line="240" w:lineRule="auto"/>
        <w:ind w:firstLine="709"/>
        <w:jc w:val="both"/>
        <w:rPr>
          <w:rFonts w:ascii="Times New Roman" w:eastAsia="Times New Roman" w:hAnsi="Times New Roman" w:cs="Times New Roman"/>
          <w:sz w:val="28"/>
          <w:szCs w:val="28"/>
          <w:lang w:eastAsia="ru-RU"/>
        </w:rPr>
      </w:pPr>
    </w:p>
    <w:p w:rsidR="00570BD0" w:rsidRPr="0005465A" w:rsidRDefault="0005465A" w:rsidP="00570BD0">
      <w:pPr>
        <w:spacing w:after="0" w:line="240" w:lineRule="auto"/>
        <w:ind w:firstLine="709"/>
        <w:jc w:val="both"/>
        <w:rPr>
          <w:rFonts w:ascii="Times New Roman" w:eastAsia="Times New Roman" w:hAnsi="Times New Roman" w:cs="Times New Roman"/>
          <w:i/>
          <w:sz w:val="28"/>
          <w:szCs w:val="28"/>
          <w:lang w:val="en-US" w:eastAsia="ru-RU"/>
        </w:rPr>
      </w:pPr>
      <w:r w:rsidRPr="0005465A">
        <w:rPr>
          <w:rFonts w:ascii="Times New Roman" w:eastAsia="Times New Roman" w:hAnsi="Times New Roman" w:cs="Times New Roman"/>
          <w:b/>
          <w:i/>
          <w:sz w:val="28"/>
          <w:szCs w:val="28"/>
          <w:lang w:val="en-GB" w:eastAsia="ru-RU"/>
        </w:rPr>
        <w:t>Annotation/</w:t>
      </w:r>
      <w:r w:rsidR="00570BD0" w:rsidRPr="0005465A">
        <w:rPr>
          <w:rFonts w:ascii="Times New Roman" w:eastAsia="Times New Roman" w:hAnsi="Times New Roman" w:cs="Times New Roman"/>
          <w:i/>
          <w:sz w:val="28"/>
          <w:szCs w:val="28"/>
          <w:lang w:val="en-US" w:eastAsia="ru-RU"/>
        </w:rPr>
        <w:t xml:space="preserve"> </w:t>
      </w:r>
      <w:proofErr w:type="gramStart"/>
      <w:r w:rsidR="00570BD0" w:rsidRPr="0005465A">
        <w:rPr>
          <w:rFonts w:ascii="Times New Roman" w:eastAsia="Times New Roman" w:hAnsi="Times New Roman" w:cs="Times New Roman"/>
          <w:i/>
          <w:sz w:val="28"/>
          <w:szCs w:val="28"/>
          <w:lang w:val="en-US" w:eastAsia="ru-RU"/>
        </w:rPr>
        <w:t>In</w:t>
      </w:r>
      <w:proofErr w:type="gramEnd"/>
      <w:r w:rsidR="00570BD0" w:rsidRPr="0005465A">
        <w:rPr>
          <w:rFonts w:ascii="Times New Roman" w:eastAsia="Times New Roman" w:hAnsi="Times New Roman" w:cs="Times New Roman"/>
          <w:i/>
          <w:sz w:val="28"/>
          <w:szCs w:val="28"/>
          <w:lang w:val="en-US" w:eastAsia="ru-RU"/>
        </w:rPr>
        <w:t xml:space="preserve"> article questions of a condition of enterprise culture in modern Russia are considered. The main reasons for low tax culture of modern Russian businessmen are systematized. The main directions of increase in tax literacy, tax discipline and enterprise culture in modern Russian conditions are </w:t>
      </w:r>
      <w:r w:rsidR="00570BD0" w:rsidRPr="0005465A">
        <w:rPr>
          <w:rFonts w:ascii="Times New Roman" w:eastAsia="Times New Roman" w:hAnsi="Times New Roman" w:cs="Times New Roman"/>
          <w:i/>
          <w:sz w:val="28"/>
          <w:szCs w:val="28"/>
          <w:lang w:val="en-US" w:eastAsia="ru-RU"/>
        </w:rPr>
        <w:lastRenderedPageBreak/>
        <w:t>specified. It is proved that increase in tax culture of the population, businessmen has to be a priority task of the state and public institutes in modern Russian society</w:t>
      </w:r>
    </w:p>
    <w:p w:rsidR="00570BD0" w:rsidRPr="0005465A" w:rsidRDefault="00570BD0" w:rsidP="00570BD0">
      <w:pPr>
        <w:spacing w:after="0" w:line="240" w:lineRule="auto"/>
        <w:ind w:firstLine="709"/>
        <w:jc w:val="both"/>
        <w:rPr>
          <w:rFonts w:ascii="Times New Roman" w:eastAsia="Times New Roman" w:hAnsi="Times New Roman" w:cs="Times New Roman"/>
          <w:i/>
          <w:sz w:val="28"/>
          <w:szCs w:val="28"/>
          <w:lang w:val="en-US" w:eastAsia="ru-RU"/>
        </w:rPr>
      </w:pPr>
      <w:r w:rsidRPr="0005465A">
        <w:rPr>
          <w:rFonts w:ascii="Times New Roman" w:eastAsia="Times New Roman" w:hAnsi="Times New Roman" w:cs="Times New Roman"/>
          <w:b/>
          <w:i/>
          <w:sz w:val="28"/>
          <w:szCs w:val="28"/>
          <w:lang w:val="en-US" w:eastAsia="ru-RU"/>
        </w:rPr>
        <w:t>Keywords</w:t>
      </w:r>
      <w:r w:rsidRPr="0005465A">
        <w:rPr>
          <w:rFonts w:ascii="Times New Roman" w:eastAsia="Times New Roman" w:hAnsi="Times New Roman" w:cs="Times New Roman"/>
          <w:i/>
          <w:sz w:val="28"/>
          <w:szCs w:val="28"/>
          <w:lang w:val="en-US" w:eastAsia="ru-RU"/>
        </w:rPr>
        <w:t>: taxes, tax culture, tax discipline, enterprise culture, payment of taxes, tax law</w:t>
      </w:r>
    </w:p>
    <w:p w:rsidR="00570BD0" w:rsidRPr="00570BD0" w:rsidRDefault="00570BD0" w:rsidP="00570BD0">
      <w:pPr>
        <w:spacing w:after="0" w:line="240" w:lineRule="auto"/>
        <w:ind w:firstLine="709"/>
        <w:jc w:val="both"/>
        <w:rPr>
          <w:rFonts w:ascii="Times New Roman" w:eastAsia="Times New Roman" w:hAnsi="Times New Roman" w:cs="Times New Roman"/>
          <w:sz w:val="28"/>
          <w:szCs w:val="28"/>
          <w:lang w:val="en-US" w:eastAsia="ru-RU"/>
        </w:rPr>
      </w:pPr>
    </w:p>
    <w:p w:rsidR="00570BD0" w:rsidRPr="00570BD0" w:rsidRDefault="00570BD0" w:rsidP="00570BD0">
      <w:pPr>
        <w:spacing w:after="0" w:line="240" w:lineRule="auto"/>
        <w:ind w:firstLine="709"/>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Современный этап развития российской налоговой системы , несмотря на создание адекватной нормативно-правовой среды, характеризуется низкой эффективностью, в частности,  в части  уплаты налоговых платежей как юридическими лицами, так и физическими лицами. Особенно остро эта проблема стоит в дотационных регионах, к которым относится республика Дагестан. Одним из  существенных факторов низкой собираемости налогов в нашей стране и в республики в частности, является  недостаточно высокий уровень предпринимательской культуры.</w:t>
      </w:r>
    </w:p>
    <w:p w:rsidR="00570BD0" w:rsidRPr="00570BD0" w:rsidRDefault="00570BD0" w:rsidP="00570BD0">
      <w:pPr>
        <w:spacing w:after="0" w:line="240" w:lineRule="auto"/>
        <w:ind w:firstLine="709"/>
        <w:jc w:val="both"/>
        <w:rPr>
          <w:rFonts w:ascii="Times New Roman" w:eastAsia="Calibri" w:hAnsi="Times New Roman" w:cs="Times New Roman"/>
          <w:sz w:val="28"/>
          <w:szCs w:val="28"/>
          <w:lang w:eastAsia="ru-RU"/>
        </w:rPr>
      </w:pPr>
      <w:r w:rsidRPr="00570BD0">
        <w:rPr>
          <w:rFonts w:ascii="Times New Roman" w:eastAsia="Calibri" w:hAnsi="Times New Roman" w:cs="Times New Roman"/>
          <w:sz w:val="28"/>
          <w:szCs w:val="28"/>
          <w:lang w:eastAsia="ru-RU"/>
        </w:rPr>
        <w:t xml:space="preserve">В экономически  развитых странах с цивилизованными рыночными отношениями в экономике, налоговые системы опираются на высокую налоговую и гражданскую культуру общества. В этой связи уместно  вспомнить высказывание А.Смита о том, что уплата налогов является признаком свободы, а не рабства. В отличие   стран с развитыми рыночными отношениями, для современной России характерно  низкий уровень предпринимательской культуры, которая включает различные  составляющие  </w:t>
      </w:r>
      <w:r w:rsidRPr="00570BD0">
        <w:rPr>
          <w:rFonts w:ascii="Times New Roman" w:eastAsia="Calibri" w:hAnsi="Times New Roman" w:cs="Times New Roman"/>
          <w:color w:val="000000"/>
          <w:sz w:val="28"/>
          <w:szCs w:val="28"/>
          <w:lang w:eastAsia="ru-RU"/>
        </w:rPr>
        <w:t>[2]</w:t>
      </w:r>
    </w:p>
    <w:p w:rsidR="00570BD0" w:rsidRPr="00570BD0" w:rsidRDefault="00570BD0" w:rsidP="00570BD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Составной частью современной предпринимательской культуры считается налоговая культура, сущность  и содержание которой  весьма разнопланова, как это подчеркивают многие исследователи. Нам кажется, что н</w:t>
      </w:r>
      <w:r w:rsidRPr="00570BD0">
        <w:rPr>
          <w:rFonts w:ascii="Times New Roman" w:eastAsia="Times New Roman" w:hAnsi="Times New Roman" w:cs="Times New Roman"/>
          <w:color w:val="000000"/>
          <w:sz w:val="28"/>
          <w:szCs w:val="28"/>
          <w:shd w:val="clear" w:color="auto" w:fill="FFFFFF"/>
          <w:lang w:eastAsia="ru-RU"/>
        </w:rPr>
        <w:t>алоговая культура  выступает  как проявление  национальной культуры, отражающей национальные, этнические, территориальные и социально-экономические особенности развития каждого общества. В</w:t>
      </w:r>
      <w:r w:rsidRPr="00570BD0">
        <w:rPr>
          <w:rFonts w:ascii="Times New Roman" w:eastAsia="Times New Roman" w:hAnsi="Times New Roman" w:cs="Times New Roman"/>
          <w:sz w:val="28"/>
          <w:szCs w:val="28"/>
          <w:lang w:eastAsia="ru-RU"/>
        </w:rPr>
        <w:t>ажнейшим элементом налоговой культуры</w:t>
      </w:r>
      <w:r w:rsidRPr="00570BD0">
        <w:rPr>
          <w:rFonts w:ascii="Times New Roman" w:eastAsia="Times New Roman" w:hAnsi="Times New Roman" w:cs="Times New Roman"/>
          <w:color w:val="000000"/>
          <w:sz w:val="28"/>
          <w:szCs w:val="28"/>
          <w:shd w:val="clear" w:color="auto" w:fill="FFFFFF"/>
          <w:lang w:eastAsia="ru-RU"/>
        </w:rPr>
        <w:t xml:space="preserve"> является налоговая дисциплина, характеризующаяся как соблюдение установленных налоговым законодательством </w:t>
      </w:r>
      <w:r w:rsidRPr="00570BD0">
        <w:rPr>
          <w:rFonts w:ascii="Times New Roman" w:eastAsia="Times New Roman" w:hAnsi="Times New Roman" w:cs="Times New Roman"/>
          <w:sz w:val="28"/>
          <w:szCs w:val="28"/>
          <w:lang w:eastAsia="ru-RU"/>
        </w:rPr>
        <w:t xml:space="preserve"> </w:t>
      </w:r>
      <w:r w:rsidRPr="00570BD0">
        <w:rPr>
          <w:rFonts w:ascii="Times New Roman" w:eastAsia="Times New Roman" w:hAnsi="Times New Roman" w:cs="Times New Roman"/>
          <w:color w:val="222222"/>
          <w:sz w:val="28"/>
          <w:szCs w:val="28"/>
          <w:shd w:val="clear" w:color="auto" w:fill="FFFFFF"/>
          <w:lang w:eastAsia="ru-RU"/>
        </w:rPr>
        <w:t>определенного порядка ( регламент)  формирования налоговых обязательств и уплаты причитающихся налоговых платежей. В целом , н</w:t>
      </w:r>
      <w:r w:rsidRPr="00570BD0">
        <w:rPr>
          <w:rFonts w:ascii="Times New Roman" w:eastAsia="Times New Roman" w:hAnsi="Times New Roman" w:cs="Times New Roman"/>
          <w:sz w:val="28"/>
          <w:szCs w:val="28"/>
          <w:lang w:eastAsia="ru-RU"/>
        </w:rPr>
        <w:t xml:space="preserve">алоговую дисциплину можно оценить как степень проявления налоговой культуры и определяется она уровнем уплаты налогов и сборов и погашения налоговых обязательств. </w:t>
      </w:r>
    </w:p>
    <w:p w:rsidR="00570BD0" w:rsidRPr="00570BD0" w:rsidRDefault="00570BD0" w:rsidP="00570BD0">
      <w:pPr>
        <w:spacing w:after="0" w:line="240" w:lineRule="auto"/>
        <w:ind w:firstLine="709"/>
        <w:jc w:val="both"/>
        <w:rPr>
          <w:rFonts w:ascii="Times New Roman" w:eastAsia="Times New Roman" w:hAnsi="Times New Roman" w:cs="Times New Roman"/>
          <w:color w:val="000000"/>
          <w:sz w:val="28"/>
          <w:szCs w:val="28"/>
          <w:lang w:eastAsia="ru-RU"/>
        </w:rPr>
      </w:pPr>
      <w:r w:rsidRPr="00570BD0">
        <w:rPr>
          <w:rFonts w:ascii="Times New Roman" w:eastAsia="Times New Roman" w:hAnsi="Times New Roman" w:cs="Times New Roman"/>
          <w:sz w:val="28"/>
          <w:szCs w:val="28"/>
          <w:lang w:eastAsia="ru-RU"/>
        </w:rPr>
        <w:t xml:space="preserve">Исследование причин низкой налоговой дисциплины в нашей стране </w:t>
      </w:r>
      <w:r w:rsidRPr="00570BD0">
        <w:rPr>
          <w:rFonts w:ascii="Times New Roman" w:eastAsia="Times New Roman" w:hAnsi="Times New Roman" w:cs="Times New Roman"/>
          <w:color w:val="000000"/>
          <w:sz w:val="28"/>
          <w:szCs w:val="28"/>
          <w:lang w:eastAsia="ru-RU"/>
        </w:rPr>
        <w:t xml:space="preserve">показывает, что огромное количество налоговых правонарушений, свидетельствующих о низкой налоговой культуре предпринимателей, совершается из-за  незнаний налогового законодательства, их  неправильного понимания. </w:t>
      </w:r>
    </w:p>
    <w:p w:rsidR="00570BD0" w:rsidRPr="00570BD0" w:rsidRDefault="00570BD0" w:rsidP="00570BD0">
      <w:pPr>
        <w:spacing w:after="0" w:line="240" w:lineRule="auto"/>
        <w:ind w:firstLine="709"/>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 xml:space="preserve">Низкий уровень налоговой дисциплины в нашей стране обусловлен также отсутствием массового налогового образования и налогового воспитания, и в связи с этим низкой информированностью населения о налоговом законодательстве, незнанием своих прав и обязанностей в </w:t>
      </w:r>
      <w:r w:rsidRPr="00570BD0">
        <w:rPr>
          <w:rFonts w:ascii="Times New Roman" w:eastAsia="Times New Roman" w:hAnsi="Times New Roman" w:cs="Times New Roman"/>
          <w:sz w:val="28"/>
          <w:szCs w:val="28"/>
          <w:lang w:eastAsia="ru-RU"/>
        </w:rPr>
        <w:lastRenderedPageBreak/>
        <w:t xml:space="preserve">области налогообложения. К сожалению, в нашем обществе пока не сформировалась система разъяснительно-воспитательной работы с налогоплательщиками и население в целом. Пример тому то, что в Республике Дагестан крайне мало  граждан, предпринимателей, использующих механизмы получения социальных и имущественных вычетов, установленных действующим налоговым законодательством.  </w:t>
      </w:r>
    </w:p>
    <w:p w:rsidR="00570BD0" w:rsidRPr="00570BD0" w:rsidRDefault="00570BD0" w:rsidP="00570BD0">
      <w:pPr>
        <w:spacing w:after="0" w:line="240" w:lineRule="auto"/>
        <w:ind w:firstLine="709"/>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Негативное отношение предпринимателей к налоговой системе кроме того обусловлено  низкой культурой  налоговых органов и их отдельных должностных лиц, идущих зачастую на сговор с налогоплательщиками  и прикрывающих незаконную с точки зрения налогового законодательства предпринимательскую деятельность.</w:t>
      </w:r>
    </w:p>
    <w:p w:rsidR="00570BD0" w:rsidRPr="00570BD0" w:rsidRDefault="00570BD0" w:rsidP="00570BD0">
      <w:pPr>
        <w:spacing w:after="0" w:line="240" w:lineRule="auto"/>
        <w:ind w:firstLine="709"/>
        <w:jc w:val="both"/>
        <w:rPr>
          <w:rFonts w:ascii="Times New Roman" w:eastAsia="Times New Roman" w:hAnsi="Times New Roman" w:cs="Times New Roman"/>
          <w:color w:val="000000"/>
          <w:sz w:val="28"/>
          <w:szCs w:val="28"/>
          <w:lang w:eastAsia="ru-RU"/>
        </w:rPr>
      </w:pPr>
      <w:r w:rsidRPr="00570BD0">
        <w:rPr>
          <w:rFonts w:ascii="Times New Roman" w:eastAsia="Times New Roman" w:hAnsi="Times New Roman" w:cs="Times New Roman"/>
          <w:sz w:val="28"/>
          <w:szCs w:val="28"/>
          <w:lang w:eastAsia="ru-RU"/>
        </w:rPr>
        <w:t>Наконец, низкий уровень налоговой культуры дисциплины в частности обусловлен также отсутствием в современном российском обществе традиций предпринимательской и налоговой культуры. Поэтому, как свидетельствуют результаты исследований, уклонение от уплаты налогов как форма поведения, никак не влияет на репутацию налогоплательщика среди бизнес-партнеров (47%) и в обществе в целом (49%)»</w:t>
      </w:r>
      <w:r w:rsidRPr="00570BD0">
        <w:rPr>
          <w:rFonts w:ascii="Times New Roman" w:eastAsia="Times New Roman" w:hAnsi="Times New Roman" w:cs="Times New Roman"/>
          <w:color w:val="000000"/>
          <w:sz w:val="28"/>
          <w:szCs w:val="28"/>
          <w:lang w:eastAsia="ru-RU"/>
        </w:rPr>
        <w:t xml:space="preserve"> [1]</w:t>
      </w:r>
    </w:p>
    <w:p w:rsidR="00570BD0" w:rsidRPr="00570BD0" w:rsidRDefault="00570BD0" w:rsidP="00570BD0">
      <w:pPr>
        <w:spacing w:after="0" w:line="240" w:lineRule="auto"/>
        <w:ind w:firstLine="709"/>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color w:val="000000"/>
          <w:sz w:val="28"/>
          <w:szCs w:val="28"/>
          <w:lang w:eastAsia="ru-RU"/>
        </w:rPr>
        <w:t xml:space="preserve">Таким образом, обобщая вышеизложенное можно выделить следующие наиболее важные составляющие низкой налоговой культуры российского предпринимательства: слабое знание  налогового законодательства; несовершенство и высокая изменчивость  налогового законодательства; слабая (отсутствие)  работа налоговых органов по информированию и налоговому консультированию населения; неудовлетворенное качество оказания  налоговых услуг; недоверие населения к налоговым органам; низкая культура работников  налоговых органов; неэффективное  расходование ( порой и расхищение) бюджетных средств.  </w:t>
      </w:r>
    </w:p>
    <w:p w:rsidR="00570BD0" w:rsidRPr="00570BD0" w:rsidRDefault="00570BD0" w:rsidP="00570BD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 xml:space="preserve">Таким образом, важнейшей задачей государственных институтов, общественных организаций в современных условиях формирования рыночной экономки в России должно быть формирование предпринимательской среды и предпринимательской культуры, как основы развития цивилизационных налоговых отношений. Этот вопрос практически выпал из поля зрения современных российских властей  и общества в целом. </w:t>
      </w:r>
    </w:p>
    <w:p w:rsidR="00570BD0" w:rsidRPr="00570BD0" w:rsidRDefault="00570BD0" w:rsidP="00570BD0">
      <w:pPr>
        <w:autoSpaceDE w:val="0"/>
        <w:autoSpaceDN w:val="0"/>
        <w:adjustRightInd w:val="0"/>
        <w:spacing w:after="0" w:line="240" w:lineRule="auto"/>
        <w:ind w:firstLine="709"/>
        <w:jc w:val="both"/>
        <w:rPr>
          <w:rFonts w:ascii="Times New Roman" w:eastAsia="TT162ACo00" w:hAnsi="Times New Roman" w:cs="Times New Roman"/>
          <w:sz w:val="28"/>
          <w:szCs w:val="28"/>
          <w:lang w:eastAsia="ru-RU"/>
        </w:rPr>
      </w:pPr>
      <w:r w:rsidRPr="00570BD0">
        <w:rPr>
          <w:rFonts w:ascii="Times New Roman" w:eastAsia="Times New Roman" w:hAnsi="Times New Roman" w:cs="Times New Roman"/>
          <w:sz w:val="28"/>
          <w:szCs w:val="28"/>
          <w:lang w:eastAsia="ru-RU"/>
        </w:rPr>
        <w:t>Н</w:t>
      </w:r>
      <w:r w:rsidRPr="00570BD0">
        <w:rPr>
          <w:rFonts w:ascii="Times New Roman" w:eastAsia="TT162ACo00" w:hAnsi="Times New Roman" w:cs="Times New Roman"/>
          <w:sz w:val="28"/>
          <w:szCs w:val="28"/>
          <w:lang w:eastAsia="ru-RU"/>
        </w:rPr>
        <w:t>ам представляется,  что  формирование социально ответственной налоговой культуры граждан,  как результат приоритетной политикой государства, а также институтов гражданского общества, окажется боле эффективным методом повышения собираемости налогов в нашей стране, чем методы наказания и  усиления контрольных функций со стороны государственных органов.</w:t>
      </w:r>
    </w:p>
    <w:p w:rsidR="00570BD0" w:rsidRPr="00570BD0" w:rsidRDefault="00570BD0" w:rsidP="00570BD0">
      <w:pPr>
        <w:autoSpaceDE w:val="0"/>
        <w:autoSpaceDN w:val="0"/>
        <w:adjustRightInd w:val="0"/>
        <w:spacing w:after="0" w:line="240" w:lineRule="auto"/>
        <w:ind w:firstLine="709"/>
        <w:jc w:val="both"/>
        <w:rPr>
          <w:rFonts w:ascii="Times New Roman" w:eastAsia="TT162ACo00" w:hAnsi="Times New Roman" w:cs="Times New Roman"/>
          <w:sz w:val="28"/>
          <w:szCs w:val="28"/>
          <w:lang w:eastAsia="ru-RU"/>
        </w:rPr>
      </w:pPr>
      <w:r w:rsidRPr="00570BD0">
        <w:rPr>
          <w:rFonts w:ascii="Times New Roman" w:eastAsia="TT162ACo00" w:hAnsi="Times New Roman" w:cs="Times New Roman"/>
          <w:sz w:val="28"/>
          <w:szCs w:val="28"/>
          <w:lang w:eastAsia="ru-RU"/>
        </w:rPr>
        <w:t xml:space="preserve"> В качестве наиболее  эффективных  направлений формирования социально-ответственной налоговой культуры можно выделить систему следующих мероприятий: </w:t>
      </w:r>
    </w:p>
    <w:p w:rsidR="00570BD0" w:rsidRPr="00570BD0" w:rsidRDefault="00570BD0" w:rsidP="00570BD0">
      <w:pPr>
        <w:autoSpaceDE w:val="0"/>
        <w:autoSpaceDN w:val="0"/>
        <w:adjustRightInd w:val="0"/>
        <w:spacing w:after="0" w:line="240" w:lineRule="auto"/>
        <w:ind w:firstLine="709"/>
        <w:jc w:val="both"/>
        <w:rPr>
          <w:rFonts w:ascii="Times New Roman" w:eastAsia="TT162ACo00" w:hAnsi="Times New Roman" w:cs="Times New Roman"/>
          <w:sz w:val="28"/>
          <w:szCs w:val="28"/>
          <w:lang w:eastAsia="ru-RU"/>
        </w:rPr>
      </w:pPr>
      <w:r w:rsidRPr="00570BD0">
        <w:rPr>
          <w:rFonts w:ascii="Times New Roman" w:eastAsia="TT162ACo00" w:hAnsi="Times New Roman" w:cs="Times New Roman"/>
          <w:sz w:val="28"/>
          <w:szCs w:val="28"/>
          <w:lang w:eastAsia="ru-RU"/>
        </w:rPr>
        <w:lastRenderedPageBreak/>
        <w:t xml:space="preserve">-всестороння работа по повышению  образовательного уровня в сфере налогообложения; </w:t>
      </w:r>
    </w:p>
    <w:p w:rsidR="00570BD0" w:rsidRPr="00570BD0" w:rsidRDefault="00570BD0" w:rsidP="00570BD0">
      <w:pPr>
        <w:autoSpaceDE w:val="0"/>
        <w:autoSpaceDN w:val="0"/>
        <w:adjustRightInd w:val="0"/>
        <w:spacing w:after="0" w:line="240" w:lineRule="auto"/>
        <w:ind w:firstLine="709"/>
        <w:jc w:val="both"/>
        <w:rPr>
          <w:rFonts w:ascii="Times New Roman" w:eastAsia="TT162ACo00" w:hAnsi="Times New Roman" w:cs="Times New Roman"/>
          <w:sz w:val="28"/>
          <w:szCs w:val="28"/>
          <w:lang w:eastAsia="ru-RU"/>
        </w:rPr>
      </w:pPr>
      <w:r w:rsidRPr="00570BD0">
        <w:rPr>
          <w:rFonts w:ascii="Times New Roman" w:eastAsia="TT162ACo00" w:hAnsi="Times New Roman" w:cs="Times New Roman"/>
          <w:sz w:val="28"/>
          <w:szCs w:val="28"/>
          <w:lang w:eastAsia="ru-RU"/>
        </w:rPr>
        <w:t xml:space="preserve">- достижение предсказуемости системы налогообложения в течение длительного периода; </w:t>
      </w:r>
    </w:p>
    <w:p w:rsidR="00570BD0" w:rsidRPr="00570BD0" w:rsidRDefault="00570BD0" w:rsidP="00570BD0">
      <w:pPr>
        <w:autoSpaceDE w:val="0"/>
        <w:autoSpaceDN w:val="0"/>
        <w:adjustRightInd w:val="0"/>
        <w:spacing w:after="0" w:line="240" w:lineRule="auto"/>
        <w:ind w:firstLine="709"/>
        <w:jc w:val="both"/>
        <w:rPr>
          <w:rFonts w:ascii="Times New Roman" w:eastAsia="TT162ACo00" w:hAnsi="Times New Roman" w:cs="Times New Roman"/>
          <w:sz w:val="28"/>
          <w:szCs w:val="28"/>
          <w:lang w:eastAsia="ru-RU"/>
        </w:rPr>
      </w:pPr>
      <w:r w:rsidRPr="00570BD0">
        <w:rPr>
          <w:rFonts w:ascii="Times New Roman" w:eastAsia="TT162ACo00" w:hAnsi="Times New Roman" w:cs="Times New Roman"/>
          <w:sz w:val="28"/>
          <w:szCs w:val="28"/>
          <w:lang w:eastAsia="ru-RU"/>
        </w:rPr>
        <w:t xml:space="preserve">- максимальное упрощение действий, связанных с уплатой предпринимателем налоговых платежей; </w:t>
      </w:r>
    </w:p>
    <w:p w:rsidR="00570BD0" w:rsidRPr="00570BD0" w:rsidRDefault="00570BD0" w:rsidP="00570BD0">
      <w:pPr>
        <w:autoSpaceDE w:val="0"/>
        <w:autoSpaceDN w:val="0"/>
        <w:adjustRightInd w:val="0"/>
        <w:spacing w:after="0" w:line="240" w:lineRule="auto"/>
        <w:ind w:firstLine="709"/>
        <w:jc w:val="both"/>
        <w:rPr>
          <w:rFonts w:ascii="Times New Roman" w:eastAsia="TT162ACo00" w:hAnsi="Times New Roman" w:cs="Times New Roman"/>
          <w:sz w:val="28"/>
          <w:szCs w:val="28"/>
          <w:lang w:eastAsia="ru-RU"/>
        </w:rPr>
      </w:pPr>
      <w:r w:rsidRPr="00570BD0">
        <w:rPr>
          <w:rFonts w:ascii="Times New Roman" w:eastAsia="TT162ACo00" w:hAnsi="Times New Roman" w:cs="Times New Roman"/>
          <w:sz w:val="28"/>
          <w:szCs w:val="28"/>
          <w:lang w:eastAsia="ru-RU"/>
        </w:rPr>
        <w:t xml:space="preserve">- повышение прозрачности  в  распределении и расходовании  бюджетных средств.  </w:t>
      </w:r>
      <w:r w:rsidRPr="00570BD0">
        <w:rPr>
          <w:rFonts w:ascii="Times New Roman" w:eastAsia="Times New Roman" w:hAnsi="Times New Roman" w:cs="Times New Roman"/>
          <w:color w:val="000000"/>
          <w:sz w:val="28"/>
          <w:szCs w:val="28"/>
          <w:lang w:eastAsia="ru-RU"/>
        </w:rPr>
        <w:t>[3]</w:t>
      </w:r>
    </w:p>
    <w:p w:rsidR="00570BD0" w:rsidRPr="00570BD0" w:rsidRDefault="00570BD0" w:rsidP="00570BD0">
      <w:pPr>
        <w:spacing w:after="0" w:line="240" w:lineRule="auto"/>
        <w:ind w:firstLine="709"/>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В Республике Дагестан в УФНС создан отдел, который призван организовать работу по комплексной пропаганде налогового законодательства на региональном и местном уровнях на основе единой информационной политики. На этот отдел возложены такие задачи, как:</w:t>
      </w:r>
    </w:p>
    <w:p w:rsidR="00570BD0" w:rsidRPr="00570BD0" w:rsidRDefault="00570BD0" w:rsidP="00570BD0">
      <w:pPr>
        <w:spacing w:after="0" w:line="240" w:lineRule="auto"/>
        <w:ind w:firstLine="709"/>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 разработка перспективных направлений деятельности налоговых инспекций по повышению налоговой культуры населения;</w:t>
      </w:r>
    </w:p>
    <w:p w:rsidR="00570BD0" w:rsidRPr="00570BD0" w:rsidRDefault="00570BD0" w:rsidP="00570BD0">
      <w:pPr>
        <w:spacing w:after="0" w:line="240" w:lineRule="auto"/>
        <w:ind w:firstLine="709"/>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 изучение общественного мнения по вопросам налоговой практики и оперативное  взаимодействие органов власти по разрешению конфликтных ситуаций в сфере деятельности налоговых органов;</w:t>
      </w:r>
    </w:p>
    <w:p w:rsidR="00570BD0" w:rsidRPr="00570BD0" w:rsidRDefault="00570BD0" w:rsidP="00570BD0">
      <w:pPr>
        <w:spacing w:after="0" w:line="240" w:lineRule="auto"/>
        <w:ind w:firstLine="709"/>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 анализ публикаций в средствах массовой информации и формирование информационного банка  о деятельности налоговых органов;</w:t>
      </w:r>
    </w:p>
    <w:p w:rsidR="00570BD0" w:rsidRPr="00570BD0" w:rsidRDefault="00570BD0" w:rsidP="00570BD0">
      <w:pPr>
        <w:spacing w:after="0" w:line="240" w:lineRule="auto"/>
        <w:ind w:firstLine="709"/>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 исследование мнения  общественности относительно проектов налогового законодательства;</w:t>
      </w:r>
    </w:p>
    <w:p w:rsidR="00570BD0" w:rsidRPr="00570BD0" w:rsidRDefault="00570BD0" w:rsidP="00570BD0">
      <w:pPr>
        <w:spacing w:after="0" w:line="240" w:lineRule="auto"/>
        <w:ind w:firstLine="709"/>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 выявление  и  аналитическая оценка  информации о существенных предложениях, рекомендациях по совершенствованию деятельности налоговых органов при выполнении ими своих полномочий и функций в сфере налогообложения и  реализации  государственной налоговой политики;</w:t>
      </w:r>
    </w:p>
    <w:p w:rsidR="00570BD0" w:rsidRPr="00570BD0" w:rsidRDefault="00570BD0" w:rsidP="00570BD0">
      <w:pPr>
        <w:spacing w:after="0" w:line="240" w:lineRule="auto"/>
        <w:ind w:firstLine="709"/>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 участие в разработке  материалов, связанных с пропагандой деятельности  налоговых органов.</w:t>
      </w:r>
    </w:p>
    <w:p w:rsidR="00570BD0" w:rsidRPr="00570BD0" w:rsidRDefault="00570BD0" w:rsidP="00570BD0">
      <w:pPr>
        <w:spacing w:after="0" w:line="240" w:lineRule="auto"/>
        <w:ind w:firstLine="709"/>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 xml:space="preserve">Однако задачи, обозначенные как функции отдела регионального управления ФНС, охватывают лишь некоторую часть работы по формированию высокой налоговой культуры предпринимателей. </w:t>
      </w:r>
    </w:p>
    <w:p w:rsidR="00570BD0" w:rsidRPr="00570BD0" w:rsidRDefault="00570BD0" w:rsidP="00570BD0">
      <w:pPr>
        <w:spacing w:after="0" w:line="240" w:lineRule="auto"/>
        <w:ind w:firstLine="709"/>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 xml:space="preserve">Весомая роль в формировании высокого уровня налоговой культуры и налоговой дисциплины принадлежит средствам массовой информации (СМИ), в первую очередь, телевидению. Средства массовой информации должны проводить деятельность по воспитанию законопослушных налогоплательщиков, профилактике налоговых преступлений и правонарушений, формированию у общественности негативного отношения к недобросовестным налогоплательщикам. </w:t>
      </w:r>
    </w:p>
    <w:p w:rsidR="00570BD0" w:rsidRPr="00570BD0" w:rsidRDefault="00570BD0" w:rsidP="00570BD0">
      <w:pPr>
        <w:spacing w:after="0" w:line="240" w:lineRule="auto"/>
        <w:ind w:firstLine="709"/>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Важным направлением повышения налоговой культуры является формирование системы негосударственного налогового консультирования. Опыт зарубежных стран свидетельствует, что налоговое консультирование занимает весьма значимое место в сфере консалтингового бизнеса.</w:t>
      </w:r>
    </w:p>
    <w:p w:rsidR="00570BD0" w:rsidRPr="00570BD0" w:rsidRDefault="00570BD0" w:rsidP="00570BD0">
      <w:pPr>
        <w:spacing w:after="0" w:line="240" w:lineRule="auto"/>
        <w:ind w:firstLine="709"/>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 xml:space="preserve">В современной российской практике налогового консультирования специалисты (бухгалтера, аудиторы, юристы и.др.) чаще всего занимаются </w:t>
      </w:r>
      <w:r w:rsidRPr="00570BD0">
        <w:rPr>
          <w:rFonts w:ascii="Times New Roman" w:eastAsia="Times New Roman" w:hAnsi="Times New Roman" w:cs="Times New Roman"/>
          <w:sz w:val="28"/>
          <w:szCs w:val="28"/>
          <w:lang w:eastAsia="ru-RU"/>
        </w:rPr>
        <w:lastRenderedPageBreak/>
        <w:t xml:space="preserve">оптимизацией и минимизацией налоговых платежей на основе законных и незаконных  методов и способов ухода от налогообложения.  В то же время предпринимательство нуждается в услугах профессиональных налоговых консультантов, которые несут правовую ответственность за результаты своей деятельности. </w:t>
      </w:r>
    </w:p>
    <w:p w:rsidR="00570BD0" w:rsidRPr="00570BD0" w:rsidRDefault="00570BD0" w:rsidP="00570BD0">
      <w:pPr>
        <w:spacing w:after="0" w:line="240" w:lineRule="auto"/>
        <w:ind w:firstLine="709"/>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 xml:space="preserve">Таким образом, формирование разносторонней системы, включающей различные инструменты и методы,  и направленной на повышение уровня налоговой культуры населения, предпринимателей, налогоплательщиков, налоговых агентов, позволит повысит налоговую дисциплину и реализацию важнейшей задачи государства по формированию налоговых доходов своевременно и в полном объеме. </w:t>
      </w:r>
    </w:p>
    <w:p w:rsidR="00570BD0" w:rsidRPr="00570BD0" w:rsidRDefault="00570BD0" w:rsidP="00570BD0">
      <w:pPr>
        <w:spacing w:after="0" w:line="240" w:lineRule="auto"/>
        <w:ind w:firstLine="709"/>
        <w:jc w:val="center"/>
        <w:rPr>
          <w:rFonts w:ascii="Times New Roman" w:eastAsia="Times New Roman" w:hAnsi="Times New Roman" w:cs="Times New Roman"/>
          <w:sz w:val="28"/>
          <w:szCs w:val="28"/>
          <w:lang w:eastAsia="ru-RU"/>
        </w:rPr>
      </w:pPr>
    </w:p>
    <w:p w:rsidR="00570BD0" w:rsidRPr="0005465A" w:rsidRDefault="0005465A" w:rsidP="00570BD0">
      <w:pPr>
        <w:spacing w:after="0" w:line="240" w:lineRule="auto"/>
        <w:ind w:firstLine="709"/>
        <w:jc w:val="center"/>
        <w:rPr>
          <w:rFonts w:ascii="Times New Roman" w:eastAsia="Times New Roman" w:hAnsi="Times New Roman" w:cs="Times New Roman"/>
          <w:sz w:val="28"/>
          <w:szCs w:val="28"/>
          <w:lang w:eastAsia="ru-RU"/>
        </w:rPr>
      </w:pPr>
      <w:r w:rsidRPr="0005465A">
        <w:rPr>
          <w:rFonts w:ascii="Times New Roman" w:eastAsia="Times New Roman" w:hAnsi="Times New Roman" w:cs="Times New Roman"/>
          <w:b/>
          <w:sz w:val="28"/>
          <w:szCs w:val="28"/>
          <w:lang w:eastAsia="ru-RU"/>
        </w:rPr>
        <w:t>Список литературы</w:t>
      </w:r>
    </w:p>
    <w:p w:rsidR="00570BD0" w:rsidRPr="0005465A" w:rsidRDefault="00570BD0" w:rsidP="00570BD0">
      <w:pPr>
        <w:spacing w:after="0" w:line="240" w:lineRule="auto"/>
        <w:ind w:firstLine="709"/>
        <w:jc w:val="both"/>
        <w:rPr>
          <w:rFonts w:ascii="Times New Roman" w:eastAsia="Times New Roman" w:hAnsi="Times New Roman" w:cs="Times New Roman"/>
          <w:sz w:val="28"/>
          <w:szCs w:val="28"/>
          <w:lang w:eastAsia="ru-RU"/>
        </w:rPr>
      </w:pPr>
      <w:r w:rsidRPr="0005465A">
        <w:rPr>
          <w:rFonts w:ascii="Times New Roman" w:eastAsia="Times New Roman" w:hAnsi="Times New Roman" w:cs="Times New Roman"/>
          <w:sz w:val="28"/>
          <w:szCs w:val="28"/>
          <w:lang w:eastAsia="ru-RU"/>
        </w:rPr>
        <w:t>1.Иванов Д.В, Матюшенкова Ю.Л., Подвязников А.О.,  Правовые и организационные основы налогового консультирования</w:t>
      </w:r>
      <w:proofErr w:type="gramStart"/>
      <w:r w:rsidRPr="0005465A">
        <w:rPr>
          <w:rFonts w:ascii="Times New Roman" w:eastAsia="Times New Roman" w:hAnsi="Times New Roman" w:cs="Times New Roman"/>
          <w:sz w:val="28"/>
          <w:szCs w:val="28"/>
          <w:lang w:eastAsia="ru-RU"/>
        </w:rPr>
        <w:t xml:space="preserve">.: </w:t>
      </w:r>
      <w:proofErr w:type="gramEnd"/>
      <w:r w:rsidRPr="0005465A">
        <w:rPr>
          <w:rFonts w:ascii="Times New Roman" w:eastAsia="Times New Roman" w:hAnsi="Times New Roman" w:cs="Times New Roman"/>
          <w:sz w:val="28"/>
          <w:szCs w:val="28"/>
          <w:lang w:eastAsia="ru-RU"/>
        </w:rPr>
        <w:t xml:space="preserve">Электронные ресурс Режим доступа: </w:t>
      </w:r>
      <w:hyperlink r:id="rId256" w:history="1">
        <w:r w:rsidRPr="0005465A">
          <w:rPr>
            <w:rFonts w:ascii="Times New Roman" w:eastAsia="Times New Roman" w:hAnsi="Times New Roman" w:cs="Times New Roman"/>
            <w:color w:val="0000FF"/>
            <w:sz w:val="28"/>
            <w:szCs w:val="28"/>
            <w:u w:val="single"/>
            <w:lang w:val="en-US" w:eastAsia="ru-RU"/>
          </w:rPr>
          <w:t>http</w:t>
        </w:r>
        <w:r w:rsidRPr="0005465A">
          <w:rPr>
            <w:rFonts w:ascii="Times New Roman" w:eastAsia="Times New Roman" w:hAnsi="Times New Roman" w:cs="Times New Roman"/>
            <w:color w:val="0000FF"/>
            <w:sz w:val="28"/>
            <w:szCs w:val="28"/>
            <w:u w:val="single"/>
            <w:lang w:eastAsia="ru-RU"/>
          </w:rPr>
          <w:t>://</w:t>
        </w:r>
        <w:r w:rsidRPr="0005465A">
          <w:rPr>
            <w:rFonts w:ascii="Times New Roman" w:eastAsia="Times New Roman" w:hAnsi="Times New Roman" w:cs="Times New Roman"/>
            <w:color w:val="0000FF"/>
            <w:sz w:val="28"/>
            <w:szCs w:val="28"/>
            <w:u w:val="single"/>
            <w:lang w:val="en-US" w:eastAsia="ru-RU"/>
          </w:rPr>
          <w:t>www</w:t>
        </w:r>
        <w:r w:rsidRPr="0005465A">
          <w:rPr>
            <w:rFonts w:ascii="Times New Roman" w:eastAsia="Times New Roman" w:hAnsi="Times New Roman" w:cs="Times New Roman"/>
            <w:color w:val="0000FF"/>
            <w:sz w:val="28"/>
            <w:szCs w:val="28"/>
            <w:u w:val="single"/>
            <w:lang w:eastAsia="ru-RU"/>
          </w:rPr>
          <w:t>.</w:t>
        </w:r>
        <w:r w:rsidRPr="0005465A">
          <w:rPr>
            <w:rFonts w:ascii="Times New Roman" w:eastAsia="Times New Roman" w:hAnsi="Times New Roman" w:cs="Times New Roman"/>
            <w:color w:val="0000FF"/>
            <w:sz w:val="28"/>
            <w:szCs w:val="28"/>
            <w:u w:val="single"/>
            <w:lang w:val="en-US" w:eastAsia="ru-RU"/>
          </w:rPr>
          <w:t>nalvest</w:t>
        </w:r>
        <w:r w:rsidRPr="0005465A">
          <w:rPr>
            <w:rFonts w:ascii="Times New Roman" w:eastAsia="Times New Roman" w:hAnsi="Times New Roman" w:cs="Times New Roman"/>
            <w:color w:val="0000FF"/>
            <w:sz w:val="28"/>
            <w:szCs w:val="28"/>
            <w:u w:val="single"/>
            <w:lang w:eastAsia="ru-RU"/>
          </w:rPr>
          <w:t>.</w:t>
        </w:r>
        <w:r w:rsidRPr="0005465A">
          <w:rPr>
            <w:rFonts w:ascii="Times New Roman" w:eastAsia="Times New Roman" w:hAnsi="Times New Roman" w:cs="Times New Roman"/>
            <w:color w:val="0000FF"/>
            <w:sz w:val="28"/>
            <w:szCs w:val="28"/>
            <w:u w:val="single"/>
            <w:lang w:val="en-US" w:eastAsia="ru-RU"/>
          </w:rPr>
          <w:t>ru</w:t>
        </w:r>
        <w:r w:rsidRPr="0005465A">
          <w:rPr>
            <w:rFonts w:ascii="Times New Roman" w:eastAsia="Times New Roman" w:hAnsi="Times New Roman" w:cs="Times New Roman"/>
            <w:color w:val="0000FF"/>
            <w:sz w:val="28"/>
            <w:szCs w:val="28"/>
            <w:u w:val="single"/>
            <w:lang w:eastAsia="ru-RU"/>
          </w:rPr>
          <w:t>/</w:t>
        </w:r>
        <w:r w:rsidRPr="0005465A">
          <w:rPr>
            <w:rFonts w:ascii="Times New Roman" w:eastAsia="Times New Roman" w:hAnsi="Times New Roman" w:cs="Times New Roman"/>
            <w:color w:val="0000FF"/>
            <w:sz w:val="28"/>
            <w:szCs w:val="28"/>
            <w:u w:val="single"/>
            <w:lang w:val="en-US" w:eastAsia="ru-RU"/>
          </w:rPr>
          <w:t>nv</w:t>
        </w:r>
        <w:r w:rsidRPr="0005465A">
          <w:rPr>
            <w:rFonts w:ascii="Times New Roman" w:eastAsia="Times New Roman" w:hAnsi="Times New Roman" w:cs="Times New Roman"/>
            <w:color w:val="0000FF"/>
            <w:sz w:val="28"/>
            <w:szCs w:val="28"/>
            <w:u w:val="single"/>
            <w:lang w:eastAsia="ru-RU"/>
          </w:rPr>
          <w:t>-</w:t>
        </w:r>
        <w:r w:rsidRPr="0005465A">
          <w:rPr>
            <w:rFonts w:ascii="Times New Roman" w:eastAsia="Times New Roman" w:hAnsi="Times New Roman" w:cs="Times New Roman"/>
            <w:color w:val="0000FF"/>
            <w:sz w:val="28"/>
            <w:szCs w:val="28"/>
            <w:u w:val="single"/>
            <w:lang w:val="en-US" w:eastAsia="ru-RU"/>
          </w:rPr>
          <w:t>articles</w:t>
        </w:r>
        <w:r w:rsidRPr="0005465A">
          <w:rPr>
            <w:rFonts w:ascii="Times New Roman" w:eastAsia="Times New Roman" w:hAnsi="Times New Roman" w:cs="Times New Roman"/>
            <w:color w:val="0000FF"/>
            <w:sz w:val="28"/>
            <w:szCs w:val="28"/>
            <w:u w:val="single"/>
            <w:lang w:eastAsia="ru-RU"/>
          </w:rPr>
          <w:t>/</w:t>
        </w:r>
        <w:r w:rsidRPr="0005465A">
          <w:rPr>
            <w:rFonts w:ascii="Times New Roman" w:eastAsia="Times New Roman" w:hAnsi="Times New Roman" w:cs="Times New Roman"/>
            <w:color w:val="0000FF"/>
            <w:sz w:val="28"/>
            <w:szCs w:val="28"/>
            <w:u w:val="single"/>
            <w:lang w:val="en-US" w:eastAsia="ru-RU"/>
          </w:rPr>
          <w:t>detail</w:t>
        </w:r>
      </w:hyperlink>
      <w:r w:rsidRPr="0005465A">
        <w:rPr>
          <w:rFonts w:ascii="Times New Roman" w:eastAsia="Times New Roman" w:hAnsi="Times New Roman" w:cs="Times New Roman"/>
          <w:sz w:val="28"/>
          <w:szCs w:val="28"/>
          <w:lang w:eastAsia="ru-RU"/>
        </w:rPr>
        <w:t xml:space="preserve"> </w:t>
      </w:r>
    </w:p>
    <w:p w:rsidR="00570BD0" w:rsidRPr="0005465A" w:rsidRDefault="00570BD0" w:rsidP="00570BD0">
      <w:pPr>
        <w:spacing w:after="0" w:line="240" w:lineRule="auto"/>
        <w:ind w:firstLine="709"/>
        <w:jc w:val="both"/>
        <w:rPr>
          <w:rFonts w:ascii="Times New Roman" w:eastAsia="Times New Roman" w:hAnsi="Times New Roman" w:cs="Times New Roman"/>
          <w:bCs/>
          <w:color w:val="000000"/>
          <w:sz w:val="28"/>
          <w:szCs w:val="28"/>
          <w:lang w:eastAsia="ru-RU"/>
        </w:rPr>
      </w:pPr>
      <w:r w:rsidRPr="0005465A">
        <w:rPr>
          <w:rFonts w:ascii="Times New Roman" w:eastAsia="Times New Roman" w:hAnsi="Times New Roman" w:cs="Times New Roman"/>
          <w:sz w:val="28"/>
          <w:szCs w:val="28"/>
          <w:lang w:eastAsia="ru-RU"/>
        </w:rPr>
        <w:t>2.Шахбанова С.Р</w:t>
      </w:r>
      <w:proofErr w:type="gramStart"/>
      <w:r w:rsidRPr="0005465A">
        <w:rPr>
          <w:rFonts w:ascii="Times New Roman" w:eastAsia="Times New Roman" w:hAnsi="Times New Roman" w:cs="Times New Roman"/>
          <w:sz w:val="28"/>
          <w:szCs w:val="28"/>
          <w:lang w:eastAsia="ru-RU"/>
        </w:rPr>
        <w:t xml:space="preserve"> .</w:t>
      </w:r>
      <w:proofErr w:type="gramEnd"/>
      <w:r w:rsidRPr="0005465A">
        <w:rPr>
          <w:rFonts w:ascii="Times New Roman" w:eastAsia="Times New Roman" w:hAnsi="Times New Roman" w:cs="Times New Roman"/>
          <w:sz w:val="28"/>
          <w:szCs w:val="28"/>
          <w:lang w:eastAsia="ru-RU"/>
        </w:rPr>
        <w:t>Налоговое консультирование как инструмент повышения налоговой культуры предпринимателей //</w:t>
      </w:r>
      <w:r w:rsidRPr="0005465A">
        <w:rPr>
          <w:rFonts w:ascii="Times New Roman" w:eastAsia="Times New Roman" w:hAnsi="Times New Roman" w:cs="Times New Roman"/>
          <w:bCs/>
          <w:color w:val="000000"/>
          <w:sz w:val="28"/>
          <w:szCs w:val="28"/>
          <w:lang w:eastAsia="ru-RU"/>
        </w:rPr>
        <w:t xml:space="preserve">Актуальные вопросы современной экономики.  2014.№3. </w:t>
      </w:r>
    </w:p>
    <w:p w:rsidR="00570BD0" w:rsidRPr="0005465A" w:rsidRDefault="00570BD0" w:rsidP="00570BD0">
      <w:pPr>
        <w:widowControl w:val="0"/>
        <w:suppressAutoHyphens/>
        <w:autoSpaceDN w:val="0"/>
        <w:spacing w:after="0" w:line="240" w:lineRule="auto"/>
        <w:ind w:firstLine="709"/>
        <w:contextualSpacing/>
        <w:jc w:val="both"/>
        <w:textAlignment w:val="baseline"/>
        <w:rPr>
          <w:rFonts w:ascii="Times New Roman" w:eastAsia="Times New Roman" w:hAnsi="Times New Roman" w:cs="Times New Roman"/>
          <w:b/>
          <w:color w:val="000000"/>
          <w:sz w:val="28"/>
          <w:szCs w:val="28"/>
          <w:lang w:eastAsia="ru-RU"/>
        </w:rPr>
      </w:pPr>
      <w:r w:rsidRPr="0005465A">
        <w:rPr>
          <w:rFonts w:ascii="Times New Roman" w:eastAsia="Times New Roman" w:hAnsi="Times New Roman" w:cs="Times New Roman"/>
          <w:color w:val="000000"/>
          <w:sz w:val="28"/>
          <w:szCs w:val="28"/>
          <w:lang w:eastAsia="ru-RU"/>
        </w:rPr>
        <w:t>3.Шахбанова С.Р. О сущности и содержании налоговой культуры</w:t>
      </w:r>
      <w:r w:rsidRPr="0005465A">
        <w:rPr>
          <w:rFonts w:ascii="Times New Roman" w:eastAsia="Times New Roman" w:hAnsi="Times New Roman" w:cs="Times New Roman"/>
          <w:b/>
          <w:color w:val="000000"/>
          <w:sz w:val="28"/>
          <w:szCs w:val="28"/>
          <w:lang w:eastAsia="ru-RU"/>
        </w:rPr>
        <w:t xml:space="preserve"> //</w:t>
      </w:r>
      <w:r w:rsidRPr="0005465A">
        <w:rPr>
          <w:rFonts w:ascii="Times New Roman" w:eastAsia="Times New Roman" w:hAnsi="Times New Roman" w:cs="Times New Roman"/>
          <w:color w:val="000000"/>
          <w:sz w:val="28"/>
          <w:szCs w:val="28"/>
          <w:lang w:eastAsia="ru-RU"/>
        </w:rPr>
        <w:t xml:space="preserve"> Вестник ДГУ. Серия 3 Общественные науки. 2016. №4. С.34-43</w:t>
      </w:r>
    </w:p>
    <w:p w:rsidR="00570BD0" w:rsidRPr="0005465A" w:rsidRDefault="00570BD0" w:rsidP="00570BD0">
      <w:pPr>
        <w:spacing w:after="0" w:line="240" w:lineRule="auto"/>
        <w:ind w:firstLine="709"/>
        <w:jc w:val="both"/>
        <w:rPr>
          <w:rFonts w:ascii="Times New Roman" w:eastAsia="Times New Roman" w:hAnsi="Times New Roman" w:cs="Times New Roman"/>
          <w:sz w:val="28"/>
          <w:szCs w:val="28"/>
          <w:lang w:eastAsia="ru-RU"/>
        </w:rPr>
      </w:pPr>
    </w:p>
    <w:p w:rsidR="00570BD0" w:rsidRPr="0005465A" w:rsidRDefault="00570BD0" w:rsidP="00570BD0">
      <w:pPr>
        <w:spacing w:after="0" w:line="240" w:lineRule="auto"/>
        <w:jc w:val="both"/>
        <w:rPr>
          <w:rFonts w:ascii="Times New Roman" w:eastAsia="Times New Roman" w:hAnsi="Times New Roman" w:cs="Times New Roman"/>
          <w:color w:val="000000"/>
          <w:sz w:val="28"/>
          <w:szCs w:val="28"/>
          <w:lang w:eastAsia="ru-RU"/>
        </w:rPr>
      </w:pPr>
    </w:p>
    <w:p w:rsidR="00570BD0" w:rsidRPr="00570BD0" w:rsidRDefault="00570BD0" w:rsidP="00AD1E8B">
      <w:pPr>
        <w:spacing w:after="0" w:line="240" w:lineRule="auto"/>
        <w:rPr>
          <w:rFonts w:ascii="Times New Roman" w:eastAsia="Times New Roman" w:hAnsi="Times New Roman" w:cs="Times New Roman"/>
          <w:b/>
          <w:iCs/>
          <w:sz w:val="28"/>
          <w:szCs w:val="28"/>
          <w:lang w:eastAsia="ru-RU"/>
        </w:rPr>
      </w:pPr>
      <w:r w:rsidRPr="00570BD0">
        <w:rPr>
          <w:rFonts w:ascii="Times New Roman" w:eastAsia="Times New Roman" w:hAnsi="Times New Roman" w:cs="Times New Roman"/>
          <w:b/>
          <w:iCs/>
          <w:sz w:val="28"/>
          <w:szCs w:val="28"/>
          <w:lang w:eastAsia="ru-RU"/>
        </w:rPr>
        <w:t>УДК 330</w:t>
      </w:r>
    </w:p>
    <w:p w:rsidR="00570BD0" w:rsidRDefault="00570BD0" w:rsidP="00AD1E8B">
      <w:pPr>
        <w:pStyle w:val="1"/>
        <w:spacing w:line="240" w:lineRule="auto"/>
        <w:rPr>
          <w:noProof/>
          <w:lang w:val="ru-RU"/>
        </w:rPr>
      </w:pPr>
      <w:bookmarkStart w:id="185" w:name="_Toc533408205"/>
      <w:r w:rsidRPr="00570BD0">
        <w:rPr>
          <w:noProof/>
        </w:rPr>
        <w:t>Сущность понятия «конкурентоспособность» применительно к АПК</w:t>
      </w:r>
      <w:bookmarkEnd w:id="185"/>
    </w:p>
    <w:p w:rsidR="00AD1E8B" w:rsidRPr="00AD1E8B" w:rsidRDefault="00AD1E8B" w:rsidP="00AD1E8B">
      <w:pPr>
        <w:rPr>
          <w:lang w:eastAsia="x-none"/>
        </w:rPr>
      </w:pPr>
    </w:p>
    <w:p w:rsidR="00570BD0" w:rsidRDefault="00570BD0" w:rsidP="00D61276">
      <w:pPr>
        <w:pStyle w:val="1"/>
        <w:spacing w:line="240" w:lineRule="auto"/>
        <w:jc w:val="both"/>
        <w:rPr>
          <w:b w:val="0"/>
          <w:i/>
          <w:caps w:val="0"/>
          <w:lang w:val="ru-RU"/>
        </w:rPr>
      </w:pPr>
      <w:bookmarkStart w:id="186" w:name="_Toc533408206"/>
      <w:r w:rsidRPr="0005465A">
        <w:rPr>
          <w:i/>
          <w:caps w:val="0"/>
        </w:rPr>
        <w:t>Юнусова П.С.,</w:t>
      </w:r>
      <w:r w:rsidRPr="00D61276">
        <w:rPr>
          <w:b w:val="0"/>
          <w:i/>
          <w:caps w:val="0"/>
        </w:rPr>
        <w:t xml:space="preserve"> к. э. н., доцент, старший научный сотрудник ИСЭИ ДНЦ РАН, г. Махачкала</w:t>
      </w:r>
      <w:bookmarkEnd w:id="186"/>
    </w:p>
    <w:p w:rsidR="00D61276" w:rsidRPr="00D61276" w:rsidRDefault="00D61276" w:rsidP="00D61276">
      <w:pPr>
        <w:rPr>
          <w:lang w:eastAsia="x-none"/>
        </w:rPr>
      </w:pPr>
    </w:p>
    <w:p w:rsidR="00570BD0" w:rsidRPr="0005465A" w:rsidRDefault="00570BD0" w:rsidP="0005465A">
      <w:pPr>
        <w:tabs>
          <w:tab w:val="right" w:pos="4852"/>
        </w:tabs>
        <w:suppressAutoHyphens/>
        <w:spacing w:after="120" w:line="240" w:lineRule="auto"/>
        <w:ind w:firstLine="709"/>
        <w:jc w:val="both"/>
        <w:rPr>
          <w:rFonts w:ascii="Times New Roman" w:eastAsia="Calibri" w:hAnsi="Times New Roman" w:cs="Times New Roman"/>
          <w:sz w:val="28"/>
          <w:szCs w:val="28"/>
        </w:rPr>
      </w:pPr>
      <w:r w:rsidRPr="0005465A">
        <w:rPr>
          <w:rFonts w:ascii="Times New Roman" w:eastAsia="Times New Roman" w:hAnsi="Times New Roman" w:cs="Times New Roman"/>
          <w:b/>
          <w:sz w:val="28"/>
          <w:szCs w:val="28"/>
        </w:rPr>
        <w:t>Аннотация</w:t>
      </w:r>
      <w:r w:rsidR="00D61276" w:rsidRPr="0005465A">
        <w:rPr>
          <w:rFonts w:ascii="Times New Roman" w:eastAsia="Times New Roman" w:hAnsi="Times New Roman" w:cs="Times New Roman"/>
          <w:b/>
          <w:sz w:val="28"/>
          <w:szCs w:val="28"/>
        </w:rPr>
        <w:t xml:space="preserve">. </w:t>
      </w:r>
      <w:r w:rsidRPr="0005465A">
        <w:rPr>
          <w:rFonts w:ascii="Times New Roman" w:eastAsia="Calibri" w:hAnsi="Times New Roman" w:cs="Times New Roman"/>
          <w:bCs/>
          <w:sz w:val="28"/>
          <w:szCs w:val="28"/>
        </w:rPr>
        <w:t xml:space="preserve">В статье рассмотрены теоретические аспекты понятия «конкуренция» в классической экономической теории и его </w:t>
      </w:r>
      <w:r w:rsidRPr="0005465A">
        <w:rPr>
          <w:rFonts w:ascii="Times New Roman" w:eastAsia="Calibri" w:hAnsi="Times New Roman" w:cs="Times New Roman"/>
          <w:sz w:val="28"/>
          <w:szCs w:val="28"/>
        </w:rPr>
        <w:t>современные трактовки</w:t>
      </w:r>
      <w:r w:rsidRPr="0005465A">
        <w:rPr>
          <w:rFonts w:ascii="Times New Roman" w:eastAsia="Calibri" w:hAnsi="Times New Roman" w:cs="Times New Roman"/>
          <w:bCs/>
          <w:sz w:val="28"/>
          <w:szCs w:val="28"/>
        </w:rPr>
        <w:t>. Обоснована необходимость изучения особенностей формирования и сущности конкуренции в аграрном секторе экономики. В</w:t>
      </w:r>
      <w:r w:rsidRPr="0005465A">
        <w:rPr>
          <w:rFonts w:ascii="Times New Roman" w:eastAsia="Calibri" w:hAnsi="Times New Roman" w:cs="Times New Roman"/>
          <w:sz w:val="28"/>
          <w:szCs w:val="28"/>
        </w:rPr>
        <w:t xml:space="preserve">ыявлены основные факторы, определяющие конкурентоспособность АПК региона. Дана авторская трактовка понятия «конкурентоспособность АПК региона». Разработана классификация конкуренции в АПК по различным признакам. </w:t>
      </w:r>
    </w:p>
    <w:p w:rsidR="00570BD0" w:rsidRPr="0005465A" w:rsidRDefault="00570BD0" w:rsidP="0005465A">
      <w:pPr>
        <w:tabs>
          <w:tab w:val="right" w:pos="4852"/>
        </w:tabs>
        <w:suppressAutoHyphens/>
        <w:spacing w:before="120" w:after="240" w:line="240" w:lineRule="auto"/>
        <w:ind w:firstLine="709"/>
        <w:jc w:val="both"/>
        <w:rPr>
          <w:rFonts w:ascii="Times New Roman" w:eastAsia="Times New Roman" w:hAnsi="Times New Roman" w:cs="Times New Roman"/>
          <w:sz w:val="28"/>
          <w:szCs w:val="28"/>
        </w:rPr>
      </w:pPr>
      <w:r w:rsidRPr="0005465A">
        <w:rPr>
          <w:rFonts w:ascii="Times New Roman" w:eastAsia="Times New Roman" w:hAnsi="Times New Roman" w:cs="Times New Roman"/>
          <w:b/>
          <w:sz w:val="28"/>
          <w:szCs w:val="28"/>
        </w:rPr>
        <w:t>Ключевые слова:</w:t>
      </w:r>
      <w:r w:rsidRPr="0005465A">
        <w:rPr>
          <w:rFonts w:ascii="Times New Roman" w:eastAsia="Times New Roman" w:hAnsi="Times New Roman" w:cs="Times New Roman"/>
          <w:sz w:val="28"/>
          <w:szCs w:val="28"/>
        </w:rPr>
        <w:t xml:space="preserve"> конкурентоспособность, конкуренция, классификация конкуренции в АПК, конкурентоспособная продукция, конкурентоспособность фирмы, конкурентоспособность АПК, конкурентоспособность региона.</w:t>
      </w:r>
    </w:p>
    <w:p w:rsidR="00570BD0" w:rsidRPr="0005465A" w:rsidRDefault="0005465A" w:rsidP="00AD1E8B">
      <w:pPr>
        <w:tabs>
          <w:tab w:val="right" w:pos="4852"/>
        </w:tabs>
        <w:suppressAutoHyphens/>
        <w:spacing w:after="0" w:line="240" w:lineRule="auto"/>
        <w:ind w:firstLine="709"/>
        <w:jc w:val="both"/>
        <w:rPr>
          <w:rFonts w:ascii="Times New Roman" w:eastAsia="Times New Roman" w:hAnsi="Times New Roman" w:cs="Times New Roman"/>
          <w:i/>
          <w:sz w:val="28"/>
          <w:szCs w:val="28"/>
          <w:lang w:val="en-US"/>
        </w:rPr>
      </w:pPr>
      <w:proofErr w:type="gramStart"/>
      <w:r w:rsidRPr="0005465A">
        <w:rPr>
          <w:rFonts w:ascii="Times New Roman" w:eastAsia="Times New Roman" w:hAnsi="Times New Roman" w:cs="Times New Roman"/>
          <w:b/>
          <w:i/>
          <w:sz w:val="28"/>
          <w:szCs w:val="28"/>
          <w:lang w:val="en-US"/>
        </w:rPr>
        <w:lastRenderedPageBreak/>
        <w:t>Annotation.</w:t>
      </w:r>
      <w:proofErr w:type="gramEnd"/>
      <w:r w:rsidRPr="0005465A">
        <w:rPr>
          <w:rFonts w:ascii="Times New Roman" w:eastAsia="Times New Roman" w:hAnsi="Times New Roman" w:cs="Times New Roman"/>
          <w:b/>
          <w:i/>
          <w:sz w:val="28"/>
          <w:szCs w:val="28"/>
          <w:lang w:val="en-US"/>
        </w:rPr>
        <w:t xml:space="preserve"> </w:t>
      </w:r>
      <w:r w:rsidR="00570BD0" w:rsidRPr="0005465A">
        <w:rPr>
          <w:rFonts w:ascii="Times New Roman" w:eastAsia="Times New Roman" w:hAnsi="Times New Roman" w:cs="Times New Roman"/>
          <w:i/>
          <w:caps/>
          <w:sz w:val="28"/>
          <w:szCs w:val="28"/>
          <w:lang w:val="en-US"/>
        </w:rPr>
        <w:t>t</w:t>
      </w:r>
      <w:r w:rsidR="00570BD0" w:rsidRPr="0005465A">
        <w:rPr>
          <w:rFonts w:ascii="Times New Roman" w:eastAsia="Times New Roman" w:hAnsi="Times New Roman" w:cs="Times New Roman"/>
          <w:i/>
          <w:sz w:val="28"/>
          <w:szCs w:val="28"/>
          <w:lang w:val="en-US"/>
        </w:rPr>
        <w:t xml:space="preserve">he article deals with the theoretical aspects of the concept of "competition" in classical economic theory and its modern interpretation. </w:t>
      </w:r>
      <w:proofErr w:type="gramStart"/>
      <w:r w:rsidR="00570BD0" w:rsidRPr="0005465A">
        <w:rPr>
          <w:rFonts w:ascii="Times New Roman" w:eastAsia="Times New Roman" w:hAnsi="Times New Roman" w:cs="Times New Roman"/>
          <w:i/>
          <w:sz w:val="28"/>
          <w:szCs w:val="28"/>
          <w:lang w:val="en-US"/>
        </w:rPr>
        <w:t>The necessity of studying the peculiarities of formation and essence of competition in the agricultural sector of the economy.</w:t>
      </w:r>
      <w:proofErr w:type="gramEnd"/>
      <w:r w:rsidR="00570BD0" w:rsidRPr="0005465A">
        <w:rPr>
          <w:rFonts w:ascii="Times New Roman" w:eastAsia="Times New Roman" w:hAnsi="Times New Roman" w:cs="Times New Roman"/>
          <w:i/>
          <w:sz w:val="28"/>
          <w:szCs w:val="28"/>
          <w:lang w:val="en-US"/>
        </w:rPr>
        <w:t xml:space="preserve"> </w:t>
      </w:r>
      <w:proofErr w:type="gramStart"/>
      <w:r w:rsidR="00570BD0" w:rsidRPr="0005465A">
        <w:rPr>
          <w:rFonts w:ascii="Times New Roman" w:eastAsia="Times New Roman" w:hAnsi="Times New Roman" w:cs="Times New Roman"/>
          <w:i/>
          <w:sz w:val="28"/>
          <w:szCs w:val="28"/>
          <w:lang w:val="en-US"/>
        </w:rPr>
        <w:t>Identifies the main factors determining the competitiveness of A</w:t>
      </w:r>
      <w:r w:rsidR="00AD1E8B" w:rsidRPr="0005465A">
        <w:rPr>
          <w:rFonts w:ascii="Times New Roman" w:eastAsia="Times New Roman" w:hAnsi="Times New Roman" w:cs="Times New Roman"/>
          <w:i/>
          <w:sz w:val="28"/>
          <w:szCs w:val="28"/>
          <w:lang w:val="en-US"/>
        </w:rPr>
        <w:t>grarian</w:t>
      </w:r>
      <w:r w:rsidR="00570BD0" w:rsidRPr="0005465A">
        <w:rPr>
          <w:rFonts w:ascii="Times New Roman" w:eastAsia="Times New Roman" w:hAnsi="Times New Roman" w:cs="Times New Roman"/>
          <w:i/>
          <w:sz w:val="28"/>
          <w:szCs w:val="28"/>
          <w:lang w:val="en-US"/>
        </w:rPr>
        <w:t xml:space="preserve"> and I</w:t>
      </w:r>
      <w:r w:rsidR="00AD1E8B" w:rsidRPr="0005465A">
        <w:rPr>
          <w:rFonts w:ascii="Times New Roman" w:eastAsia="Times New Roman" w:hAnsi="Times New Roman" w:cs="Times New Roman"/>
          <w:i/>
          <w:sz w:val="28"/>
          <w:szCs w:val="28"/>
          <w:lang w:val="en-US"/>
        </w:rPr>
        <w:t>ndustria</w:t>
      </w:r>
      <w:r w:rsidR="00570BD0" w:rsidRPr="0005465A">
        <w:rPr>
          <w:rFonts w:ascii="Times New Roman" w:eastAsia="Times New Roman" w:hAnsi="Times New Roman" w:cs="Times New Roman"/>
          <w:i/>
          <w:sz w:val="28"/>
          <w:szCs w:val="28"/>
          <w:lang w:val="en-US"/>
        </w:rPr>
        <w:t>L C</w:t>
      </w:r>
      <w:r w:rsidR="00AD1E8B" w:rsidRPr="0005465A">
        <w:rPr>
          <w:rFonts w:ascii="Times New Roman" w:eastAsia="Times New Roman" w:hAnsi="Times New Roman" w:cs="Times New Roman"/>
          <w:i/>
          <w:sz w:val="28"/>
          <w:szCs w:val="28"/>
          <w:lang w:val="en-US"/>
        </w:rPr>
        <w:t>omplex</w:t>
      </w:r>
      <w:r w:rsidR="00570BD0" w:rsidRPr="0005465A">
        <w:rPr>
          <w:rFonts w:ascii="Times New Roman" w:eastAsia="Times New Roman" w:hAnsi="Times New Roman" w:cs="Times New Roman"/>
          <w:i/>
          <w:sz w:val="28"/>
          <w:szCs w:val="28"/>
          <w:lang w:val="en-US"/>
        </w:rPr>
        <w:t xml:space="preserve"> of the region.</w:t>
      </w:r>
      <w:proofErr w:type="gramEnd"/>
      <w:r w:rsidR="00570BD0" w:rsidRPr="0005465A">
        <w:rPr>
          <w:rFonts w:ascii="Times New Roman" w:eastAsia="Times New Roman" w:hAnsi="Times New Roman" w:cs="Times New Roman"/>
          <w:i/>
          <w:sz w:val="28"/>
          <w:szCs w:val="28"/>
          <w:lang w:val="en-US"/>
        </w:rPr>
        <w:t xml:space="preserve"> </w:t>
      </w:r>
      <w:proofErr w:type="gramStart"/>
      <w:r w:rsidR="00570BD0" w:rsidRPr="0005465A">
        <w:rPr>
          <w:rFonts w:ascii="Times New Roman" w:eastAsia="Times New Roman" w:hAnsi="Times New Roman" w:cs="Times New Roman"/>
          <w:i/>
          <w:sz w:val="28"/>
          <w:szCs w:val="28"/>
          <w:lang w:val="en-US"/>
        </w:rPr>
        <w:t>Given the author's interpretation of the concept of "competitiveness of A</w:t>
      </w:r>
      <w:r w:rsidR="00AD1E8B" w:rsidRPr="0005465A">
        <w:rPr>
          <w:rFonts w:ascii="Times New Roman" w:eastAsia="Times New Roman" w:hAnsi="Times New Roman" w:cs="Times New Roman"/>
          <w:i/>
          <w:sz w:val="28"/>
          <w:szCs w:val="28"/>
          <w:lang w:val="en-US"/>
        </w:rPr>
        <w:t>grarian</w:t>
      </w:r>
      <w:r w:rsidR="00570BD0" w:rsidRPr="0005465A">
        <w:rPr>
          <w:rFonts w:ascii="Times New Roman" w:eastAsia="Times New Roman" w:hAnsi="Times New Roman" w:cs="Times New Roman"/>
          <w:i/>
          <w:sz w:val="28"/>
          <w:szCs w:val="28"/>
          <w:lang w:val="en-US"/>
        </w:rPr>
        <w:t xml:space="preserve"> and I</w:t>
      </w:r>
      <w:r w:rsidR="00AD1E8B" w:rsidRPr="0005465A">
        <w:rPr>
          <w:rFonts w:ascii="Times New Roman" w:eastAsia="Times New Roman" w:hAnsi="Times New Roman" w:cs="Times New Roman"/>
          <w:i/>
          <w:sz w:val="28"/>
          <w:szCs w:val="28"/>
          <w:lang w:val="en-US"/>
        </w:rPr>
        <w:t>ndustrial</w:t>
      </w:r>
      <w:r w:rsidR="00570BD0" w:rsidRPr="0005465A">
        <w:rPr>
          <w:rFonts w:ascii="Times New Roman" w:eastAsia="Times New Roman" w:hAnsi="Times New Roman" w:cs="Times New Roman"/>
          <w:i/>
          <w:sz w:val="28"/>
          <w:szCs w:val="28"/>
          <w:lang w:val="en-US"/>
        </w:rPr>
        <w:t xml:space="preserve"> C</w:t>
      </w:r>
      <w:r w:rsidR="00AD1E8B" w:rsidRPr="0005465A">
        <w:rPr>
          <w:rFonts w:ascii="Times New Roman" w:eastAsia="Times New Roman" w:hAnsi="Times New Roman" w:cs="Times New Roman"/>
          <w:i/>
          <w:sz w:val="28"/>
          <w:szCs w:val="28"/>
          <w:lang w:val="en-US"/>
        </w:rPr>
        <w:t xml:space="preserve">omplex </w:t>
      </w:r>
      <w:r w:rsidR="00570BD0" w:rsidRPr="0005465A">
        <w:rPr>
          <w:rFonts w:ascii="Times New Roman" w:eastAsia="Times New Roman" w:hAnsi="Times New Roman" w:cs="Times New Roman"/>
          <w:i/>
          <w:sz w:val="28"/>
          <w:szCs w:val="28"/>
          <w:lang w:val="en-US"/>
        </w:rPr>
        <w:t>of the region."</w:t>
      </w:r>
      <w:proofErr w:type="gramEnd"/>
      <w:r w:rsidR="00570BD0" w:rsidRPr="0005465A">
        <w:rPr>
          <w:rFonts w:ascii="Times New Roman" w:eastAsia="Times New Roman" w:hAnsi="Times New Roman" w:cs="Times New Roman"/>
          <w:i/>
          <w:sz w:val="28"/>
          <w:szCs w:val="28"/>
          <w:lang w:val="en-US"/>
        </w:rPr>
        <w:t xml:space="preserve"> </w:t>
      </w:r>
      <w:proofErr w:type="gramStart"/>
      <w:r w:rsidR="00570BD0" w:rsidRPr="0005465A">
        <w:rPr>
          <w:rFonts w:ascii="Times New Roman" w:eastAsia="Times New Roman" w:hAnsi="Times New Roman" w:cs="Times New Roman"/>
          <w:i/>
          <w:sz w:val="28"/>
          <w:szCs w:val="28"/>
          <w:lang w:val="en-US"/>
        </w:rPr>
        <w:t>Classification of competition in agriculture on various grounds.</w:t>
      </w:r>
      <w:proofErr w:type="gramEnd"/>
      <w:r w:rsidR="00570BD0" w:rsidRPr="0005465A">
        <w:rPr>
          <w:rFonts w:ascii="Times New Roman" w:eastAsia="Times New Roman" w:hAnsi="Times New Roman" w:cs="Times New Roman"/>
          <w:i/>
          <w:sz w:val="28"/>
          <w:szCs w:val="28"/>
          <w:lang w:val="en-US"/>
        </w:rPr>
        <w:t xml:space="preserve">  </w:t>
      </w:r>
    </w:p>
    <w:p w:rsidR="00570BD0" w:rsidRPr="00AD1E8B" w:rsidRDefault="00570BD0" w:rsidP="00AD1E8B">
      <w:pPr>
        <w:tabs>
          <w:tab w:val="right" w:pos="4852"/>
        </w:tabs>
        <w:suppressAutoHyphens/>
        <w:spacing w:after="0" w:line="240" w:lineRule="auto"/>
        <w:ind w:firstLine="709"/>
        <w:jc w:val="both"/>
        <w:rPr>
          <w:rFonts w:ascii="Times New Roman" w:eastAsia="Times New Roman" w:hAnsi="Times New Roman" w:cs="Times New Roman"/>
          <w:i/>
          <w:sz w:val="28"/>
          <w:szCs w:val="28"/>
          <w:lang w:val="en-US"/>
        </w:rPr>
      </w:pPr>
      <w:r w:rsidRPr="0005465A">
        <w:rPr>
          <w:rFonts w:ascii="Times New Roman" w:eastAsia="Times New Roman" w:hAnsi="Times New Roman" w:cs="Times New Roman"/>
          <w:b/>
          <w:i/>
          <w:sz w:val="28"/>
          <w:szCs w:val="28"/>
          <w:lang w:val="en-US"/>
        </w:rPr>
        <w:t>Keywords:</w:t>
      </w:r>
      <w:r w:rsidRPr="0005465A">
        <w:rPr>
          <w:rFonts w:ascii="Times New Roman" w:eastAsia="Times New Roman" w:hAnsi="Times New Roman" w:cs="Times New Roman"/>
          <w:i/>
          <w:sz w:val="28"/>
          <w:szCs w:val="28"/>
          <w:lang w:val="en-US"/>
        </w:rPr>
        <w:t xml:space="preserve"> competitiveness, competition, competition in </w:t>
      </w:r>
      <w:proofErr w:type="gramStart"/>
      <w:r w:rsidRPr="0005465A">
        <w:rPr>
          <w:rFonts w:ascii="Times New Roman" w:eastAsia="Times New Roman" w:hAnsi="Times New Roman" w:cs="Times New Roman"/>
          <w:i/>
          <w:sz w:val="28"/>
          <w:szCs w:val="28"/>
          <w:lang w:val="en-US"/>
        </w:rPr>
        <w:t>the of</w:t>
      </w:r>
      <w:proofErr w:type="gramEnd"/>
      <w:r w:rsidRPr="0005465A">
        <w:rPr>
          <w:rFonts w:ascii="Times New Roman" w:eastAsia="Times New Roman" w:hAnsi="Times New Roman" w:cs="Times New Roman"/>
          <w:i/>
          <w:sz w:val="28"/>
          <w:szCs w:val="28"/>
          <w:lang w:val="en-US"/>
        </w:rPr>
        <w:t xml:space="preserve"> A</w:t>
      </w:r>
      <w:r w:rsidR="00AD1E8B" w:rsidRPr="0005465A">
        <w:rPr>
          <w:rFonts w:ascii="Times New Roman" w:eastAsia="Times New Roman" w:hAnsi="Times New Roman" w:cs="Times New Roman"/>
          <w:i/>
          <w:sz w:val="28"/>
          <w:szCs w:val="28"/>
          <w:lang w:val="en-US"/>
        </w:rPr>
        <w:t xml:space="preserve">grarian </w:t>
      </w:r>
      <w:r w:rsidRPr="0005465A">
        <w:rPr>
          <w:rFonts w:ascii="Times New Roman" w:eastAsia="Times New Roman" w:hAnsi="Times New Roman" w:cs="Times New Roman"/>
          <w:i/>
          <w:sz w:val="28"/>
          <w:szCs w:val="28"/>
          <w:lang w:val="en-US"/>
        </w:rPr>
        <w:t>and I</w:t>
      </w:r>
      <w:r w:rsidR="00AD1E8B" w:rsidRPr="0005465A">
        <w:rPr>
          <w:rFonts w:ascii="Times New Roman" w:eastAsia="Times New Roman" w:hAnsi="Times New Roman" w:cs="Times New Roman"/>
          <w:i/>
          <w:sz w:val="28"/>
          <w:szCs w:val="28"/>
          <w:lang w:val="en-US"/>
        </w:rPr>
        <w:t>ndustrial</w:t>
      </w:r>
      <w:r w:rsidRPr="0005465A">
        <w:rPr>
          <w:rFonts w:ascii="Times New Roman" w:eastAsia="Times New Roman" w:hAnsi="Times New Roman" w:cs="Times New Roman"/>
          <w:i/>
          <w:sz w:val="28"/>
          <w:szCs w:val="28"/>
          <w:lang w:val="en-US"/>
        </w:rPr>
        <w:t xml:space="preserve"> C</w:t>
      </w:r>
      <w:r w:rsidR="00AD1E8B" w:rsidRPr="0005465A">
        <w:rPr>
          <w:rFonts w:ascii="Times New Roman" w:eastAsia="Times New Roman" w:hAnsi="Times New Roman" w:cs="Times New Roman"/>
          <w:i/>
          <w:sz w:val="28"/>
          <w:szCs w:val="28"/>
          <w:lang w:val="en-US"/>
        </w:rPr>
        <w:t>omplex</w:t>
      </w:r>
      <w:r w:rsidRPr="0005465A">
        <w:rPr>
          <w:rFonts w:ascii="Times New Roman" w:eastAsia="Times New Roman" w:hAnsi="Times New Roman" w:cs="Times New Roman"/>
          <w:i/>
          <w:sz w:val="28"/>
          <w:szCs w:val="28"/>
          <w:lang w:val="en-US"/>
        </w:rPr>
        <w:t>, competitive products, a firm's competitiveness, competitiveness of A</w:t>
      </w:r>
      <w:r w:rsidR="00AD1E8B" w:rsidRPr="0005465A">
        <w:rPr>
          <w:rFonts w:ascii="Times New Roman" w:eastAsia="Times New Roman" w:hAnsi="Times New Roman" w:cs="Times New Roman"/>
          <w:i/>
          <w:sz w:val="28"/>
          <w:szCs w:val="28"/>
          <w:lang w:val="en-US"/>
        </w:rPr>
        <w:t>grarian</w:t>
      </w:r>
      <w:r w:rsidRPr="0005465A">
        <w:rPr>
          <w:rFonts w:ascii="Times New Roman" w:eastAsia="Times New Roman" w:hAnsi="Times New Roman" w:cs="Times New Roman"/>
          <w:i/>
          <w:sz w:val="28"/>
          <w:szCs w:val="28"/>
          <w:lang w:val="en-US"/>
        </w:rPr>
        <w:t xml:space="preserve"> and IN</w:t>
      </w:r>
      <w:r w:rsidR="00AD1E8B" w:rsidRPr="0005465A">
        <w:rPr>
          <w:rFonts w:ascii="Times New Roman" w:eastAsia="Times New Roman" w:hAnsi="Times New Roman" w:cs="Times New Roman"/>
          <w:i/>
          <w:sz w:val="28"/>
          <w:szCs w:val="28"/>
          <w:lang w:val="en-US"/>
        </w:rPr>
        <w:t>dustrial</w:t>
      </w:r>
      <w:r w:rsidRPr="0005465A">
        <w:rPr>
          <w:rFonts w:ascii="Times New Roman" w:eastAsia="Times New Roman" w:hAnsi="Times New Roman" w:cs="Times New Roman"/>
          <w:i/>
          <w:sz w:val="28"/>
          <w:szCs w:val="28"/>
          <w:lang w:val="en-US"/>
        </w:rPr>
        <w:t xml:space="preserve"> C</w:t>
      </w:r>
      <w:r w:rsidR="00AD1E8B" w:rsidRPr="0005465A">
        <w:rPr>
          <w:rFonts w:ascii="Times New Roman" w:eastAsia="Times New Roman" w:hAnsi="Times New Roman" w:cs="Times New Roman"/>
          <w:i/>
          <w:sz w:val="28"/>
          <w:szCs w:val="28"/>
          <w:lang w:val="en-US"/>
        </w:rPr>
        <w:t>omplex</w:t>
      </w:r>
      <w:r w:rsidRPr="0005465A">
        <w:rPr>
          <w:rFonts w:ascii="Times New Roman" w:eastAsia="Times New Roman" w:hAnsi="Times New Roman" w:cs="Times New Roman"/>
          <w:i/>
          <w:sz w:val="28"/>
          <w:szCs w:val="28"/>
          <w:lang w:val="en-US"/>
        </w:rPr>
        <w:t>, the competitiveness of the region.</w:t>
      </w:r>
    </w:p>
    <w:p w:rsidR="00AD1E8B" w:rsidRPr="00AD1E8B" w:rsidRDefault="00AD1E8B" w:rsidP="00AD1E8B">
      <w:pPr>
        <w:tabs>
          <w:tab w:val="right" w:pos="4852"/>
        </w:tabs>
        <w:suppressAutoHyphens/>
        <w:spacing w:after="0" w:line="240" w:lineRule="auto"/>
        <w:ind w:firstLine="709"/>
        <w:jc w:val="both"/>
        <w:rPr>
          <w:rFonts w:ascii="Times New Roman" w:eastAsia="Times New Roman" w:hAnsi="Times New Roman" w:cs="Times New Roman"/>
          <w:i/>
          <w:sz w:val="28"/>
          <w:szCs w:val="28"/>
          <w:lang w:val="en-US"/>
        </w:rPr>
      </w:pPr>
    </w:p>
    <w:p w:rsidR="00570BD0" w:rsidRPr="00570BD0" w:rsidRDefault="00570BD0" w:rsidP="00570BD0">
      <w:pPr>
        <w:spacing w:after="0" w:line="240" w:lineRule="auto"/>
        <w:ind w:firstLine="709"/>
        <w:jc w:val="both"/>
        <w:rPr>
          <w:rFonts w:ascii="Times New Roman" w:eastAsia="Calibri" w:hAnsi="Times New Roman" w:cs="Times New Roman"/>
          <w:sz w:val="28"/>
          <w:szCs w:val="28"/>
        </w:rPr>
      </w:pPr>
      <w:r w:rsidRPr="00570BD0">
        <w:rPr>
          <w:rFonts w:ascii="Times New Roman" w:eastAsia="Calibri" w:hAnsi="Times New Roman" w:cs="Times New Roman"/>
          <w:sz w:val="28"/>
          <w:szCs w:val="28"/>
        </w:rPr>
        <w:t>Термин «конкурентоспособность» – производное от слова «конкуренция». В классической экономической теории конкуренция рассматривается как неотъемлемый элемент рыночного механизма. Представители классической экономической школы (А. Смит, Д. Рикардо и др.) считали, что конкуренция не требует вмешательства государства и способна привести экономическую систему в состояние равновесия [2].</w:t>
      </w:r>
    </w:p>
    <w:p w:rsidR="00570BD0" w:rsidRPr="00570BD0" w:rsidRDefault="00570BD0" w:rsidP="00570BD0">
      <w:pPr>
        <w:spacing w:after="0" w:line="240" w:lineRule="auto"/>
        <w:ind w:firstLine="709"/>
        <w:jc w:val="both"/>
        <w:rPr>
          <w:rFonts w:ascii="Times New Roman" w:eastAsia="Calibri" w:hAnsi="Times New Roman" w:cs="Times New Roman"/>
          <w:sz w:val="28"/>
          <w:szCs w:val="28"/>
        </w:rPr>
      </w:pPr>
      <w:r w:rsidRPr="00570BD0">
        <w:rPr>
          <w:rFonts w:ascii="Times New Roman" w:eastAsia="Calibri" w:hAnsi="Times New Roman" w:cs="Times New Roman"/>
          <w:sz w:val="28"/>
          <w:szCs w:val="28"/>
        </w:rPr>
        <w:t>Маржиналисты (К. Мегнер, Ф. Визер) и представители неоклассической школы (А. Маршал, А. Курно) считали, что основной причиной возникновения конкуренции является ограниченность ресурсов, а конкурентная борьба позволяет наиболее полно удовлетворять потребности общества.</w:t>
      </w:r>
    </w:p>
    <w:p w:rsidR="00570BD0" w:rsidRPr="00570BD0" w:rsidRDefault="00570BD0" w:rsidP="00570BD0">
      <w:pPr>
        <w:spacing w:after="0" w:line="240" w:lineRule="auto"/>
        <w:ind w:firstLine="709"/>
        <w:jc w:val="both"/>
        <w:rPr>
          <w:rFonts w:ascii="Times New Roman" w:eastAsia="Calibri" w:hAnsi="Times New Roman" w:cs="Times New Roman"/>
          <w:sz w:val="28"/>
          <w:szCs w:val="28"/>
        </w:rPr>
      </w:pPr>
      <w:r w:rsidRPr="00570BD0">
        <w:rPr>
          <w:rFonts w:ascii="Times New Roman" w:eastAsia="Calibri" w:hAnsi="Times New Roman" w:cs="Times New Roman"/>
          <w:sz w:val="28"/>
          <w:szCs w:val="28"/>
        </w:rPr>
        <w:t>Наиболее полное определение понятия «конкуренция» среди современных трактовок дает Р. Жариков: «конкуренция – это сложное социально-экономическое явление: с одной стороны, - это борьба за потребителя, с другой стороны, - это процесс удовлетворения возрастающих потребностей общества и отдельных индивидов на более высоком технико-технологическом и эколого-экономическом уровнях, а, в-третьих, - это борьба за выживание и сохранение своего сегмента на рынке» [1].</w:t>
      </w:r>
    </w:p>
    <w:p w:rsidR="00570BD0" w:rsidRPr="00570BD0" w:rsidRDefault="00570BD0" w:rsidP="00570BD0">
      <w:pPr>
        <w:spacing w:after="0" w:line="240" w:lineRule="auto"/>
        <w:ind w:firstLine="709"/>
        <w:jc w:val="both"/>
        <w:rPr>
          <w:rFonts w:ascii="Times New Roman" w:eastAsia="Calibri" w:hAnsi="Times New Roman" w:cs="Times New Roman"/>
          <w:sz w:val="28"/>
          <w:szCs w:val="28"/>
        </w:rPr>
      </w:pPr>
      <w:r w:rsidRPr="00570BD0">
        <w:rPr>
          <w:rFonts w:ascii="Times New Roman" w:eastAsia="Calibri" w:hAnsi="Times New Roman" w:cs="Times New Roman"/>
          <w:sz w:val="28"/>
          <w:szCs w:val="28"/>
        </w:rPr>
        <w:t>С.И. Ожегов в «Толковом словаре русского языка» конкурентоспособность трактует как способность выдерживать конкуренцию, противостоять конкурентам [3].  Р.А. Фатхутдинов считает, что</w:t>
      </w:r>
      <w:r w:rsidRPr="00570BD0">
        <w:rPr>
          <w:rFonts w:ascii="Times New Roman" w:eastAsia="Calibri" w:hAnsi="Times New Roman" w:cs="Times New Roman"/>
          <w:b/>
          <w:bCs/>
          <w:sz w:val="28"/>
          <w:szCs w:val="28"/>
        </w:rPr>
        <w:t xml:space="preserve"> </w:t>
      </w:r>
      <w:r w:rsidRPr="00570BD0">
        <w:rPr>
          <w:rFonts w:ascii="Times New Roman" w:eastAsia="Calibri" w:hAnsi="Times New Roman" w:cs="Times New Roman"/>
          <w:bCs/>
          <w:sz w:val="28"/>
          <w:szCs w:val="28"/>
        </w:rPr>
        <w:t>конкурентоспособность</w:t>
      </w:r>
      <w:r w:rsidRPr="00570BD0">
        <w:rPr>
          <w:rFonts w:ascii="Times New Roman" w:eastAsia="Calibri" w:hAnsi="Times New Roman" w:cs="Times New Roman"/>
          <w:sz w:val="28"/>
          <w:szCs w:val="28"/>
        </w:rPr>
        <w:t> — это способность объекта выдерживать конкуренцию в сравнении с аналогичными объектами на данном рынке. Автор подчеркивает, что товар или услуга являются конкурентоспособными или неконкурентоспособными на конкретном рынке [5, с. 99].</w:t>
      </w:r>
    </w:p>
    <w:p w:rsidR="00570BD0" w:rsidRPr="00570BD0" w:rsidRDefault="00570BD0" w:rsidP="00570BD0">
      <w:pPr>
        <w:spacing w:after="0" w:line="240" w:lineRule="auto"/>
        <w:ind w:firstLine="709"/>
        <w:jc w:val="both"/>
        <w:rPr>
          <w:rFonts w:ascii="Times New Roman" w:eastAsia="Calibri" w:hAnsi="Times New Roman" w:cs="Times New Roman"/>
          <w:sz w:val="28"/>
          <w:szCs w:val="28"/>
        </w:rPr>
      </w:pPr>
      <w:r w:rsidRPr="00570BD0">
        <w:rPr>
          <w:rFonts w:ascii="Times New Roman" w:eastAsia="Calibri" w:hAnsi="Times New Roman" w:cs="Times New Roman"/>
          <w:sz w:val="28"/>
          <w:szCs w:val="28"/>
        </w:rPr>
        <w:t>Продовольственным товарам присуща своя специфика, которая является основой при оценке их конкурентоспособности. Значит необходимо изучение особенностей формирования и сущности конкуренции в аграрном секторе экономики.</w:t>
      </w:r>
    </w:p>
    <w:p w:rsidR="00570BD0" w:rsidRPr="00570BD0" w:rsidRDefault="00570BD0" w:rsidP="00570BD0">
      <w:pPr>
        <w:spacing w:after="0" w:line="240" w:lineRule="auto"/>
        <w:ind w:firstLine="709"/>
        <w:jc w:val="both"/>
        <w:rPr>
          <w:rFonts w:ascii="Times New Roman" w:eastAsia="Calibri" w:hAnsi="Times New Roman" w:cs="Times New Roman"/>
          <w:sz w:val="28"/>
          <w:szCs w:val="28"/>
        </w:rPr>
      </w:pPr>
      <w:r w:rsidRPr="00570BD0">
        <w:rPr>
          <w:rFonts w:ascii="Times New Roman" w:eastAsia="Calibri" w:hAnsi="Times New Roman" w:cs="Times New Roman"/>
          <w:sz w:val="28"/>
          <w:szCs w:val="28"/>
        </w:rPr>
        <w:lastRenderedPageBreak/>
        <w:t xml:space="preserve">По нашему мнению, конкурентоспособность АПК региона – это такой уровень развития сельского хозяйства и связанных с ним отраслей, при котором обеспечивается высокая эффективность аграрного производства, </w:t>
      </w:r>
      <w:r w:rsidRPr="00570BD0">
        <w:rPr>
          <w:rFonts w:ascii="Times New Roman" w:eastAsia="Calibri" w:hAnsi="Times New Roman" w:cs="Times New Roman"/>
          <w:i/>
          <w:sz w:val="28"/>
          <w:szCs w:val="28"/>
        </w:rPr>
        <w:t>самообеспеченность населения региона основными продуктами питания собственного производства</w:t>
      </w:r>
      <w:r w:rsidRPr="00570BD0">
        <w:rPr>
          <w:rFonts w:ascii="Times New Roman" w:eastAsia="Calibri" w:hAnsi="Times New Roman" w:cs="Times New Roman"/>
          <w:sz w:val="28"/>
          <w:szCs w:val="28"/>
        </w:rPr>
        <w:t xml:space="preserve"> и способность сельского хозяйства региона успешно конкурировать на межрегиональном продовольственном рынке (курсивом выделено авторское приращение). Авторское определение, в отличие то рассмотренных в статье, содержит такой аспект конкурентоспособности АПК, как </w:t>
      </w:r>
      <w:r w:rsidRPr="00570BD0">
        <w:rPr>
          <w:rFonts w:ascii="Times New Roman" w:eastAsia="Calibri" w:hAnsi="Times New Roman" w:cs="Times New Roman"/>
          <w:i/>
          <w:sz w:val="28"/>
          <w:szCs w:val="28"/>
        </w:rPr>
        <w:t xml:space="preserve">самообеспеченность населения региона основными продуктами питания собственного производства. </w:t>
      </w:r>
      <w:r w:rsidRPr="00570BD0">
        <w:rPr>
          <w:rFonts w:ascii="Times New Roman" w:eastAsia="Calibri" w:hAnsi="Times New Roman" w:cs="Times New Roman"/>
          <w:sz w:val="28"/>
          <w:szCs w:val="28"/>
        </w:rPr>
        <w:t>Отсутствие данного аспекта, на наш взгляд, автоматически характеризует неконкурентоспособность АПК региона. Поэтому одной из концептуальных целей повышения конкурентоспособности АПК региона должно быть достижение самообеспеченности региона основными продуктами питания, произведенными на собственной территории и обладающими высоким качеством.</w:t>
      </w:r>
    </w:p>
    <w:p w:rsidR="00570BD0" w:rsidRPr="00570BD0" w:rsidRDefault="00570BD0" w:rsidP="00570BD0">
      <w:pPr>
        <w:spacing w:after="0" w:line="240" w:lineRule="auto"/>
        <w:ind w:firstLine="709"/>
        <w:jc w:val="both"/>
        <w:rPr>
          <w:rFonts w:ascii="Times New Roman" w:eastAsia="Calibri" w:hAnsi="Times New Roman" w:cs="Times New Roman"/>
          <w:sz w:val="28"/>
          <w:szCs w:val="28"/>
        </w:rPr>
      </w:pPr>
      <w:r w:rsidRPr="00570BD0">
        <w:rPr>
          <w:rFonts w:ascii="Times New Roman" w:eastAsia="Calibri" w:hAnsi="Times New Roman" w:cs="Times New Roman"/>
          <w:sz w:val="28"/>
          <w:szCs w:val="28"/>
        </w:rPr>
        <w:t xml:space="preserve">Среди основных факторов, определяющих конкурентоспособность АПК региона, можно выделить: </w:t>
      </w:r>
    </w:p>
    <w:p w:rsidR="00570BD0" w:rsidRPr="00570BD0" w:rsidRDefault="00570BD0" w:rsidP="00570BD0">
      <w:pPr>
        <w:spacing w:after="0" w:line="240" w:lineRule="auto"/>
        <w:ind w:firstLine="709"/>
        <w:jc w:val="both"/>
        <w:rPr>
          <w:rFonts w:ascii="Times New Roman" w:eastAsia="Calibri" w:hAnsi="Times New Roman" w:cs="Times New Roman"/>
          <w:sz w:val="28"/>
          <w:szCs w:val="28"/>
        </w:rPr>
      </w:pPr>
      <w:r w:rsidRPr="00570BD0">
        <w:rPr>
          <w:rFonts w:ascii="Times New Roman" w:eastAsia="Calibri" w:hAnsi="Times New Roman" w:cs="Times New Roman"/>
          <w:sz w:val="28"/>
          <w:szCs w:val="28"/>
        </w:rPr>
        <w:t xml:space="preserve">– благоприятные природно-климатические условия региона; </w:t>
      </w:r>
    </w:p>
    <w:p w:rsidR="00570BD0" w:rsidRPr="00570BD0" w:rsidRDefault="00570BD0" w:rsidP="00570BD0">
      <w:pPr>
        <w:spacing w:after="0" w:line="240" w:lineRule="auto"/>
        <w:ind w:firstLine="709"/>
        <w:jc w:val="both"/>
        <w:rPr>
          <w:rFonts w:ascii="Times New Roman" w:eastAsia="Calibri" w:hAnsi="Times New Roman" w:cs="Times New Roman"/>
          <w:sz w:val="28"/>
          <w:szCs w:val="28"/>
        </w:rPr>
      </w:pPr>
      <w:r w:rsidRPr="00570BD0">
        <w:rPr>
          <w:rFonts w:ascii="Times New Roman" w:eastAsia="Calibri" w:hAnsi="Times New Roman" w:cs="Times New Roman"/>
          <w:sz w:val="28"/>
          <w:szCs w:val="28"/>
        </w:rPr>
        <w:t xml:space="preserve">– развитость производственной и социальной инфраструктуры на селе; </w:t>
      </w:r>
    </w:p>
    <w:p w:rsidR="00570BD0" w:rsidRPr="00570BD0" w:rsidRDefault="00570BD0" w:rsidP="00570BD0">
      <w:pPr>
        <w:spacing w:after="0" w:line="240" w:lineRule="auto"/>
        <w:ind w:firstLine="709"/>
        <w:jc w:val="both"/>
        <w:rPr>
          <w:rFonts w:ascii="Times New Roman" w:eastAsia="Calibri" w:hAnsi="Times New Roman" w:cs="Times New Roman"/>
          <w:sz w:val="28"/>
          <w:szCs w:val="28"/>
        </w:rPr>
      </w:pPr>
      <w:r w:rsidRPr="00570BD0">
        <w:rPr>
          <w:rFonts w:ascii="Times New Roman" w:eastAsia="Calibri" w:hAnsi="Times New Roman" w:cs="Times New Roman"/>
          <w:sz w:val="28"/>
          <w:szCs w:val="28"/>
        </w:rPr>
        <w:t xml:space="preserve">– конкурентоспособность продукции; </w:t>
      </w:r>
    </w:p>
    <w:p w:rsidR="00570BD0" w:rsidRPr="00570BD0" w:rsidRDefault="00570BD0" w:rsidP="00570BD0">
      <w:pPr>
        <w:spacing w:after="0" w:line="240" w:lineRule="auto"/>
        <w:ind w:firstLine="709"/>
        <w:jc w:val="both"/>
        <w:rPr>
          <w:rFonts w:ascii="Times New Roman" w:eastAsia="Calibri" w:hAnsi="Times New Roman" w:cs="Times New Roman"/>
          <w:sz w:val="28"/>
          <w:szCs w:val="28"/>
        </w:rPr>
      </w:pPr>
      <w:r w:rsidRPr="00570BD0">
        <w:rPr>
          <w:rFonts w:ascii="Times New Roman" w:eastAsia="Calibri" w:hAnsi="Times New Roman" w:cs="Times New Roman"/>
          <w:sz w:val="28"/>
          <w:szCs w:val="28"/>
        </w:rPr>
        <w:t xml:space="preserve">– наличие эффективной аграрной политики в регионе; </w:t>
      </w:r>
    </w:p>
    <w:p w:rsidR="00570BD0" w:rsidRPr="00570BD0" w:rsidRDefault="00570BD0" w:rsidP="00570BD0">
      <w:pPr>
        <w:spacing w:after="0" w:line="240" w:lineRule="auto"/>
        <w:ind w:firstLine="709"/>
        <w:jc w:val="both"/>
        <w:rPr>
          <w:rFonts w:ascii="Times New Roman" w:eastAsia="Calibri" w:hAnsi="Times New Roman" w:cs="Times New Roman"/>
          <w:sz w:val="28"/>
          <w:szCs w:val="28"/>
        </w:rPr>
      </w:pPr>
      <w:r w:rsidRPr="00570BD0">
        <w:rPr>
          <w:rFonts w:ascii="Times New Roman" w:eastAsia="Calibri" w:hAnsi="Times New Roman" w:cs="Times New Roman"/>
          <w:sz w:val="28"/>
          <w:szCs w:val="28"/>
        </w:rPr>
        <w:t>– государственная поддержка сельского хозяйства.</w:t>
      </w:r>
    </w:p>
    <w:p w:rsidR="00570BD0" w:rsidRPr="00570BD0" w:rsidRDefault="00570BD0" w:rsidP="00570BD0">
      <w:pPr>
        <w:spacing w:after="0" w:line="240" w:lineRule="auto"/>
        <w:ind w:firstLine="709"/>
        <w:jc w:val="both"/>
        <w:rPr>
          <w:rFonts w:ascii="Times New Roman" w:eastAsia="Calibri" w:hAnsi="Times New Roman" w:cs="Times New Roman"/>
          <w:sz w:val="28"/>
          <w:szCs w:val="28"/>
        </w:rPr>
      </w:pPr>
      <w:r w:rsidRPr="00570BD0">
        <w:rPr>
          <w:rFonts w:ascii="Times New Roman" w:eastAsia="Calibri" w:hAnsi="Times New Roman" w:cs="Times New Roman"/>
          <w:sz w:val="28"/>
          <w:szCs w:val="28"/>
        </w:rPr>
        <w:t xml:space="preserve">На рисунке приведена классификация конкуренции в АПК по различным признакам. По принадлежности участников рынка конкуренция делится на внутриотраслевую, межотраслевую, межрегиональную и международную. </w:t>
      </w:r>
      <w:r w:rsidRPr="00570BD0">
        <w:rPr>
          <w:rFonts w:ascii="Times New Roman" w:eastAsia="Calibri" w:hAnsi="Times New Roman" w:cs="Times New Roman"/>
          <w:i/>
          <w:iCs/>
          <w:sz w:val="28"/>
          <w:szCs w:val="28"/>
        </w:rPr>
        <w:t>Внутриотраслевая конкуренция</w:t>
      </w:r>
      <w:r w:rsidRPr="00570BD0">
        <w:rPr>
          <w:rFonts w:ascii="Times New Roman" w:eastAsia="Calibri" w:hAnsi="Times New Roman" w:cs="Times New Roman"/>
          <w:iCs/>
          <w:sz w:val="28"/>
          <w:szCs w:val="28"/>
        </w:rPr>
        <w:t xml:space="preserve"> –</w:t>
      </w:r>
      <w:r w:rsidRPr="00570BD0">
        <w:rPr>
          <w:rFonts w:ascii="Times New Roman" w:eastAsia="Calibri" w:hAnsi="Times New Roman" w:cs="Times New Roman"/>
          <w:i/>
          <w:iCs/>
          <w:sz w:val="28"/>
          <w:szCs w:val="28"/>
        </w:rPr>
        <w:t xml:space="preserve"> </w:t>
      </w:r>
      <w:r w:rsidRPr="00570BD0">
        <w:rPr>
          <w:rFonts w:ascii="Times New Roman" w:eastAsia="Calibri" w:hAnsi="Times New Roman" w:cs="Times New Roman"/>
          <w:iCs/>
          <w:sz w:val="28"/>
          <w:szCs w:val="28"/>
        </w:rPr>
        <w:t>это когда</w:t>
      </w:r>
      <w:r w:rsidRPr="00570BD0">
        <w:rPr>
          <w:rFonts w:ascii="Times New Roman" w:eastAsia="Calibri" w:hAnsi="Times New Roman" w:cs="Times New Roman"/>
          <w:i/>
          <w:iCs/>
          <w:sz w:val="28"/>
          <w:szCs w:val="28"/>
        </w:rPr>
        <w:t xml:space="preserve"> </w:t>
      </w:r>
      <w:r w:rsidRPr="00570BD0">
        <w:rPr>
          <w:rFonts w:ascii="Times New Roman" w:eastAsia="Calibri" w:hAnsi="Times New Roman" w:cs="Times New Roman"/>
          <w:sz w:val="28"/>
          <w:szCs w:val="28"/>
        </w:rPr>
        <w:t xml:space="preserve">товаропроизводители одной и той же отрасли соперничают между собой за более выгодные условия производства и сбыта продукции. </w:t>
      </w:r>
      <w:r w:rsidRPr="00570BD0">
        <w:rPr>
          <w:rFonts w:ascii="Times New Roman" w:eastAsia="Calibri" w:hAnsi="Times New Roman" w:cs="Times New Roman"/>
          <w:i/>
          <w:iCs/>
          <w:sz w:val="28"/>
          <w:szCs w:val="28"/>
        </w:rPr>
        <w:t>Межотраслевая конкуренция</w:t>
      </w:r>
      <w:r w:rsidRPr="00570BD0">
        <w:rPr>
          <w:rFonts w:ascii="Times New Roman" w:eastAsia="Calibri" w:hAnsi="Times New Roman" w:cs="Times New Roman"/>
          <w:iCs/>
          <w:sz w:val="28"/>
          <w:szCs w:val="28"/>
        </w:rPr>
        <w:t xml:space="preserve"> –</w:t>
      </w:r>
      <w:r w:rsidRPr="00570BD0">
        <w:rPr>
          <w:rFonts w:ascii="Times New Roman" w:eastAsia="Calibri" w:hAnsi="Times New Roman" w:cs="Times New Roman"/>
          <w:i/>
          <w:iCs/>
          <w:sz w:val="28"/>
          <w:szCs w:val="28"/>
        </w:rPr>
        <w:t xml:space="preserve">  </w:t>
      </w:r>
      <w:r w:rsidRPr="00570BD0">
        <w:rPr>
          <w:rFonts w:ascii="Times New Roman" w:eastAsia="Calibri" w:hAnsi="Times New Roman" w:cs="Times New Roman"/>
          <w:sz w:val="28"/>
          <w:szCs w:val="28"/>
        </w:rPr>
        <w:t xml:space="preserve">соперничают товаропроизводители разных отраслей. </w:t>
      </w:r>
      <w:r w:rsidRPr="00570BD0">
        <w:rPr>
          <w:rFonts w:ascii="Times New Roman" w:eastAsia="Calibri" w:hAnsi="Times New Roman" w:cs="Times New Roman"/>
          <w:i/>
          <w:iCs/>
          <w:sz w:val="28"/>
          <w:szCs w:val="28"/>
        </w:rPr>
        <w:t>Межрегиональная конкуренция</w:t>
      </w:r>
      <w:r w:rsidRPr="00570BD0">
        <w:rPr>
          <w:rFonts w:ascii="Times New Roman" w:eastAsia="Calibri" w:hAnsi="Times New Roman" w:cs="Times New Roman"/>
          <w:iCs/>
          <w:sz w:val="28"/>
          <w:szCs w:val="28"/>
        </w:rPr>
        <w:t xml:space="preserve"> –</w:t>
      </w:r>
      <w:r w:rsidRPr="00570BD0">
        <w:rPr>
          <w:rFonts w:ascii="Times New Roman" w:eastAsia="Calibri" w:hAnsi="Times New Roman" w:cs="Times New Roman"/>
          <w:i/>
          <w:iCs/>
          <w:sz w:val="28"/>
          <w:szCs w:val="28"/>
        </w:rPr>
        <w:t xml:space="preserve">  </w:t>
      </w:r>
      <w:r w:rsidRPr="00570BD0">
        <w:rPr>
          <w:rFonts w:ascii="Times New Roman" w:eastAsia="Calibri" w:hAnsi="Times New Roman" w:cs="Times New Roman"/>
          <w:sz w:val="28"/>
          <w:szCs w:val="28"/>
        </w:rPr>
        <w:t xml:space="preserve">на рынке соперничают предприятия из различных регионов. </w:t>
      </w:r>
      <w:r w:rsidRPr="00570BD0">
        <w:rPr>
          <w:rFonts w:ascii="Times New Roman" w:eastAsia="Calibri" w:hAnsi="Times New Roman" w:cs="Times New Roman"/>
          <w:i/>
          <w:iCs/>
          <w:sz w:val="28"/>
          <w:szCs w:val="28"/>
        </w:rPr>
        <w:t>Международная конкуренция</w:t>
      </w:r>
      <w:r w:rsidRPr="00570BD0">
        <w:rPr>
          <w:rFonts w:ascii="Times New Roman" w:eastAsia="Calibri" w:hAnsi="Times New Roman" w:cs="Times New Roman"/>
          <w:iCs/>
          <w:sz w:val="28"/>
          <w:szCs w:val="28"/>
        </w:rPr>
        <w:t xml:space="preserve"> – отечественные товаропроизводители </w:t>
      </w:r>
      <w:r w:rsidRPr="00570BD0">
        <w:rPr>
          <w:rFonts w:ascii="Times New Roman" w:eastAsia="Calibri" w:hAnsi="Times New Roman" w:cs="Times New Roman"/>
          <w:sz w:val="28"/>
          <w:szCs w:val="28"/>
        </w:rPr>
        <w:t>соперничают</w:t>
      </w:r>
      <w:r w:rsidRPr="00570BD0">
        <w:rPr>
          <w:rFonts w:ascii="Times New Roman" w:eastAsia="Calibri" w:hAnsi="Times New Roman" w:cs="Times New Roman"/>
          <w:i/>
          <w:iCs/>
          <w:sz w:val="28"/>
          <w:szCs w:val="28"/>
        </w:rPr>
        <w:t xml:space="preserve"> </w:t>
      </w:r>
      <w:r w:rsidRPr="00570BD0">
        <w:rPr>
          <w:rFonts w:ascii="Times New Roman" w:eastAsia="Calibri" w:hAnsi="Times New Roman" w:cs="Times New Roman"/>
          <w:iCs/>
          <w:sz w:val="28"/>
          <w:szCs w:val="28"/>
        </w:rPr>
        <w:t xml:space="preserve">с </w:t>
      </w:r>
      <w:r w:rsidRPr="00570BD0">
        <w:rPr>
          <w:rFonts w:ascii="Times New Roman" w:eastAsia="Calibri" w:hAnsi="Times New Roman" w:cs="Times New Roman"/>
          <w:sz w:val="28"/>
          <w:szCs w:val="28"/>
        </w:rPr>
        <w:t xml:space="preserve">иностранными. </w:t>
      </w:r>
    </w:p>
    <w:p w:rsidR="00570BD0" w:rsidRPr="00570BD0" w:rsidRDefault="00570BD0" w:rsidP="00570BD0">
      <w:pPr>
        <w:spacing w:after="0" w:line="240" w:lineRule="auto"/>
        <w:ind w:firstLine="709"/>
        <w:jc w:val="both"/>
        <w:rPr>
          <w:rFonts w:ascii="Times New Roman" w:eastAsia="Calibri" w:hAnsi="Times New Roman" w:cs="Times New Roman"/>
          <w:sz w:val="28"/>
          <w:szCs w:val="28"/>
        </w:rPr>
      </w:pPr>
    </w:p>
    <w:p w:rsidR="00570BD0" w:rsidRPr="00570BD0" w:rsidRDefault="00570BD0" w:rsidP="00570BD0">
      <w:pPr>
        <w:spacing w:after="0" w:line="360" w:lineRule="auto"/>
        <w:ind w:firstLine="709"/>
        <w:jc w:val="both"/>
        <w:rPr>
          <w:rFonts w:ascii="Times New Roman" w:eastAsia="Calibri" w:hAnsi="Times New Roman" w:cs="Times New Roman"/>
          <w:sz w:val="28"/>
          <w:szCs w:val="28"/>
        </w:rPr>
      </w:pP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41184" behindDoc="0" locked="1" layoutInCell="1" allowOverlap="1" wp14:anchorId="5C147067" wp14:editId="17290ADE">
                <wp:simplePos x="0" y="0"/>
                <wp:positionH relativeFrom="column">
                  <wp:posOffset>81915</wp:posOffset>
                </wp:positionH>
                <wp:positionV relativeFrom="paragraph">
                  <wp:posOffset>17145</wp:posOffset>
                </wp:positionV>
                <wp:extent cx="5580000" cy="450000"/>
                <wp:effectExtent l="0" t="0" r="20955" b="26670"/>
                <wp:wrapNone/>
                <wp:docPr id="117" name="Скругленный прямоугольник 117"/>
                <wp:cNvGraphicFramePr/>
                <a:graphic xmlns:a="http://schemas.openxmlformats.org/drawingml/2006/main">
                  <a:graphicData uri="http://schemas.microsoft.com/office/word/2010/wordprocessingShape">
                    <wps:wsp>
                      <wps:cNvSpPr/>
                      <wps:spPr>
                        <a:xfrm>
                          <a:off x="0" y="0"/>
                          <a:ext cx="5580000" cy="4500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775011" w:rsidRPr="008E5898" w:rsidRDefault="00775011" w:rsidP="00570BD0">
                            <w:pPr>
                              <w:jc w:val="center"/>
                              <w:rPr>
                                <w:b/>
                              </w:rPr>
                            </w:pPr>
                            <w:r w:rsidRPr="008E5898">
                              <w:rPr>
                                <w:rFonts w:ascii="Times New Roman" w:hAnsi="Times New Roman" w:cs="Times New Roman"/>
                                <w:b/>
                                <w:sz w:val="28"/>
                                <w:szCs w:val="28"/>
                              </w:rPr>
                              <w:t>Классификация конкуренции в АПК</w:t>
                            </w:r>
                          </w:p>
                          <w:p w:rsidR="00775011" w:rsidRDefault="00775011" w:rsidP="00570BD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17" o:spid="_x0000_s1099" style="position:absolute;left:0;text-align:left;margin-left:6.45pt;margin-top:1.35pt;width:439.35pt;height:35.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" fillcolor="#5b9bd5" strokecolor="#41719c" strokeweight="1pt">
                <v:stroke joinstyle="miter"/>
                <v:textbox>
                  <w:txbxContent>
                    <w:p w:rsidR="00775011" w:rsidRPr="008E5898" w:rsidRDefault="00775011" w:rsidP="00570BD0">
                      <w:pPr>
                        <w:jc w:val="center"/>
                        <w:rPr>
                          <w:b/>
                        </w:rPr>
                      </w:pPr>
                      <w:r w:rsidRPr="008E5898">
                        <w:rPr>
                          <w:rFonts w:ascii="Times New Roman" w:hAnsi="Times New Roman" w:cs="Times New Roman"/>
                          <w:b/>
                          <w:sz w:val="28"/>
                          <w:szCs w:val="28"/>
                        </w:rPr>
                        <w:t>Классификация конкуренции в АПК</w:t>
                      </w:r>
                    </w:p>
                    <w:p w:rsidR="00775011" w:rsidRDefault="00775011" w:rsidP="00570BD0"/>
                  </w:txbxContent>
                </v:textbox>
                <w10:anchorlock/>
              </v:roundrect>
            </w:pict>
          </mc:Fallback>
        </mc:AlternateContent>
      </w:r>
    </w:p>
    <w:p w:rsidR="00570BD0" w:rsidRPr="00570BD0" w:rsidRDefault="00570BD0" w:rsidP="00570BD0">
      <w:pPr>
        <w:spacing w:after="0" w:line="360" w:lineRule="auto"/>
        <w:ind w:firstLine="709"/>
        <w:jc w:val="both"/>
        <w:rPr>
          <w:rFonts w:ascii="Times New Roman" w:eastAsia="Calibri" w:hAnsi="Times New Roman" w:cs="Times New Roman"/>
          <w:sz w:val="28"/>
          <w:szCs w:val="28"/>
        </w:rPr>
      </w:pP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50400" behindDoc="0" locked="0" layoutInCell="1" allowOverlap="1" wp14:anchorId="1C92AC42" wp14:editId="41E73000">
                <wp:simplePos x="0" y="0"/>
                <wp:positionH relativeFrom="column">
                  <wp:posOffset>2933065</wp:posOffset>
                </wp:positionH>
                <wp:positionV relativeFrom="paragraph">
                  <wp:posOffset>160020</wp:posOffset>
                </wp:positionV>
                <wp:extent cx="45719" cy="166667"/>
                <wp:effectExtent l="19050" t="0" r="31115" b="43180"/>
                <wp:wrapNone/>
                <wp:docPr id="118" name="Стрелка вниз 118"/>
                <wp:cNvGraphicFramePr/>
                <a:graphic xmlns:a="http://schemas.openxmlformats.org/drawingml/2006/main">
                  <a:graphicData uri="http://schemas.microsoft.com/office/word/2010/wordprocessingShape">
                    <wps:wsp>
                      <wps:cNvSpPr/>
                      <wps:spPr>
                        <a:xfrm>
                          <a:off x="0" y="0"/>
                          <a:ext cx="45719" cy="166667"/>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18" o:spid="_x0000_s1026" type="#_x0000_t67" style="position:absolute;margin-left:230.95pt;margin-top:12.6pt;width:3.6pt;height:13.1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" adj="18637" fillcolor="#5b9bd5" strokecolor="#41719c" strokeweight="1pt"/>
            </w:pict>
          </mc:Fallback>
        </mc:AlternateContent>
      </w:r>
    </w:p>
    <w:p w:rsidR="00570BD0" w:rsidRPr="00570BD0" w:rsidRDefault="00570BD0" w:rsidP="00570BD0">
      <w:pPr>
        <w:spacing w:after="0" w:line="360" w:lineRule="auto"/>
        <w:ind w:firstLine="709"/>
        <w:jc w:val="both"/>
        <w:rPr>
          <w:rFonts w:ascii="Times New Roman" w:eastAsia="Calibri" w:hAnsi="Times New Roman" w:cs="Times New Roman"/>
          <w:sz w:val="28"/>
          <w:szCs w:val="28"/>
        </w:rPr>
      </w:pP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47328" behindDoc="0" locked="0" layoutInCell="1" allowOverlap="1" wp14:anchorId="5D29498A" wp14:editId="13F70F4C">
                <wp:simplePos x="0" y="0"/>
                <wp:positionH relativeFrom="column">
                  <wp:posOffset>3644265</wp:posOffset>
                </wp:positionH>
                <wp:positionV relativeFrom="paragraph">
                  <wp:posOffset>221615</wp:posOffset>
                </wp:positionV>
                <wp:extent cx="1247775" cy="1175385"/>
                <wp:effectExtent l="0" t="0" r="28575" b="24765"/>
                <wp:wrapNone/>
                <wp:docPr id="119" name="Скругленный прямоугольник 119"/>
                <wp:cNvGraphicFramePr/>
                <a:graphic xmlns:a="http://schemas.openxmlformats.org/drawingml/2006/main">
                  <a:graphicData uri="http://schemas.microsoft.com/office/word/2010/wordprocessingShape">
                    <wps:wsp>
                      <wps:cNvSpPr/>
                      <wps:spPr>
                        <a:xfrm>
                          <a:off x="0" y="0"/>
                          <a:ext cx="1247775" cy="117538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775011" w:rsidRDefault="00775011" w:rsidP="00570BD0">
                            <w:pPr>
                              <w:spacing w:after="0" w:line="240" w:lineRule="auto"/>
                              <w:jc w:val="both"/>
                            </w:pPr>
                            <w:r w:rsidRPr="00F1705E">
                              <w:rPr>
                                <w:rFonts w:ascii="Times New Roman" w:hAnsi="Times New Roman" w:cs="Times New Roman"/>
                                <w:color w:val="FFFFFF" w:themeColor="background1"/>
                                <w:sz w:val="24"/>
                                <w:szCs w:val="24"/>
                              </w:rPr>
                              <w:t xml:space="preserve">По результатам от реализации нового вида </w:t>
                            </w:r>
                            <w:r w:rsidRPr="005500BC">
                              <w:rPr>
                                <w:rFonts w:ascii="Times New Roman" w:hAnsi="Times New Roman" w:cs="Times New Roman"/>
                                <w:color w:val="FFFFFF" w:themeColor="background1"/>
                                <w:sz w:val="24"/>
                                <w:szCs w:val="24"/>
                              </w:rPr>
                              <w:t>продукции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19" o:spid="_x0000_s1100" style="position:absolute;left:0;text-align:left;margin-left:286.95pt;margin-top:17.45pt;width:98.25pt;height:92.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" fillcolor="#5b9bd5" strokecolor="#41719c" strokeweight="1pt">
                <v:stroke joinstyle="miter"/>
                <v:textbox>
                  <w:txbxContent>
                    <w:p w:rsidR="00775011" w:rsidRDefault="00775011" w:rsidP="00570BD0">
                      <w:pPr>
                        <w:spacing w:after="0" w:line="240" w:lineRule="auto"/>
                        <w:jc w:val="both"/>
                      </w:pPr>
                      <w:r w:rsidRPr="00F1705E">
                        <w:rPr>
                          <w:rFonts w:ascii="Times New Roman" w:hAnsi="Times New Roman" w:cs="Times New Roman"/>
                          <w:color w:val="FFFFFF" w:themeColor="background1"/>
                          <w:sz w:val="24"/>
                          <w:szCs w:val="24"/>
                        </w:rPr>
                        <w:t xml:space="preserve">По результатам от реализации нового вида </w:t>
                      </w:r>
                      <w:r w:rsidRPr="005500BC">
                        <w:rPr>
                          <w:rFonts w:ascii="Times New Roman" w:hAnsi="Times New Roman" w:cs="Times New Roman"/>
                          <w:color w:val="FFFFFF" w:themeColor="background1"/>
                          <w:sz w:val="24"/>
                          <w:szCs w:val="24"/>
                        </w:rPr>
                        <w:t>продукции</w:t>
                      </w:r>
                    </w:p>
                  </w:txbxContent>
                </v:textbox>
              </v:roundrect>
            </w:pict>
          </mc:Fallback>
        </mc:AlternateContent>
      </w: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46304" behindDoc="0" locked="0" layoutInCell="1" allowOverlap="1" wp14:anchorId="08129A20" wp14:editId="4CAF63FD">
                <wp:simplePos x="0" y="0"/>
                <wp:positionH relativeFrom="column">
                  <wp:posOffset>2434591</wp:posOffset>
                </wp:positionH>
                <wp:positionV relativeFrom="paragraph">
                  <wp:posOffset>219075</wp:posOffset>
                </wp:positionV>
                <wp:extent cx="1040130" cy="1175385"/>
                <wp:effectExtent l="0" t="0" r="26670" b="24765"/>
                <wp:wrapNone/>
                <wp:docPr id="120" name="Скругленный прямоугольник 120"/>
                <wp:cNvGraphicFramePr/>
                <a:graphic xmlns:a="http://schemas.openxmlformats.org/drawingml/2006/main">
                  <a:graphicData uri="http://schemas.microsoft.com/office/word/2010/wordprocessingShape">
                    <wps:wsp>
                      <wps:cNvSpPr/>
                      <wps:spPr>
                        <a:xfrm>
                          <a:off x="0" y="0"/>
                          <a:ext cx="1040130" cy="117538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775011" w:rsidRPr="00F1705E" w:rsidRDefault="00775011" w:rsidP="00570BD0">
                            <w:pPr>
                              <w:spacing w:after="0" w:line="240" w:lineRule="auto"/>
                              <w:jc w:val="both"/>
                              <w:rPr>
                                <w:color w:val="FFFFFF" w:themeColor="background1"/>
                              </w:rPr>
                            </w:pPr>
                            <w:r w:rsidRPr="00F1705E">
                              <w:rPr>
                                <w:rFonts w:ascii="Times New Roman" w:hAnsi="Times New Roman" w:cs="Times New Roman"/>
                                <w:color w:val="FFFFFF" w:themeColor="background1"/>
                                <w:sz w:val="24"/>
                                <w:szCs w:val="24"/>
                              </w:rPr>
                              <w:t xml:space="preserve">По периодам производства </w:t>
                            </w:r>
                            <w:r>
                              <w:rPr>
                                <w:rFonts w:ascii="Times New Roman" w:hAnsi="Times New Roman" w:cs="Times New Roman"/>
                                <w:color w:val="FFFFFF" w:themeColor="background1"/>
                                <w:sz w:val="24"/>
                                <w:szCs w:val="24"/>
                              </w:rPr>
                              <w:t xml:space="preserve"> </w:t>
                            </w:r>
                            <w:r w:rsidRPr="00F1705E">
                              <w:rPr>
                                <w:rFonts w:ascii="Times New Roman" w:hAnsi="Times New Roman" w:cs="Times New Roman"/>
                                <w:color w:val="FFFFFF" w:themeColor="background1"/>
                                <w:sz w:val="24"/>
                                <w:szCs w:val="24"/>
                              </w:rPr>
                              <w:t>продукции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0" o:spid="_x0000_s1101" style="position:absolute;left:0;text-align:left;margin-left:191.7pt;margin-top:17.25pt;width:81.9pt;height:92.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" fillcolor="#5b9bd5" strokecolor="#41719c" strokeweight="1pt">
                <v:stroke joinstyle="miter"/>
                <v:textbox>
                  <w:txbxContent>
                    <w:p w:rsidR="00775011" w:rsidRPr="00F1705E" w:rsidRDefault="00775011" w:rsidP="00570BD0">
                      <w:pPr>
                        <w:spacing w:after="0" w:line="240" w:lineRule="auto"/>
                        <w:jc w:val="both"/>
                        <w:rPr>
                          <w:color w:val="FFFFFF" w:themeColor="background1"/>
                        </w:rPr>
                      </w:pPr>
                      <w:r w:rsidRPr="00F1705E">
                        <w:rPr>
                          <w:rFonts w:ascii="Times New Roman" w:hAnsi="Times New Roman" w:cs="Times New Roman"/>
                          <w:color w:val="FFFFFF" w:themeColor="background1"/>
                          <w:sz w:val="24"/>
                          <w:szCs w:val="24"/>
                        </w:rPr>
                        <w:t xml:space="preserve">По периодам производства </w:t>
                      </w:r>
                      <w:r>
                        <w:rPr>
                          <w:rFonts w:ascii="Times New Roman" w:hAnsi="Times New Roman" w:cs="Times New Roman"/>
                          <w:color w:val="FFFFFF" w:themeColor="background1"/>
                          <w:sz w:val="24"/>
                          <w:szCs w:val="24"/>
                        </w:rPr>
                        <w:t xml:space="preserve"> </w:t>
                      </w:r>
                      <w:r w:rsidRPr="00F1705E">
                        <w:rPr>
                          <w:rFonts w:ascii="Times New Roman" w:hAnsi="Times New Roman" w:cs="Times New Roman"/>
                          <w:color w:val="FFFFFF" w:themeColor="background1"/>
                          <w:sz w:val="24"/>
                          <w:szCs w:val="24"/>
                        </w:rPr>
                        <w:t>продукции</w:t>
                      </w:r>
                    </w:p>
                  </w:txbxContent>
                </v:textbox>
              </v:roundrect>
            </w:pict>
          </mc:Fallback>
        </mc:AlternateContent>
      </w: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57568" behindDoc="0" locked="0" layoutInCell="1" allowOverlap="1" wp14:anchorId="7F9BBABF" wp14:editId="1458296D">
                <wp:simplePos x="0" y="0"/>
                <wp:positionH relativeFrom="column">
                  <wp:posOffset>5451079</wp:posOffset>
                </wp:positionH>
                <wp:positionV relativeFrom="paragraph">
                  <wp:posOffset>20287</wp:posOffset>
                </wp:positionV>
                <wp:extent cx="45719" cy="187960"/>
                <wp:effectExtent l="19050" t="0" r="31115" b="40640"/>
                <wp:wrapNone/>
                <wp:docPr id="121" name="Стрелка вниз 121"/>
                <wp:cNvGraphicFramePr/>
                <a:graphic xmlns:a="http://schemas.openxmlformats.org/drawingml/2006/main">
                  <a:graphicData uri="http://schemas.microsoft.com/office/word/2010/wordprocessingShape">
                    <wps:wsp>
                      <wps:cNvSpPr/>
                      <wps:spPr>
                        <a:xfrm>
                          <a:off x="0" y="0"/>
                          <a:ext cx="45719" cy="18796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121" o:spid="_x0000_s1026" type="#_x0000_t67" style="position:absolute;margin-left:429.2pt;margin-top:1.6pt;width:3.6pt;height:14.8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" adj="18973" fillcolor="#5b9bd5" strokecolor="#41719c" strokeweight="1pt"/>
            </w:pict>
          </mc:Fallback>
        </mc:AlternateContent>
      </w: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56544" behindDoc="0" locked="0" layoutInCell="1" allowOverlap="1" wp14:anchorId="1539EDA0" wp14:editId="6A5DE159">
                <wp:simplePos x="0" y="0"/>
                <wp:positionH relativeFrom="column">
                  <wp:posOffset>4204384</wp:posOffset>
                </wp:positionH>
                <wp:positionV relativeFrom="paragraph">
                  <wp:posOffset>20402</wp:posOffset>
                </wp:positionV>
                <wp:extent cx="45719" cy="188480"/>
                <wp:effectExtent l="19050" t="0" r="31115" b="40640"/>
                <wp:wrapNone/>
                <wp:docPr id="122" name="Стрелка вниз 122"/>
                <wp:cNvGraphicFramePr/>
                <a:graphic xmlns:a="http://schemas.openxmlformats.org/drawingml/2006/main">
                  <a:graphicData uri="http://schemas.microsoft.com/office/word/2010/wordprocessingShape">
                    <wps:wsp>
                      <wps:cNvSpPr/>
                      <wps:spPr>
                        <a:xfrm>
                          <a:off x="0" y="0"/>
                          <a:ext cx="45719" cy="18848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122" o:spid="_x0000_s1026" type="#_x0000_t67" style="position:absolute;margin-left:331.05pt;margin-top:1.6pt;width:3.6pt;height:14.8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" adj="18980" fillcolor="#5b9bd5" strokecolor="#41719c" strokeweight="1pt"/>
            </w:pict>
          </mc:Fallback>
        </mc:AlternateContent>
      </w: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55520" behindDoc="0" locked="0" layoutInCell="1" allowOverlap="1" wp14:anchorId="2E9B0573" wp14:editId="0C2CD8C2">
                <wp:simplePos x="0" y="0"/>
                <wp:positionH relativeFrom="column">
                  <wp:posOffset>2931308</wp:posOffset>
                </wp:positionH>
                <wp:positionV relativeFrom="paragraph">
                  <wp:posOffset>20402</wp:posOffset>
                </wp:positionV>
                <wp:extent cx="45719" cy="189115"/>
                <wp:effectExtent l="19050" t="0" r="31115" b="40005"/>
                <wp:wrapNone/>
                <wp:docPr id="123" name="Стрелка вниз 123"/>
                <wp:cNvGraphicFramePr/>
                <a:graphic xmlns:a="http://schemas.openxmlformats.org/drawingml/2006/main">
                  <a:graphicData uri="http://schemas.microsoft.com/office/word/2010/wordprocessingShape">
                    <wps:wsp>
                      <wps:cNvSpPr/>
                      <wps:spPr>
                        <a:xfrm>
                          <a:off x="0" y="0"/>
                          <a:ext cx="45719" cy="18911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123" o:spid="_x0000_s1026" type="#_x0000_t67" style="position:absolute;margin-left:230.8pt;margin-top:1.6pt;width:3.6pt;height:14.9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" adj="18989" fillcolor="#5b9bd5" strokecolor="#41719c" strokeweight="1pt"/>
            </w:pict>
          </mc:Fallback>
        </mc:AlternateContent>
      </w: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54496" behindDoc="0" locked="0" layoutInCell="1" allowOverlap="1" wp14:anchorId="2F8444FF" wp14:editId="0057BF29">
                <wp:simplePos x="0" y="0"/>
                <wp:positionH relativeFrom="column">
                  <wp:posOffset>1769943</wp:posOffset>
                </wp:positionH>
                <wp:positionV relativeFrom="paragraph">
                  <wp:posOffset>20402</wp:posOffset>
                </wp:positionV>
                <wp:extent cx="45719" cy="189750"/>
                <wp:effectExtent l="19050" t="0" r="31115" b="39370"/>
                <wp:wrapNone/>
                <wp:docPr id="124" name="Стрелка вниз 124"/>
                <wp:cNvGraphicFramePr/>
                <a:graphic xmlns:a="http://schemas.openxmlformats.org/drawingml/2006/main">
                  <a:graphicData uri="http://schemas.microsoft.com/office/word/2010/wordprocessingShape">
                    <wps:wsp>
                      <wps:cNvSpPr/>
                      <wps:spPr>
                        <a:xfrm>
                          <a:off x="0" y="0"/>
                          <a:ext cx="45719" cy="1897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124" o:spid="_x0000_s1026" type="#_x0000_t67" style="position:absolute;margin-left:139.35pt;margin-top:1.6pt;width:3.6pt;height:14.9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" adj="18998" fillcolor="#5b9bd5" strokecolor="#41719c" strokeweight="1pt"/>
            </w:pict>
          </mc:Fallback>
        </mc:AlternateContent>
      </w: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43232" behindDoc="0" locked="0" layoutInCell="1" allowOverlap="1" wp14:anchorId="414D372D" wp14:editId="4A4A846D">
                <wp:simplePos x="0" y="0"/>
                <wp:positionH relativeFrom="column">
                  <wp:posOffset>-46355</wp:posOffset>
                </wp:positionH>
                <wp:positionV relativeFrom="paragraph">
                  <wp:posOffset>221484</wp:posOffset>
                </wp:positionV>
                <wp:extent cx="1163320" cy="1175385"/>
                <wp:effectExtent l="0" t="0" r="17780" b="24765"/>
                <wp:wrapNone/>
                <wp:docPr id="125" name="Скругленный прямоугольник 125"/>
                <wp:cNvGraphicFramePr/>
                <a:graphic xmlns:a="http://schemas.openxmlformats.org/drawingml/2006/main">
                  <a:graphicData uri="http://schemas.microsoft.com/office/word/2010/wordprocessingShape">
                    <wps:wsp>
                      <wps:cNvSpPr/>
                      <wps:spPr>
                        <a:xfrm>
                          <a:off x="0" y="0"/>
                          <a:ext cx="1163320" cy="117538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775011" w:rsidRPr="00F1705E" w:rsidRDefault="00775011" w:rsidP="00570BD0">
                            <w:pPr>
                              <w:jc w:val="center"/>
                              <w:rPr>
                                <w:color w:val="FFFFFF" w:themeColor="background1"/>
                              </w:rPr>
                            </w:pPr>
                            <w:r w:rsidRPr="00F1705E">
                              <w:rPr>
                                <w:rFonts w:ascii="Times New Roman" w:hAnsi="Times New Roman" w:cs="Times New Roman"/>
                                <w:color w:val="FFFFFF" w:themeColor="background1"/>
                                <w:sz w:val="24"/>
                                <w:szCs w:val="24"/>
                              </w:rPr>
                              <w:t>По принадлежности участников рынков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5" o:spid="_x0000_s1102" style="position:absolute;left:0;text-align:left;margin-left:-3.65pt;margin-top:17.45pt;width:91.6pt;height:92.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" fillcolor="#5b9bd5" strokecolor="#41719c" strokeweight="1pt">
                <v:stroke joinstyle="miter"/>
                <v:textbox>
                  <w:txbxContent>
                    <w:p w:rsidR="00775011" w:rsidRPr="00F1705E" w:rsidRDefault="00775011" w:rsidP="00570BD0">
                      <w:pPr>
                        <w:jc w:val="center"/>
                        <w:rPr>
                          <w:color w:val="FFFFFF" w:themeColor="background1"/>
                        </w:rPr>
                      </w:pPr>
                      <w:r w:rsidRPr="00F1705E">
                        <w:rPr>
                          <w:rFonts w:ascii="Times New Roman" w:hAnsi="Times New Roman" w:cs="Times New Roman"/>
                          <w:color w:val="FFFFFF" w:themeColor="background1"/>
                          <w:sz w:val="24"/>
                          <w:szCs w:val="24"/>
                        </w:rPr>
                        <w:t>По принадлежности участников рынков</w:t>
                      </w:r>
                    </w:p>
                  </w:txbxContent>
                </v:textbox>
              </v:roundrect>
            </w:pict>
          </mc:Fallback>
        </mc:AlternateContent>
      </w: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53472" behindDoc="0" locked="0" layoutInCell="1" allowOverlap="1" wp14:anchorId="27C731F9" wp14:editId="1FD4F846">
                <wp:simplePos x="0" y="0"/>
                <wp:positionH relativeFrom="column">
                  <wp:posOffset>534909</wp:posOffset>
                </wp:positionH>
                <wp:positionV relativeFrom="paragraph">
                  <wp:posOffset>20287</wp:posOffset>
                </wp:positionV>
                <wp:extent cx="45719" cy="189890"/>
                <wp:effectExtent l="19050" t="0" r="31115" b="38735"/>
                <wp:wrapNone/>
                <wp:docPr id="126" name="Стрелка вниз 126"/>
                <wp:cNvGraphicFramePr/>
                <a:graphic xmlns:a="http://schemas.openxmlformats.org/drawingml/2006/main">
                  <a:graphicData uri="http://schemas.microsoft.com/office/word/2010/wordprocessingShape">
                    <wps:wsp>
                      <wps:cNvSpPr/>
                      <wps:spPr>
                        <a:xfrm>
                          <a:off x="0" y="0"/>
                          <a:ext cx="45719" cy="189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126" o:spid="_x0000_s1026" type="#_x0000_t67" style="position:absolute;margin-left:42.1pt;margin-top:1.6pt;width:3.6pt;height:14.9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" adj="19000" fillcolor="#5b9bd5" strokecolor="#41719c" strokeweight="1pt"/>
            </w:pict>
          </mc:Fallback>
        </mc:AlternateContent>
      </w: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52448" behindDoc="0" locked="0" layoutInCell="1" allowOverlap="1" wp14:anchorId="48454E9A" wp14:editId="25E53420">
                <wp:simplePos x="0" y="0"/>
                <wp:positionH relativeFrom="column">
                  <wp:posOffset>534909</wp:posOffset>
                </wp:positionH>
                <wp:positionV relativeFrom="paragraph">
                  <wp:posOffset>20287</wp:posOffset>
                </wp:positionV>
                <wp:extent cx="4916385" cy="115"/>
                <wp:effectExtent l="0" t="19050" r="17780" b="19050"/>
                <wp:wrapNone/>
                <wp:docPr id="127" name="Прямая соединительная линия 127"/>
                <wp:cNvGraphicFramePr/>
                <a:graphic xmlns:a="http://schemas.openxmlformats.org/drawingml/2006/main">
                  <a:graphicData uri="http://schemas.microsoft.com/office/word/2010/wordprocessingShape">
                    <wps:wsp>
                      <wps:cNvCnPr/>
                      <wps:spPr>
                        <a:xfrm>
                          <a:off x="0" y="0"/>
                          <a:ext cx="4916385" cy="115"/>
                        </a:xfrm>
                        <a:prstGeom prst="line">
                          <a:avLst/>
                        </a:prstGeom>
                        <a:noFill/>
                        <a:ln w="381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27"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1pt,1.6pt" to="429.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" strokecolor="#5b9bd5" strokeweight="3pt">
                <v:stroke joinstyle="miter"/>
              </v:line>
            </w:pict>
          </mc:Fallback>
        </mc:AlternateContent>
      </w: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49376" behindDoc="0" locked="0" layoutInCell="1" allowOverlap="1" wp14:anchorId="650D82B8" wp14:editId="525CB78A">
                <wp:simplePos x="0" y="0"/>
                <wp:positionH relativeFrom="column">
                  <wp:posOffset>4952365</wp:posOffset>
                </wp:positionH>
                <wp:positionV relativeFrom="paragraph">
                  <wp:posOffset>221615</wp:posOffset>
                </wp:positionV>
                <wp:extent cx="985520" cy="1163320"/>
                <wp:effectExtent l="0" t="0" r="24130" b="17780"/>
                <wp:wrapNone/>
                <wp:docPr id="128" name="Скругленный прямоугольник 128"/>
                <wp:cNvGraphicFramePr/>
                <a:graphic xmlns:a="http://schemas.openxmlformats.org/drawingml/2006/main">
                  <a:graphicData uri="http://schemas.microsoft.com/office/word/2010/wordprocessingShape">
                    <wps:wsp>
                      <wps:cNvSpPr/>
                      <wps:spPr>
                        <a:xfrm>
                          <a:off x="0" y="0"/>
                          <a:ext cx="985520" cy="116332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775011" w:rsidRPr="00F1705E" w:rsidRDefault="00775011" w:rsidP="00570BD0">
                            <w:pPr>
                              <w:spacing w:after="0" w:line="240" w:lineRule="auto"/>
                              <w:jc w:val="both"/>
                              <w:rPr>
                                <w:color w:val="FFFFFF" w:themeColor="background1"/>
                              </w:rPr>
                            </w:pPr>
                            <w:r w:rsidRPr="00F1705E">
                              <w:rPr>
                                <w:rFonts w:ascii="Times New Roman" w:hAnsi="Times New Roman" w:cs="Times New Roman"/>
                                <w:color w:val="FFFFFF" w:themeColor="background1"/>
                                <w:sz w:val="24"/>
                                <w:szCs w:val="24"/>
                              </w:rPr>
                              <w:t>По характеру развития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8" o:spid="_x0000_s1103" style="position:absolute;left:0;text-align:left;margin-left:389.95pt;margin-top:17.45pt;width:77.6pt;height:91.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" fillcolor="#5b9bd5" strokecolor="#41719c" strokeweight="1pt">
                <v:stroke joinstyle="miter"/>
                <v:textbox>
                  <w:txbxContent>
                    <w:p w:rsidR="00775011" w:rsidRPr="00F1705E" w:rsidRDefault="00775011" w:rsidP="00570BD0">
                      <w:pPr>
                        <w:spacing w:after="0" w:line="240" w:lineRule="auto"/>
                        <w:jc w:val="both"/>
                        <w:rPr>
                          <w:color w:val="FFFFFF" w:themeColor="background1"/>
                        </w:rPr>
                      </w:pPr>
                      <w:r w:rsidRPr="00F1705E">
                        <w:rPr>
                          <w:rFonts w:ascii="Times New Roman" w:hAnsi="Times New Roman" w:cs="Times New Roman"/>
                          <w:color w:val="FFFFFF" w:themeColor="background1"/>
                          <w:sz w:val="24"/>
                          <w:szCs w:val="24"/>
                        </w:rPr>
                        <w:t>По характеру развития</w:t>
                      </w:r>
                    </w:p>
                  </w:txbxContent>
                </v:textbox>
              </v:roundrect>
            </w:pict>
          </mc:Fallback>
        </mc:AlternateContent>
      </w: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44256" behindDoc="0" locked="0" layoutInCell="1" allowOverlap="1" wp14:anchorId="49FA1C26" wp14:editId="1B16B0AE">
                <wp:simplePos x="0" y="0"/>
                <wp:positionH relativeFrom="column">
                  <wp:posOffset>1247140</wp:posOffset>
                </wp:positionH>
                <wp:positionV relativeFrom="paragraph">
                  <wp:posOffset>221615</wp:posOffset>
                </wp:positionV>
                <wp:extent cx="1056640" cy="1175385"/>
                <wp:effectExtent l="0" t="0" r="10160" b="24765"/>
                <wp:wrapNone/>
                <wp:docPr id="129" name="Скругленный прямоугольник 129"/>
                <wp:cNvGraphicFramePr/>
                <a:graphic xmlns:a="http://schemas.openxmlformats.org/drawingml/2006/main">
                  <a:graphicData uri="http://schemas.microsoft.com/office/word/2010/wordprocessingShape">
                    <wps:wsp>
                      <wps:cNvSpPr/>
                      <wps:spPr>
                        <a:xfrm>
                          <a:off x="0" y="0"/>
                          <a:ext cx="1056640" cy="117538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775011" w:rsidRDefault="00775011" w:rsidP="00570BD0">
                            <w:pPr>
                              <w:spacing w:after="0" w:line="240" w:lineRule="auto"/>
                              <w:jc w:val="both"/>
                            </w:pPr>
                            <w:r w:rsidRPr="008E5898">
                              <w:rPr>
                                <w:rFonts w:ascii="Times New Roman" w:hAnsi="Times New Roman" w:cs="Times New Roman"/>
                                <w:color w:val="FFFFFF" w:themeColor="background1"/>
                                <w:sz w:val="24"/>
                                <w:szCs w:val="24"/>
                              </w:rPr>
                              <w:t>По характеру</w:t>
                            </w:r>
                            <w:r>
                              <w:rPr>
                                <w:rFonts w:ascii="Times New Roman" w:hAnsi="Times New Roman" w:cs="Times New Roman"/>
                                <w:color w:val="FFFFFF" w:themeColor="background1"/>
                                <w:sz w:val="24"/>
                                <w:szCs w:val="24"/>
                              </w:rPr>
                              <w:t xml:space="preserve"> </w:t>
                            </w:r>
                            <w:r w:rsidRPr="008E5898">
                              <w:rPr>
                                <w:rFonts w:ascii="Times New Roman" w:hAnsi="Times New Roman" w:cs="Times New Roman"/>
                                <w:color w:val="FFFFFF" w:themeColor="background1"/>
                                <w:sz w:val="24"/>
                                <w:szCs w:val="24"/>
                              </w:rPr>
                              <w:t>рыночных отношений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9" o:spid="_x0000_s1104" style="position:absolute;left:0;text-align:left;margin-left:98.2pt;margin-top:17.45pt;width:83.2pt;height:92.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" fillcolor="#5b9bd5" strokecolor="#41719c" strokeweight="1pt">
                <v:stroke joinstyle="miter"/>
                <v:textbox>
                  <w:txbxContent>
                    <w:p w:rsidR="00775011" w:rsidRDefault="00775011" w:rsidP="00570BD0">
                      <w:pPr>
                        <w:spacing w:after="0" w:line="240" w:lineRule="auto"/>
                        <w:jc w:val="both"/>
                      </w:pPr>
                      <w:r w:rsidRPr="008E5898">
                        <w:rPr>
                          <w:rFonts w:ascii="Times New Roman" w:hAnsi="Times New Roman" w:cs="Times New Roman"/>
                          <w:color w:val="FFFFFF" w:themeColor="background1"/>
                          <w:sz w:val="24"/>
                          <w:szCs w:val="24"/>
                        </w:rPr>
                        <w:t>По характеру</w:t>
                      </w:r>
                      <w:r>
                        <w:rPr>
                          <w:rFonts w:ascii="Times New Roman" w:hAnsi="Times New Roman" w:cs="Times New Roman"/>
                          <w:color w:val="FFFFFF" w:themeColor="background1"/>
                          <w:sz w:val="24"/>
                          <w:szCs w:val="24"/>
                        </w:rPr>
                        <w:t xml:space="preserve"> </w:t>
                      </w:r>
                      <w:r w:rsidRPr="008E5898">
                        <w:rPr>
                          <w:rFonts w:ascii="Times New Roman" w:hAnsi="Times New Roman" w:cs="Times New Roman"/>
                          <w:color w:val="FFFFFF" w:themeColor="background1"/>
                          <w:sz w:val="24"/>
                          <w:szCs w:val="24"/>
                        </w:rPr>
                        <w:t>рыночных отношений</w:t>
                      </w:r>
                    </w:p>
                  </w:txbxContent>
                </v:textbox>
              </v:roundrect>
            </w:pict>
          </mc:Fallback>
        </mc:AlternateContent>
      </w:r>
    </w:p>
    <w:p w:rsidR="00570BD0" w:rsidRPr="00570BD0" w:rsidRDefault="00570BD0" w:rsidP="00570BD0">
      <w:pPr>
        <w:spacing w:after="0" w:line="360" w:lineRule="auto"/>
        <w:ind w:firstLine="709"/>
        <w:jc w:val="both"/>
        <w:rPr>
          <w:rFonts w:ascii="Times New Roman" w:eastAsia="Calibri" w:hAnsi="Times New Roman" w:cs="Times New Roman"/>
          <w:sz w:val="28"/>
          <w:szCs w:val="28"/>
        </w:rPr>
      </w:pPr>
    </w:p>
    <w:p w:rsidR="00570BD0" w:rsidRPr="00570BD0" w:rsidRDefault="00570BD0" w:rsidP="00570BD0">
      <w:pPr>
        <w:spacing w:after="0" w:line="360" w:lineRule="auto"/>
        <w:ind w:firstLine="709"/>
        <w:jc w:val="both"/>
        <w:rPr>
          <w:rFonts w:ascii="Times New Roman" w:eastAsia="Calibri" w:hAnsi="Times New Roman" w:cs="Times New Roman"/>
          <w:sz w:val="28"/>
          <w:szCs w:val="28"/>
        </w:rPr>
      </w:pPr>
    </w:p>
    <w:p w:rsidR="00570BD0" w:rsidRPr="00570BD0" w:rsidRDefault="00570BD0" w:rsidP="00570BD0">
      <w:pPr>
        <w:spacing w:after="0" w:line="360" w:lineRule="auto"/>
        <w:ind w:firstLine="709"/>
        <w:jc w:val="both"/>
        <w:rPr>
          <w:rFonts w:ascii="Times New Roman" w:eastAsia="Calibri" w:hAnsi="Times New Roman" w:cs="Times New Roman"/>
          <w:sz w:val="28"/>
          <w:szCs w:val="28"/>
        </w:rPr>
      </w:pPr>
    </w:p>
    <w:p w:rsidR="00570BD0" w:rsidRPr="00570BD0" w:rsidRDefault="00570BD0" w:rsidP="00570BD0">
      <w:pPr>
        <w:spacing w:after="0" w:line="360" w:lineRule="auto"/>
        <w:ind w:firstLine="709"/>
        <w:jc w:val="both"/>
        <w:rPr>
          <w:rFonts w:ascii="Times New Roman" w:eastAsia="Calibri" w:hAnsi="Times New Roman" w:cs="Times New Roman"/>
          <w:sz w:val="28"/>
          <w:szCs w:val="28"/>
        </w:rPr>
      </w:pPr>
      <w:r w:rsidRPr="00570BD0">
        <w:rPr>
          <w:rFonts w:ascii="Times New Roman" w:eastAsia="Calibri" w:hAnsi="Times New Roman" w:cs="Times New Roman"/>
          <w:noProof/>
          <w:sz w:val="28"/>
          <w:szCs w:val="28"/>
          <w:lang w:eastAsia="ru-RU"/>
        </w:rPr>
        <w:lastRenderedPageBreak/>
        <mc:AlternateContent>
          <mc:Choice Requires="wps">
            <w:drawing>
              <wp:anchor distT="0" distB="0" distL="114300" distR="114300" simplePos="0" relativeHeight="251792384" behindDoc="0" locked="0" layoutInCell="1" allowOverlap="1" wp14:anchorId="5084B2A4" wp14:editId="0DC61699">
                <wp:simplePos x="0" y="0"/>
                <wp:positionH relativeFrom="column">
                  <wp:posOffset>5448935</wp:posOffset>
                </wp:positionH>
                <wp:positionV relativeFrom="paragraph">
                  <wp:posOffset>156210</wp:posOffset>
                </wp:positionV>
                <wp:extent cx="0" cy="273050"/>
                <wp:effectExtent l="19050" t="0" r="19050" b="12700"/>
                <wp:wrapNone/>
                <wp:docPr id="130" name="Прямая соединительная линия 130"/>
                <wp:cNvGraphicFramePr/>
                <a:graphic xmlns:a="http://schemas.openxmlformats.org/drawingml/2006/main">
                  <a:graphicData uri="http://schemas.microsoft.com/office/word/2010/wordprocessingShape">
                    <wps:wsp>
                      <wps:cNvCnPr/>
                      <wps:spPr>
                        <a:xfrm>
                          <a:off x="0" y="0"/>
                          <a:ext cx="0" cy="273050"/>
                        </a:xfrm>
                        <a:prstGeom prst="line">
                          <a:avLst/>
                        </a:prstGeom>
                        <a:noFill/>
                        <a:ln w="38100" cap="flat" cmpd="sng" algn="ctr">
                          <a:solidFill>
                            <a:srgbClr val="4F81BD">
                              <a:shade val="95000"/>
                              <a:satMod val="105000"/>
                            </a:srgbClr>
                          </a:solidFill>
                          <a:prstDash val="solid"/>
                        </a:ln>
                        <a:effectLst/>
                      </wps:spPr>
                      <wps:bodyPr/>
                    </wps:wsp>
                  </a:graphicData>
                </a:graphic>
              </wp:anchor>
            </w:drawing>
          </mc:Choice>
          <mc:Fallback>
            <w:pict>
              <v:line id="Прямая соединительная линия 130"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429.05pt,12.3pt" to="429.05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" strokecolor="#4a7ebb" strokeweight="3pt"/>
            </w:pict>
          </mc:Fallback>
        </mc:AlternateContent>
      </w: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82144" behindDoc="0" locked="0" layoutInCell="1" allowOverlap="1" wp14:anchorId="035D96F8" wp14:editId="38756217">
                <wp:simplePos x="0" y="0"/>
                <wp:positionH relativeFrom="column">
                  <wp:posOffset>4204335</wp:posOffset>
                </wp:positionH>
                <wp:positionV relativeFrom="paragraph">
                  <wp:posOffset>158750</wp:posOffset>
                </wp:positionV>
                <wp:extent cx="0" cy="308610"/>
                <wp:effectExtent l="19050" t="0" r="19050" b="15240"/>
                <wp:wrapNone/>
                <wp:docPr id="131" name="Прямая соединительная линия 131"/>
                <wp:cNvGraphicFramePr/>
                <a:graphic xmlns:a="http://schemas.openxmlformats.org/drawingml/2006/main">
                  <a:graphicData uri="http://schemas.microsoft.com/office/word/2010/wordprocessingShape">
                    <wps:wsp>
                      <wps:cNvCnPr/>
                      <wps:spPr>
                        <a:xfrm>
                          <a:off x="0" y="0"/>
                          <a:ext cx="0" cy="308610"/>
                        </a:xfrm>
                        <a:prstGeom prst="line">
                          <a:avLst/>
                        </a:prstGeom>
                        <a:noFill/>
                        <a:ln w="38100"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id="Прямая соединительная линия 131" o:spid="_x0000_s1026" style="position:absolute;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1.05pt,12.5pt" to="331.0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" strokecolor="#4a7ebb" strokeweight="3pt"/>
            </w:pict>
          </mc:Fallback>
        </mc:AlternateContent>
      </w: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77024" behindDoc="0" locked="0" layoutInCell="1" allowOverlap="1" wp14:anchorId="0A40D677" wp14:editId="747038FE">
                <wp:simplePos x="0" y="0"/>
                <wp:positionH relativeFrom="column">
                  <wp:posOffset>3007360</wp:posOffset>
                </wp:positionH>
                <wp:positionV relativeFrom="paragraph">
                  <wp:posOffset>187960</wp:posOffset>
                </wp:positionV>
                <wp:extent cx="0" cy="273050"/>
                <wp:effectExtent l="19050" t="0" r="19050" b="12700"/>
                <wp:wrapNone/>
                <wp:docPr id="132" name="Прямая соединительная линия 132"/>
                <wp:cNvGraphicFramePr/>
                <a:graphic xmlns:a="http://schemas.openxmlformats.org/drawingml/2006/main">
                  <a:graphicData uri="http://schemas.microsoft.com/office/word/2010/wordprocessingShape">
                    <wps:wsp>
                      <wps:cNvCnPr/>
                      <wps:spPr>
                        <a:xfrm>
                          <a:off x="0" y="0"/>
                          <a:ext cx="0" cy="273050"/>
                        </a:xfrm>
                        <a:prstGeom prst="line">
                          <a:avLst/>
                        </a:prstGeom>
                        <a:noFill/>
                        <a:ln w="38100" cap="flat" cmpd="sng" algn="ctr">
                          <a:solidFill>
                            <a:srgbClr val="4F81BD">
                              <a:shade val="95000"/>
                              <a:satMod val="105000"/>
                            </a:srgbClr>
                          </a:solidFill>
                          <a:prstDash val="solid"/>
                        </a:ln>
                        <a:effectLst/>
                      </wps:spPr>
                      <wps:bodyPr/>
                    </wps:wsp>
                  </a:graphicData>
                </a:graphic>
              </wp:anchor>
            </w:drawing>
          </mc:Choice>
          <mc:Fallback>
            <w:pict>
              <v:line id="Прямая соединительная линия 132"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236.8pt,14.8pt" to="236.8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" strokecolor="#4a7ebb" strokeweight="3pt"/>
            </w:pict>
          </mc:Fallback>
        </mc:AlternateContent>
      </w: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68832" behindDoc="0" locked="0" layoutInCell="1" allowOverlap="1" wp14:anchorId="10475718" wp14:editId="1BE50013">
                <wp:simplePos x="0" y="0"/>
                <wp:positionH relativeFrom="column">
                  <wp:posOffset>1716405</wp:posOffset>
                </wp:positionH>
                <wp:positionV relativeFrom="paragraph">
                  <wp:posOffset>155575</wp:posOffset>
                </wp:positionV>
                <wp:extent cx="0" cy="273050"/>
                <wp:effectExtent l="19050" t="0" r="19050" b="12700"/>
                <wp:wrapNone/>
                <wp:docPr id="133" name="Прямая соединительная линия 133"/>
                <wp:cNvGraphicFramePr/>
                <a:graphic xmlns:a="http://schemas.openxmlformats.org/drawingml/2006/main">
                  <a:graphicData uri="http://schemas.microsoft.com/office/word/2010/wordprocessingShape">
                    <wps:wsp>
                      <wps:cNvCnPr/>
                      <wps:spPr>
                        <a:xfrm>
                          <a:off x="0" y="0"/>
                          <a:ext cx="0" cy="273050"/>
                        </a:xfrm>
                        <a:prstGeom prst="line">
                          <a:avLst/>
                        </a:prstGeom>
                        <a:noFill/>
                        <a:ln w="38100" cap="flat" cmpd="sng" algn="ctr">
                          <a:solidFill>
                            <a:srgbClr val="4F81BD">
                              <a:shade val="95000"/>
                              <a:satMod val="105000"/>
                            </a:srgbClr>
                          </a:solidFill>
                          <a:prstDash val="solid"/>
                        </a:ln>
                        <a:effectLst/>
                      </wps:spPr>
                      <wps:bodyPr/>
                    </wps:wsp>
                  </a:graphicData>
                </a:graphic>
              </wp:anchor>
            </w:drawing>
          </mc:Choice>
          <mc:Fallback>
            <w:pict>
              <v:line id="Прямая соединительная линия 133"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135.15pt,12.25pt" to="135.1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" strokecolor="#4a7ebb" strokeweight="3pt"/>
            </w:pict>
          </mc:Fallback>
        </mc:AlternateContent>
      </w: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61664" behindDoc="0" locked="0" layoutInCell="1" allowOverlap="1" wp14:anchorId="3B408FE6" wp14:editId="36DD50D5">
                <wp:simplePos x="0" y="0"/>
                <wp:positionH relativeFrom="column">
                  <wp:posOffset>534909</wp:posOffset>
                </wp:positionH>
                <wp:positionV relativeFrom="paragraph">
                  <wp:posOffset>170733</wp:posOffset>
                </wp:positionV>
                <wp:extent cx="0" cy="273404"/>
                <wp:effectExtent l="19050" t="0" r="19050" b="12700"/>
                <wp:wrapNone/>
                <wp:docPr id="134" name="Прямая соединительная линия 134"/>
                <wp:cNvGraphicFramePr/>
                <a:graphic xmlns:a="http://schemas.openxmlformats.org/drawingml/2006/main">
                  <a:graphicData uri="http://schemas.microsoft.com/office/word/2010/wordprocessingShape">
                    <wps:wsp>
                      <wps:cNvCnPr/>
                      <wps:spPr>
                        <a:xfrm>
                          <a:off x="0" y="0"/>
                          <a:ext cx="0" cy="273404"/>
                        </a:xfrm>
                        <a:prstGeom prst="line">
                          <a:avLst/>
                        </a:prstGeom>
                        <a:noFill/>
                        <a:ln w="38100" cap="flat" cmpd="sng" algn="ctr">
                          <a:solidFill>
                            <a:srgbClr val="5B9BD5"/>
                          </a:solidFill>
                          <a:prstDash val="solid"/>
                          <a:miter lim="800000"/>
                        </a:ln>
                        <a:effectLst/>
                      </wps:spPr>
                      <wps:bodyPr/>
                    </wps:wsp>
                  </a:graphicData>
                </a:graphic>
              </wp:anchor>
            </w:drawing>
          </mc:Choice>
          <mc:Fallback>
            <w:pict>
              <v:line id="Прямая соединительная линия 134"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42.1pt,13.45pt" to="42.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" strokecolor="#5b9bd5" strokeweight="3pt">
                <v:stroke joinstyle="miter"/>
              </v:line>
            </w:pict>
          </mc:Fallback>
        </mc:AlternateContent>
      </w:r>
    </w:p>
    <w:p w:rsidR="00570BD0" w:rsidRPr="00570BD0" w:rsidRDefault="00570BD0" w:rsidP="00570BD0">
      <w:pPr>
        <w:spacing w:after="0" w:line="360" w:lineRule="auto"/>
        <w:ind w:firstLine="709"/>
        <w:jc w:val="both"/>
        <w:rPr>
          <w:rFonts w:ascii="Times New Roman" w:eastAsia="Calibri" w:hAnsi="Times New Roman" w:cs="Times New Roman"/>
          <w:sz w:val="28"/>
          <w:szCs w:val="28"/>
        </w:rPr>
      </w:pP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94432" behindDoc="0" locked="0" layoutInCell="1" allowOverlap="1" wp14:anchorId="6372D2E5" wp14:editId="47117B06">
                <wp:simplePos x="0" y="0"/>
                <wp:positionH relativeFrom="column">
                  <wp:posOffset>6033184</wp:posOffset>
                </wp:positionH>
                <wp:positionV relativeFrom="paragraph">
                  <wp:posOffset>149307</wp:posOffset>
                </wp:positionV>
                <wp:extent cx="0" cy="2280063"/>
                <wp:effectExtent l="19050" t="0" r="19050" b="6350"/>
                <wp:wrapNone/>
                <wp:docPr id="135" name="Прямая соединительная линия 135"/>
                <wp:cNvGraphicFramePr/>
                <a:graphic xmlns:a="http://schemas.openxmlformats.org/drawingml/2006/main">
                  <a:graphicData uri="http://schemas.microsoft.com/office/word/2010/wordprocessingShape">
                    <wps:wsp>
                      <wps:cNvCnPr/>
                      <wps:spPr>
                        <a:xfrm>
                          <a:off x="0" y="0"/>
                          <a:ext cx="0" cy="2280063"/>
                        </a:xfrm>
                        <a:prstGeom prst="line">
                          <a:avLst/>
                        </a:prstGeom>
                        <a:noFill/>
                        <a:ln w="38100"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id="Прямая соединительная линия 135" o:spid="_x0000_s1026" style="position:absolute;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5.05pt,11.75pt" to="475.05pt,1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" strokecolor="#4a7ebb" strokeweight="3pt"/>
            </w:pict>
          </mc:Fallback>
        </mc:AlternateContent>
      </w: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93408" behindDoc="0" locked="0" layoutInCell="1" allowOverlap="1" wp14:anchorId="04A97B3C" wp14:editId="74E96F68">
                <wp:simplePos x="0" y="0"/>
                <wp:positionH relativeFrom="column">
                  <wp:posOffset>5449727</wp:posOffset>
                </wp:positionH>
                <wp:positionV relativeFrom="paragraph">
                  <wp:posOffset>123223</wp:posOffset>
                </wp:positionV>
                <wp:extent cx="581891" cy="0"/>
                <wp:effectExtent l="0" t="19050" r="8890" b="19050"/>
                <wp:wrapNone/>
                <wp:docPr id="136" name="Прямая соединительная линия 136"/>
                <wp:cNvGraphicFramePr/>
                <a:graphic xmlns:a="http://schemas.openxmlformats.org/drawingml/2006/main">
                  <a:graphicData uri="http://schemas.microsoft.com/office/word/2010/wordprocessingShape">
                    <wps:wsp>
                      <wps:cNvCnPr/>
                      <wps:spPr>
                        <a:xfrm flipH="1">
                          <a:off x="0" y="0"/>
                          <a:ext cx="581891" cy="0"/>
                        </a:xfrm>
                        <a:prstGeom prst="line">
                          <a:avLst/>
                        </a:prstGeom>
                        <a:noFill/>
                        <a:ln w="38100" cap="flat" cmpd="sng" algn="ctr">
                          <a:solidFill>
                            <a:srgbClr val="4F81BD">
                              <a:shade val="95000"/>
                              <a:satMod val="105000"/>
                            </a:srgbClr>
                          </a:solidFill>
                          <a:prstDash val="solid"/>
                        </a:ln>
                        <a:effectLst/>
                      </wps:spPr>
                      <wps:bodyPr/>
                    </wps:wsp>
                  </a:graphicData>
                </a:graphic>
              </wp:anchor>
            </w:drawing>
          </mc:Choice>
          <mc:Fallback>
            <w:pict>
              <v:line id="Прямая соединительная линия 136" o:spid="_x0000_s1026" style="position:absolute;flip:x;z-index:251793408;visibility:visible;mso-wrap-style:square;mso-wrap-distance-left:9pt;mso-wrap-distance-top:0;mso-wrap-distance-right:9pt;mso-wrap-distance-bottom:0;mso-position-horizontal:absolute;mso-position-horizontal-relative:text;mso-position-vertical:absolute;mso-position-vertical-relative:text" from="429.1pt,9.7pt" to="474.9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" strokecolor="#4a7ebb" strokeweight="3pt"/>
            </w:pict>
          </mc:Fallback>
        </mc:AlternateContent>
      </w: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85216" behindDoc="0" locked="0" layoutInCell="1" allowOverlap="1" wp14:anchorId="3A63D4FA" wp14:editId="22EE5FC0">
                <wp:simplePos x="0" y="0"/>
                <wp:positionH relativeFrom="column">
                  <wp:posOffset>3812500</wp:posOffset>
                </wp:positionH>
                <wp:positionV relativeFrom="paragraph">
                  <wp:posOffset>161183</wp:posOffset>
                </wp:positionV>
                <wp:extent cx="391884" cy="0"/>
                <wp:effectExtent l="0" t="19050" r="8255" b="19050"/>
                <wp:wrapNone/>
                <wp:docPr id="137" name="Прямая соединительная линия 137"/>
                <wp:cNvGraphicFramePr/>
                <a:graphic xmlns:a="http://schemas.openxmlformats.org/drawingml/2006/main">
                  <a:graphicData uri="http://schemas.microsoft.com/office/word/2010/wordprocessingShape">
                    <wps:wsp>
                      <wps:cNvCnPr/>
                      <wps:spPr>
                        <a:xfrm flipH="1">
                          <a:off x="0" y="0"/>
                          <a:ext cx="391884" cy="0"/>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37" o:spid="_x0000_s1026" style="position:absolute;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2pt,12.7pt" to="331.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" strokecolor="#4a7ebb" strokeweight="3pt"/>
            </w:pict>
          </mc:Fallback>
        </mc:AlternateContent>
      </w: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84192" behindDoc="0" locked="0" layoutInCell="1" allowOverlap="1" wp14:anchorId="2DDC15ED" wp14:editId="6F420261">
                <wp:simplePos x="0" y="0"/>
                <wp:positionH relativeFrom="column">
                  <wp:posOffset>3811583</wp:posOffset>
                </wp:positionH>
                <wp:positionV relativeFrom="paragraph">
                  <wp:posOffset>148590</wp:posOffset>
                </wp:positionV>
                <wp:extent cx="0" cy="1542415"/>
                <wp:effectExtent l="19050" t="0" r="19050" b="635"/>
                <wp:wrapNone/>
                <wp:docPr id="138" name="Прямая соединительная линия 138"/>
                <wp:cNvGraphicFramePr/>
                <a:graphic xmlns:a="http://schemas.openxmlformats.org/drawingml/2006/main">
                  <a:graphicData uri="http://schemas.microsoft.com/office/word/2010/wordprocessingShape">
                    <wps:wsp>
                      <wps:cNvCnPr/>
                      <wps:spPr>
                        <a:xfrm>
                          <a:off x="0" y="0"/>
                          <a:ext cx="0" cy="1542415"/>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38"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1pt,11.7pt" to="300.1pt,1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" strokecolor="#4a7ebb" strokeweight="3pt"/>
            </w:pict>
          </mc:Fallback>
        </mc:AlternateContent>
      </w: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78048" behindDoc="0" locked="0" layoutInCell="1" allowOverlap="1" wp14:anchorId="526248E9" wp14:editId="1F93EE49">
                <wp:simplePos x="0" y="0"/>
                <wp:positionH relativeFrom="column">
                  <wp:posOffset>2648717</wp:posOffset>
                </wp:positionH>
                <wp:positionV relativeFrom="paragraph">
                  <wp:posOffset>149307</wp:posOffset>
                </wp:positionV>
                <wp:extent cx="367913" cy="0"/>
                <wp:effectExtent l="0" t="19050" r="13335" b="19050"/>
                <wp:wrapNone/>
                <wp:docPr id="139" name="Прямая соединительная линия 139"/>
                <wp:cNvGraphicFramePr/>
                <a:graphic xmlns:a="http://schemas.openxmlformats.org/drawingml/2006/main">
                  <a:graphicData uri="http://schemas.microsoft.com/office/word/2010/wordprocessingShape">
                    <wps:wsp>
                      <wps:cNvCnPr/>
                      <wps:spPr>
                        <a:xfrm flipH="1">
                          <a:off x="0" y="0"/>
                          <a:ext cx="367913" cy="0"/>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39" o:spid="_x0000_s1026" style="position:absolute;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55pt,11.75pt" to="237.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" strokecolor="#4a7ebb" strokeweight="3pt"/>
            </w:pict>
          </mc:Fallback>
        </mc:AlternateContent>
      </w: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79072" behindDoc="0" locked="0" layoutInCell="1" allowOverlap="1" wp14:anchorId="09291F9E" wp14:editId="09AEB39D">
                <wp:simplePos x="0" y="0"/>
                <wp:positionH relativeFrom="column">
                  <wp:posOffset>2647950</wp:posOffset>
                </wp:positionH>
                <wp:positionV relativeFrom="paragraph">
                  <wp:posOffset>137160</wp:posOffset>
                </wp:positionV>
                <wp:extent cx="0" cy="1495425"/>
                <wp:effectExtent l="19050" t="0" r="19050" b="9525"/>
                <wp:wrapNone/>
                <wp:docPr id="140" name="Прямая соединительная линия 140"/>
                <wp:cNvGraphicFramePr/>
                <a:graphic xmlns:a="http://schemas.openxmlformats.org/drawingml/2006/main">
                  <a:graphicData uri="http://schemas.microsoft.com/office/word/2010/wordprocessingShape">
                    <wps:wsp>
                      <wps:cNvCnPr/>
                      <wps:spPr>
                        <a:xfrm>
                          <a:off x="0" y="0"/>
                          <a:ext cx="0" cy="1495425"/>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40"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5pt,10.8pt" to="208.5pt,1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" strokecolor="#4a7ebb" strokeweight="3pt"/>
            </w:pict>
          </mc:Fallback>
        </mc:AlternateContent>
      </w: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69856" behindDoc="0" locked="0" layoutInCell="1" allowOverlap="1" wp14:anchorId="0E2D3EE4" wp14:editId="78D274C9">
                <wp:simplePos x="0" y="0"/>
                <wp:positionH relativeFrom="column">
                  <wp:posOffset>1483995</wp:posOffset>
                </wp:positionH>
                <wp:positionV relativeFrom="paragraph">
                  <wp:posOffset>136525</wp:posOffset>
                </wp:positionV>
                <wp:extent cx="224790" cy="0"/>
                <wp:effectExtent l="0" t="19050" r="3810" b="19050"/>
                <wp:wrapNone/>
                <wp:docPr id="141" name="Прямая соединительная линия 141"/>
                <wp:cNvGraphicFramePr/>
                <a:graphic xmlns:a="http://schemas.openxmlformats.org/drawingml/2006/main">
                  <a:graphicData uri="http://schemas.microsoft.com/office/word/2010/wordprocessingShape">
                    <wps:wsp>
                      <wps:cNvCnPr/>
                      <wps:spPr>
                        <a:xfrm flipH="1" flipV="1">
                          <a:off x="0" y="0"/>
                          <a:ext cx="224790" cy="0"/>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41" o:spid="_x0000_s1026" style="position:absolute;flip:x 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85pt,10.75pt" to="134.5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" strokecolor="#4a7ebb" strokeweight="3pt"/>
            </w:pict>
          </mc:Fallback>
        </mc:AlternateContent>
      </w: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70880" behindDoc="0" locked="0" layoutInCell="1" allowOverlap="1" wp14:anchorId="3CD7398E" wp14:editId="27C7E410">
                <wp:simplePos x="0" y="0"/>
                <wp:positionH relativeFrom="column">
                  <wp:posOffset>1484630</wp:posOffset>
                </wp:positionH>
                <wp:positionV relativeFrom="paragraph">
                  <wp:posOffset>125095</wp:posOffset>
                </wp:positionV>
                <wp:extent cx="0" cy="1543050"/>
                <wp:effectExtent l="19050" t="0" r="19050" b="0"/>
                <wp:wrapNone/>
                <wp:docPr id="142" name="Прямая соединительная линия 142"/>
                <wp:cNvGraphicFramePr/>
                <a:graphic xmlns:a="http://schemas.openxmlformats.org/drawingml/2006/main">
                  <a:graphicData uri="http://schemas.microsoft.com/office/word/2010/wordprocessingShape">
                    <wps:wsp>
                      <wps:cNvCnPr/>
                      <wps:spPr>
                        <a:xfrm>
                          <a:off x="0" y="0"/>
                          <a:ext cx="0" cy="1543050"/>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42"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9pt,9.85pt" to="116.9pt,1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" strokecolor="#4a7ebb" strokeweight="3pt"/>
            </w:pict>
          </mc:Fallback>
        </mc:AlternateContent>
      </w: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63712" behindDoc="0" locked="0" layoutInCell="1" allowOverlap="1" wp14:anchorId="3A850DBC" wp14:editId="1D6CA98F">
                <wp:simplePos x="0" y="0"/>
                <wp:positionH relativeFrom="column">
                  <wp:posOffset>-46982</wp:posOffset>
                </wp:positionH>
                <wp:positionV relativeFrom="paragraph">
                  <wp:posOffset>137431</wp:posOffset>
                </wp:positionV>
                <wp:extent cx="0" cy="2481943"/>
                <wp:effectExtent l="19050" t="0" r="19050" b="13970"/>
                <wp:wrapNone/>
                <wp:docPr id="143" name="Прямая соединительная линия 143"/>
                <wp:cNvGraphicFramePr/>
                <a:graphic xmlns:a="http://schemas.openxmlformats.org/drawingml/2006/main">
                  <a:graphicData uri="http://schemas.microsoft.com/office/word/2010/wordprocessingShape">
                    <wps:wsp>
                      <wps:cNvCnPr/>
                      <wps:spPr>
                        <a:xfrm>
                          <a:off x="0" y="0"/>
                          <a:ext cx="0" cy="2481943"/>
                        </a:xfrm>
                        <a:prstGeom prst="line">
                          <a:avLst/>
                        </a:prstGeom>
                        <a:noFill/>
                        <a:ln w="38100" cap="flat" cmpd="sng" algn="ctr">
                          <a:solidFill>
                            <a:srgbClr val="5B9BD5"/>
                          </a:solidFill>
                          <a:prstDash val="solid"/>
                          <a:miter lim="800000"/>
                        </a:ln>
                        <a:effectLst/>
                      </wps:spPr>
                      <wps:bodyPr/>
                    </wps:wsp>
                  </a:graphicData>
                </a:graphic>
              </wp:anchor>
            </w:drawing>
          </mc:Choice>
          <mc:Fallback>
            <w:pict>
              <v:line id="Прямая соединительная линия 143"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3.7pt,10.8pt" to="-3.7pt,2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" strokecolor="#5b9bd5" strokeweight="3pt">
                <v:stroke joinstyle="miter"/>
              </v:line>
            </w:pict>
          </mc:Fallback>
        </mc:AlternateContent>
      </w: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62688" behindDoc="0" locked="0" layoutInCell="1" allowOverlap="1" wp14:anchorId="6CB198A1" wp14:editId="743955D7">
                <wp:simplePos x="0" y="0"/>
                <wp:positionH relativeFrom="column">
                  <wp:posOffset>-46982</wp:posOffset>
                </wp:positionH>
                <wp:positionV relativeFrom="paragraph">
                  <wp:posOffset>137350</wp:posOffset>
                </wp:positionV>
                <wp:extent cx="581891" cy="0"/>
                <wp:effectExtent l="0" t="19050" r="8890" b="19050"/>
                <wp:wrapNone/>
                <wp:docPr id="144" name="Прямая соединительная линия 144"/>
                <wp:cNvGraphicFramePr/>
                <a:graphic xmlns:a="http://schemas.openxmlformats.org/drawingml/2006/main">
                  <a:graphicData uri="http://schemas.microsoft.com/office/word/2010/wordprocessingShape">
                    <wps:wsp>
                      <wps:cNvCnPr/>
                      <wps:spPr>
                        <a:xfrm flipH="1">
                          <a:off x="0" y="0"/>
                          <a:ext cx="581891" cy="0"/>
                        </a:xfrm>
                        <a:prstGeom prst="line">
                          <a:avLst/>
                        </a:prstGeom>
                        <a:noFill/>
                        <a:ln w="38100" cap="flat" cmpd="sng" algn="ctr">
                          <a:solidFill>
                            <a:srgbClr val="5B9BD5"/>
                          </a:solidFill>
                          <a:prstDash val="solid"/>
                          <a:miter lim="800000"/>
                        </a:ln>
                        <a:effectLst/>
                      </wps:spPr>
                      <wps:bodyPr/>
                    </wps:wsp>
                  </a:graphicData>
                </a:graphic>
              </wp:anchor>
            </w:drawing>
          </mc:Choice>
          <mc:Fallback>
            <w:pict>
              <v:line id="Прямая соединительная линия 144" o:spid="_x0000_s1026" style="position:absolute;flip:x;z-index:251762688;visibility:visible;mso-wrap-style:square;mso-wrap-distance-left:9pt;mso-wrap-distance-top:0;mso-wrap-distance-right:9pt;mso-wrap-distance-bottom:0;mso-position-horizontal:absolute;mso-position-horizontal-relative:text;mso-position-vertical:absolute;mso-position-vertical-relative:text" from="-3.7pt,10.8pt" to="42.1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" strokecolor="#5b9bd5" strokeweight="3pt">
                <v:stroke joinstyle="miter"/>
              </v:line>
            </w:pict>
          </mc:Fallback>
        </mc:AlternateContent>
      </w:r>
    </w:p>
    <w:p w:rsidR="00570BD0" w:rsidRPr="00570BD0" w:rsidRDefault="00570BD0" w:rsidP="00570BD0">
      <w:pPr>
        <w:spacing w:after="0" w:line="360" w:lineRule="auto"/>
        <w:ind w:firstLine="709"/>
        <w:jc w:val="both"/>
        <w:rPr>
          <w:rFonts w:ascii="Times New Roman" w:eastAsia="Calibri" w:hAnsi="Times New Roman" w:cs="Times New Roman"/>
          <w:sz w:val="28"/>
          <w:szCs w:val="28"/>
        </w:rPr>
      </w:pP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83168" behindDoc="0" locked="0" layoutInCell="1" allowOverlap="1" wp14:anchorId="569F14F6" wp14:editId="2FF404F3">
                <wp:simplePos x="0" y="0"/>
                <wp:positionH relativeFrom="column">
                  <wp:posOffset>3987165</wp:posOffset>
                </wp:positionH>
                <wp:positionV relativeFrom="paragraph">
                  <wp:posOffset>86995</wp:posOffset>
                </wp:positionV>
                <wp:extent cx="773430" cy="438785"/>
                <wp:effectExtent l="0" t="0" r="26670" b="18415"/>
                <wp:wrapNone/>
                <wp:docPr id="145" name="Прямоугольник 145"/>
                <wp:cNvGraphicFramePr/>
                <a:graphic xmlns:a="http://schemas.openxmlformats.org/drawingml/2006/main">
                  <a:graphicData uri="http://schemas.microsoft.com/office/word/2010/wordprocessingShape">
                    <wps:wsp>
                      <wps:cNvSpPr/>
                      <wps:spPr>
                        <a:xfrm>
                          <a:off x="0" y="0"/>
                          <a:ext cx="773430" cy="438785"/>
                        </a:xfrm>
                        <a:prstGeom prst="rect">
                          <a:avLst/>
                        </a:prstGeom>
                        <a:solidFill>
                          <a:srgbClr val="4F81BD"/>
                        </a:solidFill>
                        <a:ln w="25400" cap="flat" cmpd="sng" algn="ctr">
                          <a:solidFill>
                            <a:srgbClr val="4F81BD">
                              <a:shade val="50000"/>
                            </a:srgbClr>
                          </a:solidFill>
                          <a:prstDash val="solid"/>
                        </a:ln>
                        <a:effectLst/>
                      </wps:spPr>
                      <wps:txbx>
                        <w:txbxContent>
                          <w:p w:rsidR="00775011" w:rsidRPr="0020034F" w:rsidRDefault="00775011" w:rsidP="00570BD0">
                            <w:pPr>
                              <w:spacing w:after="0" w:line="240" w:lineRule="auto"/>
                              <w:jc w:val="both"/>
                              <w:rPr>
                                <w:color w:val="FFFFFF" w:themeColor="background1"/>
                                <w:sz w:val="24"/>
                                <w:szCs w:val="24"/>
                              </w:rPr>
                            </w:pPr>
                            <w:r>
                              <w:rPr>
                                <w:rFonts w:ascii="TimesNewRoman" w:hAnsi="TimesNewRoman"/>
                                <w:iCs/>
                                <w:color w:val="FFFFFF" w:themeColor="background1"/>
                                <w:sz w:val="24"/>
                                <w:szCs w:val="24"/>
                              </w:rPr>
                              <w:t>ожидаемая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5" o:spid="_x0000_s1105" style="position:absolute;left:0;text-align:left;margin-left:313.95pt;margin-top:6.85pt;width:60.9pt;height:34.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" fillcolor="#4f81bd" strokecolor="#385d8a" strokeweight="2pt">
                <v:textbox>
                  <w:txbxContent>
                    <w:p w:rsidR="00775011" w:rsidRPr="0020034F" w:rsidRDefault="00775011" w:rsidP="00570BD0">
                      <w:pPr>
                        <w:spacing w:after="0" w:line="240" w:lineRule="auto"/>
                        <w:jc w:val="both"/>
                        <w:rPr>
                          <w:color w:val="FFFFFF" w:themeColor="background1"/>
                          <w:sz w:val="24"/>
                          <w:szCs w:val="24"/>
                        </w:rPr>
                      </w:pPr>
                      <w:r>
                        <w:rPr>
                          <w:rFonts w:ascii="TimesNewRoman" w:hAnsi="TimesNewRoman"/>
                          <w:iCs/>
                          <w:color w:val="FFFFFF" w:themeColor="background1"/>
                          <w:sz w:val="24"/>
                          <w:szCs w:val="24"/>
                        </w:rPr>
                        <w:t>ожидаемая</w:t>
                      </w:r>
                    </w:p>
                  </w:txbxContent>
                </v:textbox>
              </v:rect>
            </w:pict>
          </mc:Fallback>
        </mc:AlternateContent>
      </w: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95456" behindDoc="0" locked="0" layoutInCell="1" allowOverlap="1" wp14:anchorId="3F6EA11D" wp14:editId="1227B047">
                <wp:simplePos x="0" y="0"/>
                <wp:positionH relativeFrom="column">
                  <wp:posOffset>5792470</wp:posOffset>
                </wp:positionH>
                <wp:positionV relativeFrom="paragraph">
                  <wp:posOffset>290830</wp:posOffset>
                </wp:positionV>
                <wp:extent cx="236855" cy="0"/>
                <wp:effectExtent l="38100" t="76200" r="0" b="114300"/>
                <wp:wrapNone/>
                <wp:docPr id="146" name="Прямая со стрелкой 146"/>
                <wp:cNvGraphicFramePr/>
                <a:graphic xmlns:a="http://schemas.openxmlformats.org/drawingml/2006/main">
                  <a:graphicData uri="http://schemas.microsoft.com/office/word/2010/wordprocessingShape">
                    <wps:wsp>
                      <wps:cNvCnPr/>
                      <wps:spPr>
                        <a:xfrm flipH="1">
                          <a:off x="0" y="0"/>
                          <a:ext cx="23685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46" o:spid="_x0000_s1026" type="#_x0000_t32" style="position:absolute;margin-left:456.1pt;margin-top:22.9pt;width:18.65pt;height:0;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" strokecolor="#4a7ebb">
                <v:stroke endarrow="open"/>
              </v:shape>
            </w:pict>
          </mc:Fallback>
        </mc:AlternateContent>
      </w: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89312" behindDoc="0" locked="0" layoutInCell="1" allowOverlap="1" wp14:anchorId="17A245FF" wp14:editId="476415F0">
                <wp:simplePos x="0" y="0"/>
                <wp:positionH relativeFrom="column">
                  <wp:posOffset>4892675</wp:posOffset>
                </wp:positionH>
                <wp:positionV relativeFrom="paragraph">
                  <wp:posOffset>55880</wp:posOffset>
                </wp:positionV>
                <wp:extent cx="902335" cy="438785"/>
                <wp:effectExtent l="0" t="0" r="12065" b="18415"/>
                <wp:wrapNone/>
                <wp:docPr id="147" name="Прямоугольник 147"/>
                <wp:cNvGraphicFramePr/>
                <a:graphic xmlns:a="http://schemas.openxmlformats.org/drawingml/2006/main">
                  <a:graphicData uri="http://schemas.microsoft.com/office/word/2010/wordprocessingShape">
                    <wps:wsp>
                      <wps:cNvSpPr/>
                      <wps:spPr>
                        <a:xfrm>
                          <a:off x="0" y="0"/>
                          <a:ext cx="902335" cy="438785"/>
                        </a:xfrm>
                        <a:prstGeom prst="rect">
                          <a:avLst/>
                        </a:prstGeom>
                        <a:solidFill>
                          <a:srgbClr val="4F81BD"/>
                        </a:solidFill>
                        <a:ln w="25400" cap="flat" cmpd="sng" algn="ctr">
                          <a:solidFill>
                            <a:srgbClr val="4F81BD">
                              <a:shade val="50000"/>
                            </a:srgbClr>
                          </a:solidFill>
                          <a:prstDash val="solid"/>
                        </a:ln>
                        <a:effectLst/>
                      </wps:spPr>
                      <wps:txbx>
                        <w:txbxContent>
                          <w:p w:rsidR="00775011" w:rsidRPr="00E34B98" w:rsidRDefault="00775011" w:rsidP="00570BD0">
                            <w:pPr>
                              <w:spacing w:after="0" w:line="240" w:lineRule="auto"/>
                              <w:jc w:val="both"/>
                              <w:rPr>
                                <w:rFonts w:ascii="Times New Roman" w:hAnsi="Times New Roman" w:cs="Times New Roman"/>
                                <w:color w:val="FFFFFF" w:themeColor="background1"/>
                                <w:sz w:val="24"/>
                                <w:szCs w:val="24"/>
                              </w:rPr>
                            </w:pPr>
                            <w:r w:rsidRPr="00E34B98">
                              <w:rPr>
                                <w:rFonts w:ascii="Times New Roman" w:hAnsi="Times New Roman" w:cs="Times New Roman"/>
                                <w:color w:val="FFFFFF" w:themeColor="background1"/>
                                <w:sz w:val="24"/>
                                <w:szCs w:val="24"/>
                              </w:rPr>
                              <w:t>свободная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7" o:spid="_x0000_s1106" style="position:absolute;left:0;text-align:left;margin-left:385.25pt;margin-top:4.4pt;width:71.05pt;height:34.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" fillcolor="#4f81bd" strokecolor="#385d8a" strokeweight="2pt">
                <v:textbox>
                  <w:txbxContent>
                    <w:p w:rsidR="00775011" w:rsidRPr="00E34B98" w:rsidRDefault="00775011" w:rsidP="00570BD0">
                      <w:pPr>
                        <w:spacing w:after="0" w:line="240" w:lineRule="auto"/>
                        <w:jc w:val="both"/>
                        <w:rPr>
                          <w:rFonts w:ascii="Times New Roman" w:hAnsi="Times New Roman" w:cs="Times New Roman"/>
                          <w:color w:val="FFFFFF" w:themeColor="background1"/>
                          <w:sz w:val="24"/>
                          <w:szCs w:val="24"/>
                        </w:rPr>
                      </w:pPr>
                      <w:r w:rsidRPr="00E34B98">
                        <w:rPr>
                          <w:rFonts w:ascii="Times New Roman" w:hAnsi="Times New Roman" w:cs="Times New Roman"/>
                          <w:color w:val="FFFFFF" w:themeColor="background1"/>
                          <w:sz w:val="24"/>
                          <w:szCs w:val="24"/>
                        </w:rPr>
                        <w:t>свободная</w:t>
                      </w:r>
                    </w:p>
                  </w:txbxContent>
                </v:textbox>
              </v:rect>
            </w:pict>
          </mc:Fallback>
        </mc:AlternateContent>
      </w: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76000" behindDoc="0" locked="0" layoutInCell="1" allowOverlap="1" wp14:anchorId="65AA6AE8" wp14:editId="55D43480">
                <wp:simplePos x="0" y="0"/>
                <wp:positionH relativeFrom="column">
                  <wp:posOffset>2823845</wp:posOffset>
                </wp:positionH>
                <wp:positionV relativeFrom="paragraph">
                  <wp:posOffset>53340</wp:posOffset>
                </wp:positionV>
                <wp:extent cx="878205" cy="438785"/>
                <wp:effectExtent l="0" t="0" r="17145" b="18415"/>
                <wp:wrapNone/>
                <wp:docPr id="148" name="Прямоугольник 148"/>
                <wp:cNvGraphicFramePr/>
                <a:graphic xmlns:a="http://schemas.openxmlformats.org/drawingml/2006/main">
                  <a:graphicData uri="http://schemas.microsoft.com/office/word/2010/wordprocessingShape">
                    <wps:wsp>
                      <wps:cNvSpPr/>
                      <wps:spPr>
                        <a:xfrm>
                          <a:off x="0" y="0"/>
                          <a:ext cx="878205" cy="438785"/>
                        </a:xfrm>
                        <a:prstGeom prst="rect">
                          <a:avLst/>
                        </a:prstGeom>
                        <a:solidFill>
                          <a:srgbClr val="4F81BD"/>
                        </a:solidFill>
                        <a:ln w="25400" cap="flat" cmpd="sng" algn="ctr">
                          <a:solidFill>
                            <a:srgbClr val="4F81BD">
                              <a:shade val="50000"/>
                            </a:srgbClr>
                          </a:solidFill>
                          <a:prstDash val="solid"/>
                        </a:ln>
                        <a:effectLst/>
                      </wps:spPr>
                      <wps:txbx>
                        <w:txbxContent>
                          <w:p w:rsidR="00775011" w:rsidRPr="0020034F" w:rsidRDefault="00775011" w:rsidP="00570BD0">
                            <w:pPr>
                              <w:spacing w:after="0" w:line="240" w:lineRule="auto"/>
                              <w:jc w:val="both"/>
                              <w:rPr>
                                <w:color w:val="FFFFFF" w:themeColor="background1"/>
                                <w:sz w:val="24"/>
                                <w:szCs w:val="24"/>
                              </w:rPr>
                            </w:pPr>
                            <w:r>
                              <w:rPr>
                                <w:rFonts w:ascii="TimesNewRoman" w:hAnsi="TimesNewRoman"/>
                                <w:iCs/>
                                <w:color w:val="FFFFFF" w:themeColor="background1"/>
                                <w:sz w:val="24"/>
                                <w:szCs w:val="24"/>
                              </w:rPr>
                              <w:t>сезонная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8" o:spid="_x0000_s1107" style="position:absolute;left:0;text-align:left;margin-left:222.35pt;margin-top:4.2pt;width:69.15pt;height:34.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" fillcolor="#4f81bd" strokecolor="#385d8a" strokeweight="2pt">
                <v:textbox>
                  <w:txbxContent>
                    <w:p w:rsidR="00775011" w:rsidRPr="0020034F" w:rsidRDefault="00775011" w:rsidP="00570BD0">
                      <w:pPr>
                        <w:spacing w:after="0" w:line="240" w:lineRule="auto"/>
                        <w:jc w:val="both"/>
                        <w:rPr>
                          <w:color w:val="FFFFFF" w:themeColor="background1"/>
                          <w:sz w:val="24"/>
                          <w:szCs w:val="24"/>
                        </w:rPr>
                      </w:pPr>
                      <w:r>
                        <w:rPr>
                          <w:rFonts w:ascii="TimesNewRoman" w:hAnsi="TimesNewRoman"/>
                          <w:iCs/>
                          <w:color w:val="FFFFFF" w:themeColor="background1"/>
                          <w:sz w:val="24"/>
                          <w:szCs w:val="24"/>
                        </w:rPr>
                        <w:t>сезонная</w:t>
                      </w:r>
                    </w:p>
                  </w:txbxContent>
                </v:textbox>
              </v:rect>
            </w:pict>
          </mc:Fallback>
        </mc:AlternateContent>
      </w: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80096" behindDoc="0" locked="0" layoutInCell="1" allowOverlap="1" wp14:anchorId="48EEF3C2" wp14:editId="120A2A7A">
                <wp:simplePos x="0" y="0"/>
                <wp:positionH relativeFrom="column">
                  <wp:posOffset>2648717</wp:posOffset>
                </wp:positionH>
                <wp:positionV relativeFrom="paragraph">
                  <wp:posOffset>293865</wp:posOffset>
                </wp:positionV>
                <wp:extent cx="178130" cy="0"/>
                <wp:effectExtent l="0" t="76200" r="12700" b="114300"/>
                <wp:wrapNone/>
                <wp:docPr id="149" name="Прямая со стрелкой 149"/>
                <wp:cNvGraphicFramePr/>
                <a:graphic xmlns:a="http://schemas.openxmlformats.org/drawingml/2006/main">
                  <a:graphicData uri="http://schemas.microsoft.com/office/word/2010/wordprocessingShape">
                    <wps:wsp>
                      <wps:cNvCnPr/>
                      <wps:spPr>
                        <a:xfrm>
                          <a:off x="0" y="0"/>
                          <a:ext cx="17813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49" o:spid="_x0000_s1026" type="#_x0000_t32" style="position:absolute;margin-left:208.55pt;margin-top:23.15pt;width:14.05pt;height: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" strokecolor="#4a7ebb">
                <v:stroke endarrow="open"/>
              </v:shape>
            </w:pict>
          </mc:Fallback>
        </mc:AlternateContent>
      </w: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67808" behindDoc="0" locked="0" layoutInCell="1" allowOverlap="1" wp14:anchorId="2B0C4B5C" wp14:editId="11B3D560">
                <wp:simplePos x="0" y="0"/>
                <wp:positionH relativeFrom="column">
                  <wp:posOffset>1674487</wp:posOffset>
                </wp:positionH>
                <wp:positionV relativeFrom="paragraph">
                  <wp:posOffset>55880</wp:posOffset>
                </wp:positionV>
                <wp:extent cx="878205" cy="438785"/>
                <wp:effectExtent l="0" t="0" r="17145" b="18415"/>
                <wp:wrapNone/>
                <wp:docPr id="150" name="Прямоугольник 150"/>
                <wp:cNvGraphicFramePr/>
                <a:graphic xmlns:a="http://schemas.openxmlformats.org/drawingml/2006/main">
                  <a:graphicData uri="http://schemas.microsoft.com/office/word/2010/wordprocessingShape">
                    <wps:wsp>
                      <wps:cNvSpPr/>
                      <wps:spPr>
                        <a:xfrm>
                          <a:off x="0" y="0"/>
                          <a:ext cx="878205" cy="438785"/>
                        </a:xfrm>
                        <a:prstGeom prst="rect">
                          <a:avLst/>
                        </a:prstGeom>
                        <a:solidFill>
                          <a:srgbClr val="4F81BD"/>
                        </a:solidFill>
                        <a:ln w="25400" cap="flat" cmpd="sng" algn="ctr">
                          <a:solidFill>
                            <a:srgbClr val="4F81BD">
                              <a:shade val="50000"/>
                            </a:srgbClr>
                          </a:solidFill>
                          <a:prstDash val="solid"/>
                        </a:ln>
                        <a:effectLst/>
                      </wps:spPr>
                      <wps:txbx>
                        <w:txbxContent>
                          <w:p w:rsidR="00775011" w:rsidRPr="0020034F" w:rsidRDefault="00775011" w:rsidP="00570BD0">
                            <w:pPr>
                              <w:spacing w:after="0" w:line="240" w:lineRule="auto"/>
                              <w:jc w:val="both"/>
                              <w:rPr>
                                <w:color w:val="FFFFFF" w:themeColor="background1"/>
                                <w:sz w:val="24"/>
                                <w:szCs w:val="24"/>
                              </w:rPr>
                            </w:pPr>
                            <w:r>
                              <w:rPr>
                                <w:rFonts w:ascii="TimesNewRoman" w:hAnsi="TimesNewRoman"/>
                                <w:iCs/>
                                <w:color w:val="FFFFFF" w:themeColor="background1"/>
                                <w:sz w:val="24"/>
                                <w:szCs w:val="24"/>
                              </w:rPr>
                              <w:t>добросовестная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0" o:spid="_x0000_s1108" style="position:absolute;left:0;text-align:left;margin-left:131.85pt;margin-top:4.4pt;width:69.15pt;height:34.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" fillcolor="#4f81bd" strokecolor="#385d8a" strokeweight="2pt">
                <v:textbox>
                  <w:txbxContent>
                    <w:p w:rsidR="00775011" w:rsidRPr="0020034F" w:rsidRDefault="00775011" w:rsidP="00570BD0">
                      <w:pPr>
                        <w:spacing w:after="0" w:line="240" w:lineRule="auto"/>
                        <w:jc w:val="both"/>
                        <w:rPr>
                          <w:color w:val="FFFFFF" w:themeColor="background1"/>
                          <w:sz w:val="24"/>
                          <w:szCs w:val="24"/>
                        </w:rPr>
                      </w:pPr>
                      <w:r>
                        <w:rPr>
                          <w:rFonts w:ascii="TimesNewRoman" w:hAnsi="TimesNewRoman"/>
                          <w:iCs/>
                          <w:color w:val="FFFFFF" w:themeColor="background1"/>
                          <w:sz w:val="24"/>
                          <w:szCs w:val="24"/>
                        </w:rPr>
                        <w:t>добросовестная</w:t>
                      </w:r>
                    </w:p>
                  </w:txbxContent>
                </v:textbox>
              </v:rect>
            </w:pict>
          </mc:Fallback>
        </mc:AlternateContent>
      </w: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58592" behindDoc="0" locked="0" layoutInCell="1" allowOverlap="1" wp14:anchorId="3B0D8C42" wp14:editId="11CA854A">
                <wp:simplePos x="0" y="0"/>
                <wp:positionH relativeFrom="column">
                  <wp:posOffset>107315</wp:posOffset>
                </wp:positionH>
                <wp:positionV relativeFrom="paragraph">
                  <wp:posOffset>55880</wp:posOffset>
                </wp:positionV>
                <wp:extent cx="1223010" cy="438785"/>
                <wp:effectExtent l="0" t="0" r="15240" b="18415"/>
                <wp:wrapNone/>
                <wp:docPr id="151" name="Прямоугольник 151"/>
                <wp:cNvGraphicFramePr/>
                <a:graphic xmlns:a="http://schemas.openxmlformats.org/drawingml/2006/main">
                  <a:graphicData uri="http://schemas.microsoft.com/office/word/2010/wordprocessingShape">
                    <wps:wsp>
                      <wps:cNvSpPr/>
                      <wps:spPr>
                        <a:xfrm>
                          <a:off x="0" y="0"/>
                          <a:ext cx="1223010" cy="438785"/>
                        </a:xfrm>
                        <a:prstGeom prst="rect">
                          <a:avLst/>
                        </a:prstGeom>
                        <a:solidFill>
                          <a:srgbClr val="5B9BD5"/>
                        </a:solidFill>
                        <a:ln w="12700" cap="flat" cmpd="sng" algn="ctr">
                          <a:solidFill>
                            <a:srgbClr val="5B9BD5">
                              <a:shade val="50000"/>
                            </a:srgbClr>
                          </a:solidFill>
                          <a:prstDash val="solid"/>
                          <a:miter lim="800000"/>
                        </a:ln>
                        <a:effectLst/>
                      </wps:spPr>
                      <wps:txbx>
                        <w:txbxContent>
                          <w:p w:rsidR="00775011" w:rsidRPr="0020034F" w:rsidRDefault="00775011" w:rsidP="00570BD0">
                            <w:pPr>
                              <w:spacing w:after="0" w:line="240" w:lineRule="auto"/>
                              <w:jc w:val="both"/>
                              <w:rPr>
                                <w:color w:val="FFFFFF" w:themeColor="background1"/>
                                <w:sz w:val="24"/>
                                <w:szCs w:val="24"/>
                              </w:rPr>
                            </w:pPr>
                            <w:r w:rsidRPr="0020034F">
                              <w:rPr>
                                <w:rFonts w:ascii="TimesNewRoman" w:hAnsi="TimesNewRoman"/>
                                <w:iCs/>
                                <w:color w:val="FFFFFF" w:themeColor="background1"/>
                                <w:sz w:val="24"/>
                                <w:szCs w:val="24"/>
                              </w:rPr>
                              <w:t>внутриотраслев</w:t>
                            </w:r>
                            <w:r>
                              <w:rPr>
                                <w:rFonts w:ascii="TimesNewRoman" w:hAnsi="TimesNewRoman"/>
                                <w:iCs/>
                                <w:color w:val="FFFFFF" w:themeColor="background1"/>
                                <w:sz w:val="24"/>
                                <w:szCs w:val="24"/>
                              </w:rPr>
                              <w:t>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1" o:spid="_x0000_s1109" style="position:absolute;left:0;text-align:left;margin-left:8.45pt;margin-top:4.4pt;width:96.3pt;height:34.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" fillcolor="#5b9bd5" strokecolor="#41719c" strokeweight="1pt">
                <v:textbox>
                  <w:txbxContent>
                    <w:p w:rsidR="00775011" w:rsidRPr="0020034F" w:rsidRDefault="00775011" w:rsidP="00570BD0">
                      <w:pPr>
                        <w:spacing w:after="0" w:line="240" w:lineRule="auto"/>
                        <w:jc w:val="both"/>
                        <w:rPr>
                          <w:color w:val="FFFFFF" w:themeColor="background1"/>
                          <w:sz w:val="24"/>
                          <w:szCs w:val="24"/>
                        </w:rPr>
                      </w:pPr>
                      <w:r w:rsidRPr="0020034F">
                        <w:rPr>
                          <w:rFonts w:ascii="TimesNewRoman" w:hAnsi="TimesNewRoman"/>
                          <w:iCs/>
                          <w:color w:val="FFFFFF" w:themeColor="background1"/>
                          <w:sz w:val="24"/>
                          <w:szCs w:val="24"/>
                        </w:rPr>
                        <w:t>внутриотраслев</w:t>
                      </w:r>
                      <w:r>
                        <w:rPr>
                          <w:rFonts w:ascii="TimesNewRoman" w:hAnsi="TimesNewRoman"/>
                          <w:iCs/>
                          <w:color w:val="FFFFFF" w:themeColor="background1"/>
                          <w:sz w:val="24"/>
                          <w:szCs w:val="24"/>
                        </w:rPr>
                        <w:t>ая</w:t>
                      </w:r>
                    </w:p>
                  </w:txbxContent>
                </v:textbox>
              </v:rect>
            </w:pict>
          </mc:Fallback>
        </mc:AlternateContent>
      </w: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71904" behindDoc="0" locked="0" layoutInCell="1" allowOverlap="1" wp14:anchorId="21681C09" wp14:editId="320848EE">
                <wp:simplePos x="0" y="0"/>
                <wp:positionH relativeFrom="column">
                  <wp:posOffset>106045</wp:posOffset>
                </wp:positionH>
                <wp:positionV relativeFrom="paragraph">
                  <wp:posOffset>445770</wp:posOffset>
                </wp:positionV>
                <wp:extent cx="154379" cy="0"/>
                <wp:effectExtent l="0" t="76200" r="17145" b="114300"/>
                <wp:wrapNone/>
                <wp:docPr id="152" name="Прямая со стрелкой 152"/>
                <wp:cNvGraphicFramePr/>
                <a:graphic xmlns:a="http://schemas.openxmlformats.org/drawingml/2006/main">
                  <a:graphicData uri="http://schemas.microsoft.com/office/word/2010/wordprocessingShape">
                    <wps:wsp>
                      <wps:cNvCnPr/>
                      <wps:spPr>
                        <a:xfrm>
                          <a:off x="0" y="0"/>
                          <a:ext cx="154379"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Прямая со стрелкой 152" o:spid="_x0000_s1026" type="#_x0000_t32" style="position:absolute;margin-left:8.35pt;margin-top:35.1pt;width:12.15pt;height:0;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" strokecolor="#4a7ebb">
                <v:stroke endarrow="open"/>
              </v:shape>
            </w:pict>
          </mc:Fallback>
        </mc:AlternateContent>
      </w: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64736" behindDoc="0" locked="0" layoutInCell="1" allowOverlap="1" wp14:anchorId="02E2AD21" wp14:editId="4D187639">
                <wp:simplePos x="0" y="0"/>
                <wp:positionH relativeFrom="column">
                  <wp:posOffset>-46982</wp:posOffset>
                </wp:positionH>
                <wp:positionV relativeFrom="paragraph">
                  <wp:posOffset>293865</wp:posOffset>
                </wp:positionV>
                <wp:extent cx="154379" cy="0"/>
                <wp:effectExtent l="0" t="76200" r="17145" b="114300"/>
                <wp:wrapNone/>
                <wp:docPr id="153" name="Прямая со стрелкой 153"/>
                <wp:cNvGraphicFramePr/>
                <a:graphic xmlns:a="http://schemas.openxmlformats.org/drawingml/2006/main">
                  <a:graphicData uri="http://schemas.microsoft.com/office/word/2010/wordprocessingShape">
                    <wps:wsp>
                      <wps:cNvCnPr/>
                      <wps:spPr>
                        <a:xfrm>
                          <a:off x="0" y="0"/>
                          <a:ext cx="154379" cy="0"/>
                        </a:xfrm>
                        <a:prstGeom prst="straightConnector1">
                          <a:avLst/>
                        </a:prstGeom>
                        <a:noFill/>
                        <a:ln w="6350" cap="flat" cmpd="sng" algn="ctr">
                          <a:solidFill>
                            <a:srgbClr val="5B9BD5"/>
                          </a:solidFill>
                          <a:prstDash val="solid"/>
                          <a:miter lim="800000"/>
                          <a:tailEnd type="arrow"/>
                        </a:ln>
                        <a:effectLst/>
                      </wps:spPr>
                      <wps:bodyPr/>
                    </wps:wsp>
                  </a:graphicData>
                </a:graphic>
                <wp14:sizeRelV relativeFrom="margin">
                  <wp14:pctHeight>0</wp14:pctHeight>
                </wp14:sizeRelV>
              </wp:anchor>
            </w:drawing>
          </mc:Choice>
          <mc:Fallback>
            <w:pict>
              <v:shape id="Прямая со стрелкой 153" o:spid="_x0000_s1026" type="#_x0000_t32" style="position:absolute;margin-left:-3.7pt;margin-top:23.15pt;width:12.15pt;height:0;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" strokecolor="#5b9bd5" strokeweight=".5pt">
                <v:stroke endarrow="open" joinstyle="miter"/>
              </v:shape>
            </w:pict>
          </mc:Fallback>
        </mc:AlternateContent>
      </w:r>
    </w:p>
    <w:p w:rsidR="00570BD0" w:rsidRPr="00570BD0" w:rsidRDefault="00570BD0" w:rsidP="00570BD0">
      <w:pPr>
        <w:spacing w:after="0" w:line="360" w:lineRule="auto"/>
        <w:ind w:firstLine="709"/>
        <w:jc w:val="both"/>
        <w:rPr>
          <w:rFonts w:ascii="Times New Roman" w:eastAsia="Calibri" w:hAnsi="Times New Roman" w:cs="Times New Roman"/>
          <w:sz w:val="28"/>
          <w:szCs w:val="28"/>
        </w:rPr>
      </w:pP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87264" behindDoc="0" locked="0" layoutInCell="1" allowOverlap="1" wp14:anchorId="3E7C3B22" wp14:editId="3EF54A56">
                <wp:simplePos x="0" y="0"/>
                <wp:positionH relativeFrom="column">
                  <wp:posOffset>3788410</wp:posOffset>
                </wp:positionH>
                <wp:positionV relativeFrom="paragraph">
                  <wp:posOffset>34290</wp:posOffset>
                </wp:positionV>
                <wp:extent cx="201295" cy="0"/>
                <wp:effectExtent l="0" t="76200" r="27305" b="114300"/>
                <wp:wrapNone/>
                <wp:docPr id="154" name="Прямая со стрелкой 154"/>
                <wp:cNvGraphicFramePr/>
                <a:graphic xmlns:a="http://schemas.openxmlformats.org/drawingml/2006/main">
                  <a:graphicData uri="http://schemas.microsoft.com/office/word/2010/wordprocessingShape">
                    <wps:wsp>
                      <wps:cNvCnPr/>
                      <wps:spPr>
                        <a:xfrm>
                          <a:off x="0" y="0"/>
                          <a:ext cx="20129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54" o:spid="_x0000_s1026" type="#_x0000_t32" style="position:absolute;margin-left:298.3pt;margin-top:2.7pt;width:15.85pt;height: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" strokecolor="#4a7ebb">
                <v:stroke endarrow="open"/>
              </v:shape>
            </w:pict>
          </mc:Fallback>
        </mc:AlternateContent>
      </w: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73952" behindDoc="0" locked="0" layoutInCell="1" allowOverlap="1" wp14:anchorId="6331ADEA" wp14:editId="03E9E0B3">
                <wp:simplePos x="0" y="0"/>
                <wp:positionH relativeFrom="column">
                  <wp:posOffset>1508447</wp:posOffset>
                </wp:positionH>
                <wp:positionV relativeFrom="paragraph">
                  <wp:posOffset>10539</wp:posOffset>
                </wp:positionV>
                <wp:extent cx="165735" cy="0"/>
                <wp:effectExtent l="0" t="76200" r="24765" b="114300"/>
                <wp:wrapNone/>
                <wp:docPr id="155" name="Прямая со стрелкой 155"/>
                <wp:cNvGraphicFramePr/>
                <a:graphic xmlns:a="http://schemas.openxmlformats.org/drawingml/2006/main">
                  <a:graphicData uri="http://schemas.microsoft.com/office/word/2010/wordprocessingShape">
                    <wps:wsp>
                      <wps:cNvCnPr/>
                      <wps:spPr>
                        <a:xfrm>
                          <a:off x="0" y="0"/>
                          <a:ext cx="16573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55" o:spid="_x0000_s1026" type="#_x0000_t32" style="position:absolute;margin-left:118.8pt;margin-top:.85pt;width:13.05pt;height: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" strokecolor="#4a7ebb">
                <v:stroke endarrow="open"/>
              </v:shape>
            </w:pict>
          </mc:Fallback>
        </mc:AlternateContent>
      </w: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86240" behindDoc="0" locked="0" layoutInCell="1" allowOverlap="1" wp14:anchorId="3E5DDBB7" wp14:editId="31C2C729">
                <wp:simplePos x="0" y="0"/>
                <wp:positionH relativeFrom="column">
                  <wp:posOffset>2917825</wp:posOffset>
                </wp:positionH>
                <wp:positionV relativeFrom="paragraph">
                  <wp:posOffset>149225</wp:posOffset>
                </wp:positionV>
                <wp:extent cx="166255" cy="0"/>
                <wp:effectExtent l="0" t="76200" r="24765" b="114300"/>
                <wp:wrapNone/>
                <wp:docPr id="156" name="Прямая со стрелкой 156"/>
                <wp:cNvGraphicFramePr/>
                <a:graphic xmlns:a="http://schemas.openxmlformats.org/drawingml/2006/main">
                  <a:graphicData uri="http://schemas.microsoft.com/office/word/2010/wordprocessingShape">
                    <wps:wsp>
                      <wps:cNvCnPr/>
                      <wps:spPr>
                        <a:xfrm>
                          <a:off x="0" y="0"/>
                          <a:ext cx="16625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56" o:spid="_x0000_s1026" type="#_x0000_t32" style="position:absolute;margin-left:229.75pt;margin-top:11.75pt;width:13.1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" strokecolor="#4a7ebb">
                <v:stroke endarrow="open"/>
              </v:shape>
            </w:pict>
          </mc:Fallback>
        </mc:AlternateContent>
      </w:r>
    </w:p>
    <w:p w:rsidR="00570BD0" w:rsidRPr="00570BD0" w:rsidRDefault="00570BD0" w:rsidP="00570BD0">
      <w:pPr>
        <w:spacing w:after="0" w:line="360" w:lineRule="auto"/>
        <w:ind w:firstLine="709"/>
        <w:jc w:val="both"/>
        <w:rPr>
          <w:rFonts w:ascii="Times New Roman" w:eastAsia="Calibri" w:hAnsi="Times New Roman" w:cs="Times New Roman"/>
          <w:sz w:val="28"/>
          <w:szCs w:val="28"/>
        </w:rPr>
      </w:pP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90336" behindDoc="0" locked="0" layoutInCell="1" allowOverlap="1" wp14:anchorId="185F34E8" wp14:editId="177D66ED">
                <wp:simplePos x="0" y="0"/>
                <wp:positionH relativeFrom="column">
                  <wp:posOffset>4904740</wp:posOffset>
                </wp:positionH>
                <wp:positionV relativeFrom="paragraph">
                  <wp:posOffset>48260</wp:posOffset>
                </wp:positionV>
                <wp:extent cx="890270" cy="438785"/>
                <wp:effectExtent l="0" t="0" r="24130" b="18415"/>
                <wp:wrapNone/>
                <wp:docPr id="157" name="Прямоугольник 157"/>
                <wp:cNvGraphicFramePr/>
                <a:graphic xmlns:a="http://schemas.openxmlformats.org/drawingml/2006/main">
                  <a:graphicData uri="http://schemas.microsoft.com/office/word/2010/wordprocessingShape">
                    <wps:wsp>
                      <wps:cNvSpPr/>
                      <wps:spPr>
                        <a:xfrm>
                          <a:off x="0" y="0"/>
                          <a:ext cx="890270" cy="438785"/>
                        </a:xfrm>
                        <a:prstGeom prst="rect">
                          <a:avLst/>
                        </a:prstGeom>
                        <a:solidFill>
                          <a:srgbClr val="4F81BD"/>
                        </a:solidFill>
                        <a:ln w="25400" cap="flat" cmpd="sng" algn="ctr">
                          <a:solidFill>
                            <a:srgbClr val="4F81BD">
                              <a:shade val="50000"/>
                            </a:srgbClr>
                          </a:solidFill>
                          <a:prstDash val="solid"/>
                        </a:ln>
                        <a:effectLst/>
                      </wps:spPr>
                      <wps:txbx>
                        <w:txbxContent>
                          <w:p w:rsidR="00775011" w:rsidRPr="00E34B98" w:rsidRDefault="00775011" w:rsidP="00570BD0">
                            <w:pPr>
                              <w:spacing w:after="0" w:line="240" w:lineRule="auto"/>
                              <w:jc w:val="both"/>
                              <w:rPr>
                                <w:rFonts w:ascii="Times New Roman" w:hAnsi="Times New Roman" w:cs="Times New Roman"/>
                                <w:color w:val="FFFFFF" w:themeColor="background1"/>
                                <w:sz w:val="24"/>
                                <w:szCs w:val="24"/>
                              </w:rPr>
                            </w:pPr>
                            <w:r w:rsidRPr="00E34B98">
                              <w:rPr>
                                <w:rFonts w:ascii="Times New Roman" w:hAnsi="Times New Roman" w:cs="Times New Roman"/>
                                <w:color w:val="FFFFFF" w:themeColor="background1"/>
                                <w:sz w:val="24"/>
                                <w:szCs w:val="24"/>
                              </w:rPr>
                              <w:t>регулируемая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7" o:spid="_x0000_s1110" style="position:absolute;left:0;text-align:left;margin-left:386.2pt;margin-top:3.8pt;width:70.1pt;height:34.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" fillcolor="#4f81bd" strokecolor="#385d8a" strokeweight="2pt">
                <v:textbox>
                  <w:txbxContent>
                    <w:p w:rsidR="00775011" w:rsidRPr="00E34B98" w:rsidRDefault="00775011" w:rsidP="00570BD0">
                      <w:pPr>
                        <w:spacing w:after="0" w:line="240" w:lineRule="auto"/>
                        <w:jc w:val="both"/>
                        <w:rPr>
                          <w:rFonts w:ascii="Times New Roman" w:hAnsi="Times New Roman" w:cs="Times New Roman"/>
                          <w:color w:val="FFFFFF" w:themeColor="background1"/>
                          <w:sz w:val="24"/>
                          <w:szCs w:val="24"/>
                        </w:rPr>
                      </w:pPr>
                      <w:r w:rsidRPr="00E34B98">
                        <w:rPr>
                          <w:rFonts w:ascii="Times New Roman" w:hAnsi="Times New Roman" w:cs="Times New Roman"/>
                          <w:color w:val="FFFFFF" w:themeColor="background1"/>
                          <w:sz w:val="24"/>
                          <w:szCs w:val="24"/>
                        </w:rPr>
                        <w:t>регулируемая</w:t>
                      </w:r>
                    </w:p>
                  </w:txbxContent>
                </v:textbox>
              </v:rect>
            </w:pict>
          </mc:Fallback>
        </mc:AlternateContent>
      </w: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59616" behindDoc="0" locked="0" layoutInCell="1" allowOverlap="1" wp14:anchorId="40E23FE1" wp14:editId="42B973E7">
                <wp:simplePos x="0" y="0"/>
                <wp:positionH relativeFrom="column">
                  <wp:posOffset>107315</wp:posOffset>
                </wp:positionH>
                <wp:positionV relativeFrom="paragraph">
                  <wp:posOffset>48260</wp:posOffset>
                </wp:positionV>
                <wp:extent cx="1223010" cy="438785"/>
                <wp:effectExtent l="0" t="0" r="15240" b="18415"/>
                <wp:wrapNone/>
                <wp:docPr id="158" name="Прямоугольник 158"/>
                <wp:cNvGraphicFramePr/>
                <a:graphic xmlns:a="http://schemas.openxmlformats.org/drawingml/2006/main">
                  <a:graphicData uri="http://schemas.microsoft.com/office/word/2010/wordprocessingShape">
                    <wps:wsp>
                      <wps:cNvSpPr/>
                      <wps:spPr>
                        <a:xfrm>
                          <a:off x="0" y="0"/>
                          <a:ext cx="1223010" cy="438785"/>
                        </a:xfrm>
                        <a:prstGeom prst="rect">
                          <a:avLst/>
                        </a:prstGeom>
                        <a:solidFill>
                          <a:srgbClr val="4F81BD"/>
                        </a:solidFill>
                        <a:ln w="25400" cap="flat" cmpd="sng" algn="ctr">
                          <a:solidFill>
                            <a:srgbClr val="4F81BD">
                              <a:shade val="50000"/>
                            </a:srgbClr>
                          </a:solidFill>
                          <a:prstDash val="solid"/>
                        </a:ln>
                        <a:effectLst/>
                      </wps:spPr>
                      <wps:txbx>
                        <w:txbxContent>
                          <w:p w:rsidR="00775011" w:rsidRPr="0020034F" w:rsidRDefault="00775011" w:rsidP="00570BD0">
                            <w:pPr>
                              <w:spacing w:after="0" w:line="240" w:lineRule="auto"/>
                              <w:jc w:val="both"/>
                              <w:rPr>
                                <w:color w:val="FFFFFF" w:themeColor="background1"/>
                                <w:sz w:val="24"/>
                                <w:szCs w:val="24"/>
                              </w:rPr>
                            </w:pPr>
                            <w:r w:rsidRPr="0020034F">
                              <w:rPr>
                                <w:rFonts w:ascii="TimesNewRoman" w:hAnsi="TimesNewRoman"/>
                                <w:iCs/>
                                <w:color w:val="FFFFFF" w:themeColor="background1"/>
                                <w:sz w:val="24"/>
                                <w:szCs w:val="24"/>
                              </w:rPr>
                              <w:t>межотраслевая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8" o:spid="_x0000_s1111" style="position:absolute;left:0;text-align:left;margin-left:8.45pt;margin-top:3.8pt;width:96.3pt;height:34.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" fillcolor="#4f81bd" strokecolor="#385d8a" strokeweight="2pt">
                <v:textbox>
                  <w:txbxContent>
                    <w:p w:rsidR="00775011" w:rsidRPr="0020034F" w:rsidRDefault="00775011" w:rsidP="00570BD0">
                      <w:pPr>
                        <w:spacing w:after="0" w:line="240" w:lineRule="auto"/>
                        <w:jc w:val="both"/>
                        <w:rPr>
                          <w:color w:val="FFFFFF" w:themeColor="background1"/>
                          <w:sz w:val="24"/>
                          <w:szCs w:val="24"/>
                        </w:rPr>
                      </w:pPr>
                      <w:r w:rsidRPr="0020034F">
                        <w:rPr>
                          <w:rFonts w:ascii="TimesNewRoman" w:hAnsi="TimesNewRoman"/>
                          <w:iCs/>
                          <w:color w:val="FFFFFF" w:themeColor="background1"/>
                          <w:sz w:val="24"/>
                          <w:szCs w:val="24"/>
                        </w:rPr>
                        <w:t>межотраслевая</w:t>
                      </w:r>
                    </w:p>
                  </w:txbxContent>
                </v:textbox>
              </v:rect>
            </w:pict>
          </mc:Fallback>
        </mc:AlternateContent>
      </w: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72928" behindDoc="0" locked="0" layoutInCell="1" allowOverlap="1" wp14:anchorId="5FA0449A" wp14:editId="2274A010">
                <wp:simplePos x="0" y="0"/>
                <wp:positionH relativeFrom="column">
                  <wp:posOffset>106045</wp:posOffset>
                </wp:positionH>
                <wp:positionV relativeFrom="paragraph">
                  <wp:posOffset>-167640</wp:posOffset>
                </wp:positionV>
                <wp:extent cx="154379" cy="0"/>
                <wp:effectExtent l="0" t="76200" r="17145" b="114300"/>
                <wp:wrapNone/>
                <wp:docPr id="159" name="Прямая со стрелкой 159"/>
                <wp:cNvGraphicFramePr/>
                <a:graphic xmlns:a="http://schemas.openxmlformats.org/drawingml/2006/main">
                  <a:graphicData uri="http://schemas.microsoft.com/office/word/2010/wordprocessingShape">
                    <wps:wsp>
                      <wps:cNvCnPr/>
                      <wps:spPr>
                        <a:xfrm>
                          <a:off x="0" y="0"/>
                          <a:ext cx="154379"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Прямая со стрелкой 159" o:spid="_x0000_s1026" type="#_x0000_t32" style="position:absolute;margin-left:8.35pt;margin-top:-13.2pt;width:12.15pt;height:0;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" strokecolor="#4a7ebb">
                <v:stroke endarrow="open"/>
              </v:shape>
            </w:pict>
          </mc:Fallback>
        </mc:AlternateContent>
      </w:r>
    </w:p>
    <w:p w:rsidR="00570BD0" w:rsidRPr="00570BD0" w:rsidRDefault="00570BD0" w:rsidP="00570BD0">
      <w:pPr>
        <w:spacing w:after="0" w:line="360" w:lineRule="auto"/>
        <w:ind w:firstLine="709"/>
        <w:jc w:val="both"/>
        <w:rPr>
          <w:rFonts w:ascii="Times New Roman" w:eastAsia="Calibri" w:hAnsi="Times New Roman" w:cs="Times New Roman"/>
          <w:sz w:val="28"/>
          <w:szCs w:val="28"/>
        </w:rPr>
      </w:pP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42208" behindDoc="0" locked="0" layoutInCell="1" allowOverlap="1" wp14:anchorId="6F2D50AA" wp14:editId="387C7535">
                <wp:simplePos x="0" y="0"/>
                <wp:positionH relativeFrom="column">
                  <wp:posOffset>3977640</wp:posOffset>
                </wp:positionH>
                <wp:positionV relativeFrom="paragraph">
                  <wp:posOffset>175895</wp:posOffset>
                </wp:positionV>
                <wp:extent cx="782955" cy="504825"/>
                <wp:effectExtent l="0" t="0" r="17145" b="28575"/>
                <wp:wrapNone/>
                <wp:docPr id="160" name="Прямоугольник 160"/>
                <wp:cNvGraphicFramePr/>
                <a:graphic xmlns:a="http://schemas.openxmlformats.org/drawingml/2006/main">
                  <a:graphicData uri="http://schemas.microsoft.com/office/word/2010/wordprocessingShape">
                    <wps:wsp>
                      <wps:cNvSpPr/>
                      <wps:spPr>
                        <a:xfrm>
                          <a:off x="0" y="0"/>
                          <a:ext cx="782955" cy="504825"/>
                        </a:xfrm>
                        <a:prstGeom prst="rect">
                          <a:avLst/>
                        </a:prstGeom>
                        <a:solidFill>
                          <a:srgbClr val="4F81BD"/>
                        </a:solidFill>
                        <a:ln w="25400" cap="flat" cmpd="sng" algn="ctr">
                          <a:solidFill>
                            <a:srgbClr val="4F81BD">
                              <a:shade val="50000"/>
                            </a:srgbClr>
                          </a:solidFill>
                          <a:prstDash val="solid"/>
                        </a:ln>
                        <a:effectLst/>
                      </wps:spPr>
                      <wps:txbx>
                        <w:txbxContent>
                          <w:p w:rsidR="00775011" w:rsidRPr="0020034F" w:rsidRDefault="00775011" w:rsidP="00570BD0">
                            <w:pPr>
                              <w:spacing w:after="0" w:line="240" w:lineRule="auto"/>
                              <w:jc w:val="both"/>
                              <w:rPr>
                                <w:color w:val="FFFFFF" w:themeColor="background1"/>
                                <w:sz w:val="24"/>
                                <w:szCs w:val="24"/>
                              </w:rPr>
                            </w:pPr>
                            <w:r>
                              <w:rPr>
                                <w:rFonts w:ascii="TimesNewRoman" w:hAnsi="TimesNewRoman"/>
                                <w:iCs/>
                                <w:color w:val="FFFFFF" w:themeColor="background1"/>
                                <w:sz w:val="24"/>
                                <w:szCs w:val="24"/>
                              </w:rPr>
                              <w:t>фактическая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0" o:spid="_x0000_s1112" style="position:absolute;left:0;text-align:left;margin-left:313.2pt;margin-top:13.85pt;width:61.65pt;height:39.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" fillcolor="#4f81bd" strokecolor="#385d8a" strokeweight="2pt">
                <v:textbox>
                  <w:txbxContent>
                    <w:p w:rsidR="00775011" w:rsidRPr="0020034F" w:rsidRDefault="00775011" w:rsidP="00570BD0">
                      <w:pPr>
                        <w:spacing w:after="0" w:line="240" w:lineRule="auto"/>
                        <w:jc w:val="both"/>
                        <w:rPr>
                          <w:color w:val="FFFFFF" w:themeColor="background1"/>
                          <w:sz w:val="24"/>
                          <w:szCs w:val="24"/>
                        </w:rPr>
                      </w:pPr>
                      <w:r>
                        <w:rPr>
                          <w:rFonts w:ascii="TimesNewRoman" w:hAnsi="TimesNewRoman"/>
                          <w:iCs/>
                          <w:color w:val="FFFFFF" w:themeColor="background1"/>
                          <w:sz w:val="24"/>
                          <w:szCs w:val="24"/>
                        </w:rPr>
                        <w:t>фактическая</w:t>
                      </w:r>
                    </w:p>
                  </w:txbxContent>
                </v:textbox>
              </v:rect>
            </w:pict>
          </mc:Fallback>
        </mc:AlternateContent>
      </w: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40160" behindDoc="0" locked="0" layoutInCell="1" allowOverlap="1" wp14:anchorId="19A937DD" wp14:editId="0BD0E950">
                <wp:simplePos x="0" y="0"/>
                <wp:positionH relativeFrom="column">
                  <wp:posOffset>2815590</wp:posOffset>
                </wp:positionH>
                <wp:positionV relativeFrom="paragraph">
                  <wp:posOffset>161925</wp:posOffset>
                </wp:positionV>
                <wp:extent cx="913765" cy="542925"/>
                <wp:effectExtent l="0" t="0" r="19685" b="28575"/>
                <wp:wrapNone/>
                <wp:docPr id="161" name="Прямоугольник 161"/>
                <wp:cNvGraphicFramePr/>
                <a:graphic xmlns:a="http://schemas.openxmlformats.org/drawingml/2006/main">
                  <a:graphicData uri="http://schemas.microsoft.com/office/word/2010/wordprocessingShape">
                    <wps:wsp>
                      <wps:cNvSpPr/>
                      <wps:spPr>
                        <a:xfrm>
                          <a:off x="0" y="0"/>
                          <a:ext cx="913765" cy="542925"/>
                        </a:xfrm>
                        <a:prstGeom prst="rect">
                          <a:avLst/>
                        </a:prstGeom>
                        <a:solidFill>
                          <a:srgbClr val="4F81BD"/>
                        </a:solidFill>
                        <a:ln w="25400" cap="flat" cmpd="sng" algn="ctr">
                          <a:solidFill>
                            <a:srgbClr val="4F81BD">
                              <a:shade val="50000"/>
                            </a:srgbClr>
                          </a:solidFill>
                          <a:prstDash val="solid"/>
                        </a:ln>
                        <a:effectLst/>
                      </wps:spPr>
                      <wps:txbx>
                        <w:txbxContent>
                          <w:p w:rsidR="00775011" w:rsidRPr="0020034F" w:rsidRDefault="00775011" w:rsidP="00570BD0">
                            <w:pPr>
                              <w:spacing w:after="0" w:line="240" w:lineRule="auto"/>
                              <w:jc w:val="both"/>
                              <w:rPr>
                                <w:color w:val="FFFFFF" w:themeColor="background1"/>
                                <w:sz w:val="24"/>
                                <w:szCs w:val="24"/>
                              </w:rPr>
                            </w:pPr>
                            <w:r>
                              <w:rPr>
                                <w:rFonts w:ascii="TimesNewRoman" w:hAnsi="TimesNewRoman"/>
                                <w:iCs/>
                                <w:color w:val="FFFFFF" w:themeColor="background1"/>
                                <w:sz w:val="24"/>
                                <w:szCs w:val="24"/>
                              </w:rPr>
                              <w:t>межсезонная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1" o:spid="_x0000_s1113" style="position:absolute;left:0;text-align:left;margin-left:221.7pt;margin-top:12.75pt;width:71.95pt;height:42.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" fillcolor="#4f81bd" strokecolor="#385d8a" strokeweight="2pt">
                <v:textbox>
                  <w:txbxContent>
                    <w:p w:rsidR="00775011" w:rsidRPr="0020034F" w:rsidRDefault="00775011" w:rsidP="00570BD0">
                      <w:pPr>
                        <w:spacing w:after="0" w:line="240" w:lineRule="auto"/>
                        <w:jc w:val="both"/>
                        <w:rPr>
                          <w:color w:val="FFFFFF" w:themeColor="background1"/>
                          <w:sz w:val="24"/>
                          <w:szCs w:val="24"/>
                        </w:rPr>
                      </w:pPr>
                      <w:r>
                        <w:rPr>
                          <w:rFonts w:ascii="TimesNewRoman" w:hAnsi="TimesNewRoman"/>
                          <w:iCs/>
                          <w:color w:val="FFFFFF" w:themeColor="background1"/>
                          <w:sz w:val="24"/>
                          <w:szCs w:val="24"/>
                        </w:rPr>
                        <w:t>межсезонная</w:t>
                      </w:r>
                    </w:p>
                  </w:txbxContent>
                </v:textbox>
              </v:rect>
            </w:pict>
          </mc:Fallback>
        </mc:AlternateContent>
      </w: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39136" behindDoc="0" locked="0" layoutInCell="1" allowOverlap="1" wp14:anchorId="6893553D" wp14:editId="7739E152">
                <wp:simplePos x="0" y="0"/>
                <wp:positionH relativeFrom="column">
                  <wp:posOffset>1634490</wp:posOffset>
                </wp:positionH>
                <wp:positionV relativeFrom="paragraph">
                  <wp:posOffset>152400</wp:posOffset>
                </wp:positionV>
                <wp:extent cx="878205" cy="561975"/>
                <wp:effectExtent l="0" t="0" r="17145" b="28575"/>
                <wp:wrapNone/>
                <wp:docPr id="162" name="Прямоугольник 162"/>
                <wp:cNvGraphicFramePr/>
                <a:graphic xmlns:a="http://schemas.openxmlformats.org/drawingml/2006/main">
                  <a:graphicData uri="http://schemas.microsoft.com/office/word/2010/wordprocessingShape">
                    <wps:wsp>
                      <wps:cNvSpPr/>
                      <wps:spPr>
                        <a:xfrm>
                          <a:off x="0" y="0"/>
                          <a:ext cx="878205" cy="561975"/>
                        </a:xfrm>
                        <a:prstGeom prst="rect">
                          <a:avLst/>
                        </a:prstGeom>
                        <a:solidFill>
                          <a:srgbClr val="4F81BD"/>
                        </a:solidFill>
                        <a:ln w="25400" cap="flat" cmpd="sng" algn="ctr">
                          <a:solidFill>
                            <a:srgbClr val="4F81BD">
                              <a:shade val="50000"/>
                            </a:srgbClr>
                          </a:solidFill>
                          <a:prstDash val="solid"/>
                        </a:ln>
                        <a:effectLst/>
                      </wps:spPr>
                      <wps:txbx>
                        <w:txbxContent>
                          <w:p w:rsidR="00775011" w:rsidRPr="0020034F" w:rsidRDefault="00775011" w:rsidP="00570BD0">
                            <w:pPr>
                              <w:spacing w:after="0" w:line="240" w:lineRule="auto"/>
                              <w:jc w:val="both"/>
                              <w:rPr>
                                <w:color w:val="FFFFFF" w:themeColor="background1"/>
                                <w:sz w:val="24"/>
                                <w:szCs w:val="24"/>
                              </w:rPr>
                            </w:pPr>
                            <w:r>
                              <w:rPr>
                                <w:rFonts w:ascii="TimesNewRoman" w:hAnsi="TimesNewRoman"/>
                                <w:iCs/>
                                <w:color w:val="FFFFFF" w:themeColor="background1"/>
                                <w:sz w:val="24"/>
                                <w:szCs w:val="24"/>
                              </w:rPr>
                              <w:t>недобросовестная</w:t>
                            </w:r>
                          </w:p>
                          <w:p w:rsidR="00775011" w:rsidRPr="0020034F" w:rsidRDefault="00775011" w:rsidP="00570BD0">
                            <w:pPr>
                              <w:spacing w:after="0" w:line="240" w:lineRule="auto"/>
                              <w:jc w:val="both"/>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2" o:spid="_x0000_s1114" style="position:absolute;left:0;text-align:left;margin-left:128.7pt;margin-top:12pt;width:69.15pt;height:44.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" fillcolor="#4f81bd" strokecolor="#385d8a" strokeweight="2pt">
                <v:textbox>
                  <w:txbxContent>
                    <w:p w:rsidR="00775011" w:rsidRPr="0020034F" w:rsidRDefault="00775011" w:rsidP="00570BD0">
                      <w:pPr>
                        <w:spacing w:after="0" w:line="240" w:lineRule="auto"/>
                        <w:jc w:val="both"/>
                        <w:rPr>
                          <w:color w:val="FFFFFF" w:themeColor="background1"/>
                          <w:sz w:val="24"/>
                          <w:szCs w:val="24"/>
                        </w:rPr>
                      </w:pPr>
                      <w:r>
                        <w:rPr>
                          <w:rFonts w:ascii="TimesNewRoman" w:hAnsi="TimesNewRoman"/>
                          <w:iCs/>
                          <w:color w:val="FFFFFF" w:themeColor="background1"/>
                          <w:sz w:val="24"/>
                          <w:szCs w:val="24"/>
                        </w:rPr>
                        <w:t>недобросовестная</w:t>
                      </w:r>
                    </w:p>
                    <w:p w:rsidR="00775011" w:rsidRPr="0020034F" w:rsidRDefault="00775011" w:rsidP="00570BD0">
                      <w:pPr>
                        <w:spacing w:after="0" w:line="240" w:lineRule="auto"/>
                        <w:jc w:val="both"/>
                        <w:rPr>
                          <w:color w:val="FFFFFF" w:themeColor="background1"/>
                          <w:sz w:val="24"/>
                          <w:szCs w:val="24"/>
                        </w:rPr>
                      </w:pPr>
                    </w:p>
                  </w:txbxContent>
                </v:textbox>
              </v:rect>
            </w:pict>
          </mc:Fallback>
        </mc:AlternateContent>
      </w: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48352" behindDoc="0" locked="0" layoutInCell="1" allowOverlap="1" wp14:anchorId="0285F0AB" wp14:editId="676E768F">
                <wp:simplePos x="0" y="0"/>
                <wp:positionH relativeFrom="column">
                  <wp:posOffset>5795678</wp:posOffset>
                </wp:positionH>
                <wp:positionV relativeFrom="paragraph">
                  <wp:posOffset>50643</wp:posOffset>
                </wp:positionV>
                <wp:extent cx="236988" cy="0"/>
                <wp:effectExtent l="38100" t="76200" r="0" b="114300"/>
                <wp:wrapNone/>
                <wp:docPr id="163" name="Прямая со стрелкой 163"/>
                <wp:cNvGraphicFramePr/>
                <a:graphic xmlns:a="http://schemas.openxmlformats.org/drawingml/2006/main">
                  <a:graphicData uri="http://schemas.microsoft.com/office/word/2010/wordprocessingShape">
                    <wps:wsp>
                      <wps:cNvCnPr/>
                      <wps:spPr>
                        <a:xfrm flipH="1">
                          <a:off x="0" y="0"/>
                          <a:ext cx="236988" cy="0"/>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63" o:spid="_x0000_s1026" type="#_x0000_t32" style="position:absolute;margin-left:456.35pt;margin-top:4pt;width:18.65pt;height:0;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" strokecolor="#5b9bd5" strokeweight=".5pt">
                <v:stroke endarrow="open" joinstyle="miter"/>
              </v:shape>
            </w:pict>
          </mc:Fallback>
        </mc:AlternateContent>
      </w: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65760" behindDoc="0" locked="0" layoutInCell="1" allowOverlap="1" wp14:anchorId="13C72CC3" wp14:editId="5B0CF307">
                <wp:simplePos x="0" y="0"/>
                <wp:positionH relativeFrom="column">
                  <wp:posOffset>-46982</wp:posOffset>
                </wp:positionH>
                <wp:positionV relativeFrom="paragraph">
                  <wp:posOffset>3142</wp:posOffset>
                </wp:positionV>
                <wp:extent cx="154379" cy="0"/>
                <wp:effectExtent l="0" t="76200" r="17145" b="114300"/>
                <wp:wrapNone/>
                <wp:docPr id="164" name="Прямая со стрелкой 164"/>
                <wp:cNvGraphicFramePr/>
                <a:graphic xmlns:a="http://schemas.openxmlformats.org/drawingml/2006/main">
                  <a:graphicData uri="http://schemas.microsoft.com/office/word/2010/wordprocessingShape">
                    <wps:wsp>
                      <wps:cNvCnPr/>
                      <wps:spPr>
                        <a:xfrm>
                          <a:off x="0" y="0"/>
                          <a:ext cx="154379" cy="0"/>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64" o:spid="_x0000_s1026" type="#_x0000_t32" style="position:absolute;margin-left:-3.7pt;margin-top:.25pt;width:12.15pt;height: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" strokecolor="#5b9bd5" strokeweight=".5pt">
                <v:stroke endarrow="open" joinstyle="miter"/>
              </v:shape>
            </w:pict>
          </mc:Fallback>
        </mc:AlternateContent>
      </w:r>
    </w:p>
    <w:p w:rsidR="00570BD0" w:rsidRPr="00570BD0" w:rsidRDefault="00570BD0" w:rsidP="00570BD0">
      <w:pPr>
        <w:spacing w:after="0" w:line="360" w:lineRule="auto"/>
        <w:ind w:firstLine="709"/>
        <w:jc w:val="both"/>
        <w:rPr>
          <w:rFonts w:ascii="Times New Roman" w:eastAsia="Calibri" w:hAnsi="Times New Roman" w:cs="Times New Roman"/>
          <w:sz w:val="28"/>
          <w:szCs w:val="28"/>
        </w:rPr>
      </w:pP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91360" behindDoc="0" locked="0" layoutInCell="1" allowOverlap="1" wp14:anchorId="1AD44A9B" wp14:editId="5D3EE7D6">
                <wp:simplePos x="0" y="0"/>
                <wp:positionH relativeFrom="column">
                  <wp:posOffset>4893154</wp:posOffset>
                </wp:positionH>
                <wp:positionV relativeFrom="paragraph">
                  <wp:posOffset>76447</wp:posOffset>
                </wp:positionV>
                <wp:extent cx="902022" cy="438785"/>
                <wp:effectExtent l="0" t="0" r="12700" b="18415"/>
                <wp:wrapNone/>
                <wp:docPr id="165" name="Прямоугольник 165"/>
                <wp:cNvGraphicFramePr/>
                <a:graphic xmlns:a="http://schemas.openxmlformats.org/drawingml/2006/main">
                  <a:graphicData uri="http://schemas.microsoft.com/office/word/2010/wordprocessingShape">
                    <wps:wsp>
                      <wps:cNvSpPr/>
                      <wps:spPr>
                        <a:xfrm>
                          <a:off x="0" y="0"/>
                          <a:ext cx="902022" cy="438785"/>
                        </a:xfrm>
                        <a:prstGeom prst="rect">
                          <a:avLst/>
                        </a:prstGeom>
                        <a:solidFill>
                          <a:srgbClr val="4F81BD"/>
                        </a:solidFill>
                        <a:ln w="25400" cap="flat" cmpd="sng" algn="ctr">
                          <a:solidFill>
                            <a:srgbClr val="4F81BD">
                              <a:shade val="50000"/>
                            </a:srgbClr>
                          </a:solidFill>
                          <a:prstDash val="solid"/>
                        </a:ln>
                        <a:effectLst/>
                      </wps:spPr>
                      <wps:txbx>
                        <w:txbxContent>
                          <w:p w:rsidR="00775011" w:rsidRPr="00E34B98" w:rsidRDefault="00775011" w:rsidP="00570BD0">
                            <w:pPr>
                              <w:spacing w:after="0" w:line="240" w:lineRule="auto"/>
                              <w:jc w:val="both"/>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ценовая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5" o:spid="_x0000_s1115" style="position:absolute;left:0;text-align:left;margin-left:385.3pt;margin-top:6pt;width:71.05pt;height:34.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" fillcolor="#4f81bd" strokecolor="#385d8a" strokeweight="2pt">
                <v:textbox>
                  <w:txbxContent>
                    <w:p w:rsidR="00775011" w:rsidRPr="00E34B98" w:rsidRDefault="00775011" w:rsidP="00570BD0">
                      <w:pPr>
                        <w:spacing w:after="0" w:line="240" w:lineRule="auto"/>
                        <w:jc w:val="both"/>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ценовая</w:t>
                      </w:r>
                    </w:p>
                  </w:txbxContent>
                </v:textbox>
              </v:rect>
            </w:pict>
          </mc:Fallback>
        </mc:AlternateContent>
      </w: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88288" behindDoc="0" locked="0" layoutInCell="1" allowOverlap="1" wp14:anchorId="5150DA2D" wp14:editId="25CEDD98">
                <wp:simplePos x="0" y="0"/>
                <wp:positionH relativeFrom="column">
                  <wp:posOffset>3787140</wp:posOffset>
                </wp:positionH>
                <wp:positionV relativeFrom="paragraph">
                  <wp:posOffset>144780</wp:posOffset>
                </wp:positionV>
                <wp:extent cx="201295" cy="0"/>
                <wp:effectExtent l="0" t="76200" r="27305" b="114300"/>
                <wp:wrapNone/>
                <wp:docPr id="166" name="Прямая со стрелкой 166"/>
                <wp:cNvGraphicFramePr/>
                <a:graphic xmlns:a="http://schemas.openxmlformats.org/drawingml/2006/main">
                  <a:graphicData uri="http://schemas.microsoft.com/office/word/2010/wordprocessingShape">
                    <wps:wsp>
                      <wps:cNvCnPr/>
                      <wps:spPr>
                        <a:xfrm>
                          <a:off x="0" y="0"/>
                          <a:ext cx="20129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66" o:spid="_x0000_s1026" type="#_x0000_t32" style="position:absolute;margin-left:298.2pt;margin-top:11.4pt;width:15.85pt;height: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" strokecolor="#4a7ebb">
                <v:stroke endarrow="open"/>
              </v:shape>
            </w:pict>
          </mc:Fallback>
        </mc:AlternateContent>
      </w: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81120" behindDoc="0" locked="0" layoutInCell="1" allowOverlap="1" wp14:anchorId="0C17E39E" wp14:editId="0B83DE3F">
                <wp:simplePos x="0" y="0"/>
                <wp:positionH relativeFrom="column">
                  <wp:posOffset>2648717</wp:posOffset>
                </wp:positionH>
                <wp:positionV relativeFrom="paragraph">
                  <wp:posOffset>76447</wp:posOffset>
                </wp:positionV>
                <wp:extent cx="165735" cy="11876"/>
                <wp:effectExtent l="0" t="76200" r="5715" b="102870"/>
                <wp:wrapNone/>
                <wp:docPr id="167" name="Прямая со стрелкой 167"/>
                <wp:cNvGraphicFramePr/>
                <a:graphic xmlns:a="http://schemas.openxmlformats.org/drawingml/2006/main">
                  <a:graphicData uri="http://schemas.microsoft.com/office/word/2010/wordprocessingShape">
                    <wps:wsp>
                      <wps:cNvCnPr/>
                      <wps:spPr>
                        <a:xfrm flipV="1">
                          <a:off x="0" y="0"/>
                          <a:ext cx="165735" cy="11876"/>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67" o:spid="_x0000_s1026" type="#_x0000_t32" style="position:absolute;margin-left:208.55pt;margin-top:6pt;width:13.05pt;height:.95pt;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" strokecolor="#4a7ebb">
                <v:stroke endarrow="open"/>
              </v:shape>
            </w:pict>
          </mc:Fallback>
        </mc:AlternateContent>
      </w: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74976" behindDoc="0" locked="0" layoutInCell="1" allowOverlap="1" wp14:anchorId="5CF1D30D" wp14:editId="443A9475">
                <wp:simplePos x="0" y="0"/>
                <wp:positionH relativeFrom="column">
                  <wp:posOffset>1490345</wp:posOffset>
                </wp:positionH>
                <wp:positionV relativeFrom="paragraph">
                  <wp:posOffset>129664</wp:posOffset>
                </wp:positionV>
                <wp:extent cx="165735" cy="0"/>
                <wp:effectExtent l="0" t="76200" r="24765" b="114300"/>
                <wp:wrapNone/>
                <wp:docPr id="168" name="Прямая со стрелкой 168"/>
                <wp:cNvGraphicFramePr/>
                <a:graphic xmlns:a="http://schemas.openxmlformats.org/drawingml/2006/main">
                  <a:graphicData uri="http://schemas.microsoft.com/office/word/2010/wordprocessingShape">
                    <wps:wsp>
                      <wps:cNvCnPr/>
                      <wps:spPr>
                        <a:xfrm>
                          <a:off x="0" y="0"/>
                          <a:ext cx="16573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68" o:spid="_x0000_s1026" type="#_x0000_t32" style="position:absolute;margin-left:117.35pt;margin-top:10.2pt;width:13.05pt;height: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" strokecolor="#4a7ebb">
                <v:stroke endarrow="open"/>
              </v:shape>
            </w:pict>
          </mc:Fallback>
        </mc:AlternateContent>
      </w: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60640" behindDoc="0" locked="0" layoutInCell="1" allowOverlap="1" wp14:anchorId="165E1437" wp14:editId="323A2EF0">
                <wp:simplePos x="0" y="0"/>
                <wp:positionH relativeFrom="column">
                  <wp:posOffset>107315</wp:posOffset>
                </wp:positionH>
                <wp:positionV relativeFrom="paragraph">
                  <wp:posOffset>147320</wp:posOffset>
                </wp:positionV>
                <wp:extent cx="1223010" cy="438785"/>
                <wp:effectExtent l="0" t="0" r="15240" b="18415"/>
                <wp:wrapNone/>
                <wp:docPr id="169" name="Прямоугольник 169"/>
                <wp:cNvGraphicFramePr/>
                <a:graphic xmlns:a="http://schemas.openxmlformats.org/drawingml/2006/main">
                  <a:graphicData uri="http://schemas.microsoft.com/office/word/2010/wordprocessingShape">
                    <wps:wsp>
                      <wps:cNvSpPr/>
                      <wps:spPr>
                        <a:xfrm>
                          <a:off x="0" y="0"/>
                          <a:ext cx="1223010" cy="438785"/>
                        </a:xfrm>
                        <a:prstGeom prst="rect">
                          <a:avLst/>
                        </a:prstGeom>
                        <a:solidFill>
                          <a:srgbClr val="4F81BD"/>
                        </a:solidFill>
                        <a:ln w="25400" cap="flat" cmpd="sng" algn="ctr">
                          <a:solidFill>
                            <a:srgbClr val="4F81BD">
                              <a:shade val="50000"/>
                            </a:srgbClr>
                          </a:solidFill>
                          <a:prstDash val="solid"/>
                        </a:ln>
                        <a:effectLst/>
                      </wps:spPr>
                      <wps:txbx>
                        <w:txbxContent>
                          <w:p w:rsidR="00775011" w:rsidRPr="0020034F" w:rsidRDefault="00775011" w:rsidP="00570BD0">
                            <w:pPr>
                              <w:spacing w:after="0" w:line="240" w:lineRule="auto"/>
                              <w:jc w:val="both"/>
                              <w:rPr>
                                <w:color w:val="FFFFFF" w:themeColor="background1"/>
                                <w:sz w:val="24"/>
                                <w:szCs w:val="24"/>
                              </w:rPr>
                            </w:pPr>
                            <w:r w:rsidRPr="0020034F">
                              <w:rPr>
                                <w:rFonts w:ascii="TimesNewRoman" w:hAnsi="TimesNewRoman"/>
                                <w:iCs/>
                                <w:color w:val="FFFFFF" w:themeColor="background1"/>
                                <w:sz w:val="24"/>
                                <w:szCs w:val="24"/>
                              </w:rPr>
                              <w:t>межрегиональн</w:t>
                            </w:r>
                            <w:r>
                              <w:rPr>
                                <w:rFonts w:ascii="TimesNewRoman" w:hAnsi="TimesNewRoman"/>
                                <w:iCs/>
                                <w:color w:val="FFFFFF" w:themeColor="background1"/>
                                <w:sz w:val="24"/>
                                <w:szCs w:val="24"/>
                              </w:rPr>
                              <w:t>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9" o:spid="_x0000_s1116" style="position:absolute;left:0;text-align:left;margin-left:8.45pt;margin-top:11.6pt;width:96.3pt;height:34.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" fillcolor="#4f81bd" strokecolor="#385d8a" strokeweight="2pt">
                <v:textbox>
                  <w:txbxContent>
                    <w:p w:rsidR="00775011" w:rsidRPr="0020034F" w:rsidRDefault="00775011" w:rsidP="00570BD0">
                      <w:pPr>
                        <w:spacing w:after="0" w:line="240" w:lineRule="auto"/>
                        <w:jc w:val="both"/>
                        <w:rPr>
                          <w:color w:val="FFFFFF" w:themeColor="background1"/>
                          <w:sz w:val="24"/>
                          <w:szCs w:val="24"/>
                        </w:rPr>
                      </w:pPr>
                      <w:r w:rsidRPr="0020034F">
                        <w:rPr>
                          <w:rFonts w:ascii="TimesNewRoman" w:hAnsi="TimesNewRoman"/>
                          <w:iCs/>
                          <w:color w:val="FFFFFF" w:themeColor="background1"/>
                          <w:sz w:val="24"/>
                          <w:szCs w:val="24"/>
                        </w:rPr>
                        <w:t>межрегиональн</w:t>
                      </w:r>
                      <w:r>
                        <w:rPr>
                          <w:rFonts w:ascii="TimesNewRoman" w:hAnsi="TimesNewRoman"/>
                          <w:iCs/>
                          <w:color w:val="FFFFFF" w:themeColor="background1"/>
                          <w:sz w:val="24"/>
                          <w:szCs w:val="24"/>
                        </w:rPr>
                        <w:t>ая</w:t>
                      </w:r>
                    </w:p>
                  </w:txbxContent>
                </v:textbox>
              </v:rect>
            </w:pict>
          </mc:Fallback>
        </mc:AlternateContent>
      </w:r>
    </w:p>
    <w:p w:rsidR="00570BD0" w:rsidRPr="00570BD0" w:rsidRDefault="00570BD0" w:rsidP="00570BD0">
      <w:pPr>
        <w:spacing w:after="0" w:line="360" w:lineRule="auto"/>
        <w:ind w:firstLine="709"/>
        <w:jc w:val="both"/>
        <w:rPr>
          <w:rFonts w:ascii="Times New Roman" w:eastAsia="Calibri" w:hAnsi="Times New Roman" w:cs="Times New Roman"/>
          <w:sz w:val="28"/>
          <w:szCs w:val="28"/>
        </w:rPr>
      </w:pP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96480" behindDoc="0" locked="0" layoutInCell="1" allowOverlap="1" wp14:anchorId="7D27866C" wp14:editId="705CEA3F">
                <wp:simplePos x="0" y="0"/>
                <wp:positionH relativeFrom="column">
                  <wp:posOffset>5805541</wp:posOffset>
                </wp:positionH>
                <wp:positionV relativeFrom="paragraph">
                  <wp:posOffset>-7051</wp:posOffset>
                </wp:positionV>
                <wp:extent cx="236988" cy="0"/>
                <wp:effectExtent l="38100" t="76200" r="0" b="114300"/>
                <wp:wrapNone/>
                <wp:docPr id="170" name="Прямая со стрелкой 170"/>
                <wp:cNvGraphicFramePr/>
                <a:graphic xmlns:a="http://schemas.openxmlformats.org/drawingml/2006/main">
                  <a:graphicData uri="http://schemas.microsoft.com/office/word/2010/wordprocessingShape">
                    <wps:wsp>
                      <wps:cNvCnPr/>
                      <wps:spPr>
                        <a:xfrm flipH="1">
                          <a:off x="0" y="0"/>
                          <a:ext cx="236988"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70" o:spid="_x0000_s1026" type="#_x0000_t32" style="position:absolute;margin-left:457.15pt;margin-top:-.55pt;width:18.65pt;height:0;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" strokecolor="#4a7ebb">
                <v:stroke endarrow="open"/>
              </v:shape>
            </w:pict>
          </mc:Fallback>
        </mc:AlternateContent>
      </w: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66784" behindDoc="0" locked="0" layoutInCell="1" allowOverlap="1" wp14:anchorId="37936D3F" wp14:editId="2DD2D531">
                <wp:simplePos x="0" y="0"/>
                <wp:positionH relativeFrom="column">
                  <wp:posOffset>-46982</wp:posOffset>
                </wp:positionH>
                <wp:positionV relativeFrom="paragraph">
                  <wp:posOffset>67005</wp:posOffset>
                </wp:positionV>
                <wp:extent cx="154305" cy="0"/>
                <wp:effectExtent l="0" t="76200" r="17145" b="114300"/>
                <wp:wrapNone/>
                <wp:docPr id="171" name="Прямая со стрелкой 171"/>
                <wp:cNvGraphicFramePr/>
                <a:graphic xmlns:a="http://schemas.openxmlformats.org/drawingml/2006/main">
                  <a:graphicData uri="http://schemas.microsoft.com/office/word/2010/wordprocessingShape">
                    <wps:wsp>
                      <wps:cNvCnPr/>
                      <wps:spPr>
                        <a:xfrm>
                          <a:off x="0" y="0"/>
                          <a:ext cx="154305" cy="0"/>
                        </a:xfrm>
                        <a:prstGeom prst="straightConnector1">
                          <a:avLst/>
                        </a:prstGeom>
                        <a:noFill/>
                        <a:ln w="6350" cap="flat" cmpd="sng" algn="ctr">
                          <a:solidFill>
                            <a:srgbClr val="5B9BD5"/>
                          </a:solidFill>
                          <a:prstDash val="solid"/>
                          <a:miter lim="800000"/>
                          <a:tailEnd type="arrow"/>
                        </a:ln>
                        <a:effectLst/>
                      </wps:spPr>
                      <wps:bodyPr/>
                    </wps:wsp>
                  </a:graphicData>
                </a:graphic>
                <wp14:sizeRelV relativeFrom="margin">
                  <wp14:pctHeight>0</wp14:pctHeight>
                </wp14:sizeRelV>
              </wp:anchor>
            </w:drawing>
          </mc:Choice>
          <mc:Fallback>
            <w:pict>
              <v:shape id="Прямая со стрелкой 171" o:spid="_x0000_s1026" type="#_x0000_t32" style="position:absolute;margin-left:-3.7pt;margin-top:5.3pt;width:12.15pt;height:0;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" strokecolor="#5b9bd5" strokeweight=".5pt">
                <v:stroke endarrow="open" joinstyle="miter"/>
              </v:shape>
            </w:pict>
          </mc:Fallback>
        </mc:AlternateContent>
      </w:r>
    </w:p>
    <w:p w:rsidR="00570BD0" w:rsidRPr="00570BD0" w:rsidRDefault="00570BD0" w:rsidP="00570BD0">
      <w:pPr>
        <w:spacing w:after="0" w:line="360" w:lineRule="auto"/>
        <w:ind w:firstLine="709"/>
        <w:jc w:val="both"/>
        <w:rPr>
          <w:rFonts w:ascii="Times New Roman" w:eastAsia="Calibri" w:hAnsi="Times New Roman" w:cs="Times New Roman"/>
          <w:sz w:val="28"/>
          <w:szCs w:val="28"/>
        </w:rPr>
      </w:pP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37088" behindDoc="0" locked="0" layoutInCell="1" allowOverlap="1" wp14:anchorId="0C498156" wp14:editId="7AF36D1F">
                <wp:simplePos x="0" y="0"/>
                <wp:positionH relativeFrom="column">
                  <wp:posOffset>110490</wp:posOffset>
                </wp:positionH>
                <wp:positionV relativeFrom="paragraph">
                  <wp:posOffset>199390</wp:posOffset>
                </wp:positionV>
                <wp:extent cx="1285875" cy="485775"/>
                <wp:effectExtent l="0" t="0" r="28575" b="28575"/>
                <wp:wrapNone/>
                <wp:docPr id="172" name="Прямоугольник 172"/>
                <wp:cNvGraphicFramePr/>
                <a:graphic xmlns:a="http://schemas.openxmlformats.org/drawingml/2006/main">
                  <a:graphicData uri="http://schemas.microsoft.com/office/word/2010/wordprocessingShape">
                    <wps:wsp>
                      <wps:cNvSpPr/>
                      <wps:spPr>
                        <a:xfrm>
                          <a:off x="0" y="0"/>
                          <a:ext cx="1285875" cy="485775"/>
                        </a:xfrm>
                        <a:prstGeom prst="rect">
                          <a:avLst/>
                        </a:prstGeom>
                        <a:solidFill>
                          <a:srgbClr val="4F81BD"/>
                        </a:solidFill>
                        <a:ln w="25400" cap="flat" cmpd="sng" algn="ctr">
                          <a:solidFill>
                            <a:srgbClr val="4F81BD">
                              <a:shade val="50000"/>
                            </a:srgbClr>
                          </a:solidFill>
                          <a:prstDash val="solid"/>
                        </a:ln>
                        <a:effectLst/>
                      </wps:spPr>
                      <wps:txbx>
                        <w:txbxContent>
                          <w:p w:rsidR="00775011" w:rsidRPr="0020034F" w:rsidRDefault="00775011" w:rsidP="00570BD0">
                            <w:pPr>
                              <w:spacing w:after="0" w:line="240" w:lineRule="auto"/>
                              <w:jc w:val="both"/>
                              <w:rPr>
                                <w:color w:val="FFFFFF" w:themeColor="background1"/>
                                <w:sz w:val="24"/>
                                <w:szCs w:val="24"/>
                              </w:rPr>
                            </w:pPr>
                            <w:r w:rsidRPr="0020034F">
                              <w:rPr>
                                <w:rFonts w:ascii="TimesNewRoman" w:hAnsi="TimesNewRoman"/>
                                <w:iCs/>
                                <w:color w:val="FFFFFF" w:themeColor="background1"/>
                                <w:sz w:val="24"/>
                                <w:szCs w:val="24"/>
                              </w:rPr>
                              <w:t>международн</w:t>
                            </w:r>
                            <w:r>
                              <w:rPr>
                                <w:rFonts w:ascii="TimesNewRoman" w:hAnsi="TimesNewRoman"/>
                                <w:iCs/>
                                <w:color w:val="FFFFFF" w:themeColor="background1"/>
                                <w:sz w:val="24"/>
                                <w:szCs w:val="24"/>
                              </w:rPr>
                              <w:t>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2" o:spid="_x0000_s1117" style="position:absolute;left:0;text-align:left;margin-left:8.7pt;margin-top:15.7pt;width:101.25pt;height:38.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" fillcolor="#4f81bd" strokecolor="#385d8a" strokeweight="2pt">
                <v:textbox>
                  <w:txbxContent>
                    <w:p w:rsidR="00775011" w:rsidRPr="0020034F" w:rsidRDefault="00775011" w:rsidP="00570BD0">
                      <w:pPr>
                        <w:spacing w:after="0" w:line="240" w:lineRule="auto"/>
                        <w:jc w:val="both"/>
                        <w:rPr>
                          <w:color w:val="FFFFFF" w:themeColor="background1"/>
                          <w:sz w:val="24"/>
                          <w:szCs w:val="24"/>
                        </w:rPr>
                      </w:pPr>
                      <w:r w:rsidRPr="0020034F">
                        <w:rPr>
                          <w:rFonts w:ascii="TimesNewRoman" w:hAnsi="TimesNewRoman"/>
                          <w:iCs/>
                          <w:color w:val="FFFFFF" w:themeColor="background1"/>
                          <w:sz w:val="24"/>
                          <w:szCs w:val="24"/>
                        </w:rPr>
                        <w:t>международн</w:t>
                      </w:r>
                      <w:r>
                        <w:rPr>
                          <w:rFonts w:ascii="TimesNewRoman" w:hAnsi="TimesNewRoman"/>
                          <w:iCs/>
                          <w:color w:val="FFFFFF" w:themeColor="background1"/>
                          <w:sz w:val="24"/>
                          <w:szCs w:val="24"/>
                        </w:rPr>
                        <w:t>ая</w:t>
                      </w:r>
                    </w:p>
                  </w:txbxContent>
                </v:textbox>
              </v:rect>
            </w:pict>
          </mc:Fallback>
        </mc:AlternateContent>
      </w: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51424" behindDoc="0" locked="0" layoutInCell="1" allowOverlap="1" wp14:anchorId="67AE36E5" wp14:editId="217CD9F7">
                <wp:simplePos x="0" y="0"/>
                <wp:positionH relativeFrom="column">
                  <wp:posOffset>5801740</wp:posOffset>
                </wp:positionH>
                <wp:positionV relativeFrom="paragraph">
                  <wp:posOffset>289147</wp:posOffset>
                </wp:positionV>
                <wp:extent cx="236855" cy="0"/>
                <wp:effectExtent l="38100" t="76200" r="0" b="114300"/>
                <wp:wrapNone/>
                <wp:docPr id="173" name="Прямая со стрелкой 173"/>
                <wp:cNvGraphicFramePr/>
                <a:graphic xmlns:a="http://schemas.openxmlformats.org/drawingml/2006/main">
                  <a:graphicData uri="http://schemas.microsoft.com/office/word/2010/wordprocessingShape">
                    <wps:wsp>
                      <wps:cNvCnPr/>
                      <wps:spPr>
                        <a:xfrm flipH="1">
                          <a:off x="0" y="0"/>
                          <a:ext cx="23685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73" o:spid="_x0000_s1026" type="#_x0000_t32" style="position:absolute;margin-left:456.85pt;margin-top:22.75pt;width:18.65pt;height:0;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" strokecolor="#4a7ebb">
                <v:stroke endarrow="open"/>
              </v:shape>
            </w:pict>
          </mc:Fallback>
        </mc:AlternateContent>
      </w: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45280" behindDoc="0" locked="0" layoutInCell="1" allowOverlap="1" wp14:anchorId="4DC2AC5A" wp14:editId="405AC772">
                <wp:simplePos x="0" y="0"/>
                <wp:positionH relativeFrom="column">
                  <wp:posOffset>4905030</wp:posOffset>
                </wp:positionH>
                <wp:positionV relativeFrom="paragraph">
                  <wp:posOffset>45563</wp:posOffset>
                </wp:positionV>
                <wp:extent cx="890146" cy="438785"/>
                <wp:effectExtent l="0" t="0" r="24765" b="18415"/>
                <wp:wrapNone/>
                <wp:docPr id="174" name="Прямоугольник 174"/>
                <wp:cNvGraphicFramePr/>
                <a:graphic xmlns:a="http://schemas.openxmlformats.org/drawingml/2006/main">
                  <a:graphicData uri="http://schemas.microsoft.com/office/word/2010/wordprocessingShape">
                    <wps:wsp>
                      <wps:cNvSpPr/>
                      <wps:spPr>
                        <a:xfrm>
                          <a:off x="0" y="0"/>
                          <a:ext cx="890146" cy="438785"/>
                        </a:xfrm>
                        <a:prstGeom prst="rect">
                          <a:avLst/>
                        </a:prstGeom>
                        <a:solidFill>
                          <a:srgbClr val="4F81BD"/>
                        </a:solidFill>
                        <a:ln w="25400" cap="flat" cmpd="sng" algn="ctr">
                          <a:solidFill>
                            <a:srgbClr val="4F81BD">
                              <a:shade val="50000"/>
                            </a:srgbClr>
                          </a:solidFill>
                          <a:prstDash val="solid"/>
                        </a:ln>
                        <a:effectLst/>
                      </wps:spPr>
                      <wps:txbx>
                        <w:txbxContent>
                          <w:p w:rsidR="00775011" w:rsidRPr="00E34B98" w:rsidRDefault="00775011" w:rsidP="00570BD0">
                            <w:pPr>
                              <w:spacing w:after="0" w:line="240" w:lineRule="auto"/>
                              <w:jc w:val="both"/>
                              <w:rPr>
                                <w:rFonts w:ascii="Times New Roman" w:hAnsi="Times New Roman" w:cs="Times New Roman"/>
                                <w:color w:val="FFFFFF" w:themeColor="background1"/>
                                <w:sz w:val="24"/>
                                <w:szCs w:val="24"/>
                              </w:rPr>
                            </w:pPr>
                            <w:r w:rsidRPr="00E34B98">
                              <w:rPr>
                                <w:rFonts w:ascii="Times New Roman" w:hAnsi="Times New Roman" w:cs="Times New Roman"/>
                                <w:color w:val="FFFFFF" w:themeColor="background1"/>
                                <w:sz w:val="24"/>
                                <w:szCs w:val="24"/>
                              </w:rPr>
                              <w:t>неценовая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4" o:spid="_x0000_s1118" style="position:absolute;left:0;text-align:left;margin-left:386.2pt;margin-top:3.6pt;width:70.1pt;height:34.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" fillcolor="#4f81bd" strokecolor="#385d8a" strokeweight="2pt">
                <v:textbox>
                  <w:txbxContent>
                    <w:p w:rsidR="00775011" w:rsidRPr="00E34B98" w:rsidRDefault="00775011" w:rsidP="00570BD0">
                      <w:pPr>
                        <w:spacing w:after="0" w:line="240" w:lineRule="auto"/>
                        <w:jc w:val="both"/>
                        <w:rPr>
                          <w:rFonts w:ascii="Times New Roman" w:hAnsi="Times New Roman" w:cs="Times New Roman"/>
                          <w:color w:val="FFFFFF" w:themeColor="background1"/>
                          <w:sz w:val="24"/>
                          <w:szCs w:val="24"/>
                        </w:rPr>
                      </w:pPr>
                      <w:r w:rsidRPr="00E34B98">
                        <w:rPr>
                          <w:rFonts w:ascii="Times New Roman" w:hAnsi="Times New Roman" w:cs="Times New Roman"/>
                          <w:color w:val="FFFFFF" w:themeColor="background1"/>
                          <w:sz w:val="24"/>
                          <w:szCs w:val="24"/>
                        </w:rPr>
                        <w:t>неценовая</w:t>
                      </w:r>
                    </w:p>
                  </w:txbxContent>
                </v:textbox>
              </v:rect>
            </w:pict>
          </mc:Fallback>
        </mc:AlternateContent>
      </w:r>
    </w:p>
    <w:p w:rsidR="00570BD0" w:rsidRPr="00570BD0" w:rsidRDefault="00570BD0" w:rsidP="00570BD0">
      <w:pPr>
        <w:spacing w:after="0" w:line="360" w:lineRule="auto"/>
        <w:ind w:firstLine="709"/>
        <w:jc w:val="both"/>
        <w:rPr>
          <w:rFonts w:ascii="Times New Roman" w:eastAsia="Calibri" w:hAnsi="Times New Roman" w:cs="Times New Roman"/>
          <w:sz w:val="28"/>
          <w:szCs w:val="28"/>
        </w:rPr>
      </w:pPr>
      <w:r w:rsidRPr="00570BD0">
        <w:rPr>
          <w:rFonts w:ascii="Times New Roman" w:eastAsia="Calibri" w:hAnsi="Times New Roman" w:cs="Times New Roman"/>
          <w:noProof/>
          <w:sz w:val="28"/>
          <w:szCs w:val="28"/>
          <w:lang w:eastAsia="ru-RU"/>
        </w:rPr>
        <mc:AlternateContent>
          <mc:Choice Requires="wps">
            <w:drawing>
              <wp:anchor distT="0" distB="0" distL="114300" distR="114300" simplePos="0" relativeHeight="251738112" behindDoc="0" locked="0" layoutInCell="1" allowOverlap="1" wp14:anchorId="75A23694" wp14:editId="6B14C79F">
                <wp:simplePos x="0" y="0"/>
                <wp:positionH relativeFrom="column">
                  <wp:posOffset>-32386</wp:posOffset>
                </wp:positionH>
                <wp:positionV relativeFrom="paragraph">
                  <wp:posOffset>140334</wp:posOffset>
                </wp:positionV>
                <wp:extent cx="123825" cy="45719"/>
                <wp:effectExtent l="0" t="57150" r="66675" b="69215"/>
                <wp:wrapNone/>
                <wp:docPr id="175" name="Прямая со стрелкой 175"/>
                <wp:cNvGraphicFramePr/>
                <a:graphic xmlns:a="http://schemas.openxmlformats.org/drawingml/2006/main">
                  <a:graphicData uri="http://schemas.microsoft.com/office/word/2010/wordprocessingShape">
                    <wps:wsp>
                      <wps:cNvCnPr/>
                      <wps:spPr>
                        <a:xfrm>
                          <a:off x="0" y="0"/>
                          <a:ext cx="123825" cy="45719"/>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75" o:spid="_x0000_s1026" type="#_x0000_t32" style="position:absolute;margin-left:-2.55pt;margin-top:11.05pt;width:9.75pt;height:3.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" strokecolor="#5b9bd5" strokeweight=".5pt">
                <v:stroke endarrow="open" joinstyle="miter"/>
              </v:shape>
            </w:pict>
          </mc:Fallback>
        </mc:AlternateContent>
      </w:r>
    </w:p>
    <w:p w:rsidR="00570BD0" w:rsidRPr="00570BD0" w:rsidRDefault="00570BD0" w:rsidP="00570BD0">
      <w:pPr>
        <w:spacing w:after="0" w:line="360" w:lineRule="auto"/>
        <w:ind w:firstLine="709"/>
        <w:jc w:val="both"/>
        <w:rPr>
          <w:rFonts w:ascii="Times New Roman" w:eastAsia="Calibri" w:hAnsi="Times New Roman" w:cs="Times New Roman"/>
          <w:sz w:val="28"/>
          <w:szCs w:val="28"/>
        </w:rPr>
      </w:pPr>
    </w:p>
    <w:p w:rsidR="00570BD0" w:rsidRPr="00570BD0" w:rsidRDefault="00570BD0" w:rsidP="00570BD0">
      <w:pPr>
        <w:spacing w:after="0" w:line="240" w:lineRule="auto"/>
        <w:ind w:firstLine="709"/>
        <w:jc w:val="center"/>
        <w:rPr>
          <w:rFonts w:ascii="Times New Roman" w:eastAsia="Calibri" w:hAnsi="Times New Roman" w:cs="Times New Roman"/>
          <w:sz w:val="28"/>
          <w:szCs w:val="28"/>
        </w:rPr>
      </w:pPr>
      <w:r w:rsidRPr="00570BD0">
        <w:rPr>
          <w:rFonts w:ascii="Times New Roman" w:eastAsia="Calibri" w:hAnsi="Times New Roman" w:cs="Times New Roman"/>
          <w:sz w:val="28"/>
          <w:szCs w:val="28"/>
        </w:rPr>
        <w:t>Рис. Классификация конкуренции в АПК</w:t>
      </w:r>
    </w:p>
    <w:p w:rsidR="00570BD0" w:rsidRPr="00570BD0" w:rsidRDefault="00570BD0" w:rsidP="00570BD0">
      <w:pPr>
        <w:spacing w:after="0" w:line="240" w:lineRule="auto"/>
        <w:ind w:firstLine="709"/>
        <w:jc w:val="both"/>
        <w:rPr>
          <w:rFonts w:ascii="Times New Roman" w:eastAsia="Calibri" w:hAnsi="Times New Roman" w:cs="Times New Roman"/>
          <w:sz w:val="28"/>
          <w:szCs w:val="28"/>
        </w:rPr>
      </w:pPr>
    </w:p>
    <w:p w:rsidR="00570BD0" w:rsidRPr="00570BD0" w:rsidRDefault="00570BD0" w:rsidP="00570BD0">
      <w:pPr>
        <w:spacing w:after="0" w:line="240" w:lineRule="auto"/>
        <w:ind w:firstLine="709"/>
        <w:jc w:val="both"/>
        <w:rPr>
          <w:rFonts w:ascii="Times New Roman" w:eastAsia="Calibri" w:hAnsi="Times New Roman" w:cs="Times New Roman"/>
          <w:sz w:val="28"/>
          <w:szCs w:val="28"/>
        </w:rPr>
      </w:pPr>
      <w:r w:rsidRPr="00570BD0">
        <w:rPr>
          <w:rFonts w:ascii="Times New Roman" w:eastAsia="Calibri" w:hAnsi="Times New Roman" w:cs="Times New Roman"/>
          <w:sz w:val="28"/>
          <w:szCs w:val="28"/>
        </w:rPr>
        <w:t>Среди отечественных товаропроизводителей наибольшее распространение получила внутриотраслевая конкуренция, которая способствует повышению эффективности производства и улучшению качества продукции. Конкурируя между собой, товаропроизводители внутри одной отрасли обязаны постоянно совершенствовать средства производства, использовать новейшие технологии, осваивать новые товары, увеличивать ассортимент товара в соответствии с запросами рынка.</w:t>
      </w:r>
    </w:p>
    <w:p w:rsidR="00570BD0" w:rsidRPr="00570BD0" w:rsidRDefault="00570BD0" w:rsidP="00570BD0">
      <w:pPr>
        <w:spacing w:after="0" w:line="240" w:lineRule="auto"/>
        <w:ind w:firstLine="709"/>
        <w:jc w:val="both"/>
        <w:rPr>
          <w:rFonts w:ascii="Times New Roman" w:eastAsia="Calibri" w:hAnsi="Times New Roman" w:cs="Times New Roman"/>
          <w:sz w:val="28"/>
          <w:szCs w:val="28"/>
        </w:rPr>
      </w:pPr>
      <w:r w:rsidRPr="00570BD0">
        <w:rPr>
          <w:rFonts w:ascii="Times New Roman" w:eastAsia="Calibri" w:hAnsi="Times New Roman" w:cs="Times New Roman"/>
          <w:sz w:val="28"/>
          <w:szCs w:val="28"/>
        </w:rPr>
        <w:t xml:space="preserve">По характеру рыночных отношений различают добросовестную и недобросовестную.  </w:t>
      </w:r>
      <w:r w:rsidRPr="00570BD0">
        <w:rPr>
          <w:rFonts w:ascii="Times New Roman" w:eastAsia="Calibri" w:hAnsi="Times New Roman" w:cs="Times New Roman"/>
          <w:i/>
          <w:sz w:val="28"/>
          <w:szCs w:val="28"/>
        </w:rPr>
        <w:t>Д</w:t>
      </w:r>
      <w:r w:rsidRPr="00570BD0">
        <w:rPr>
          <w:rFonts w:ascii="Times New Roman" w:eastAsia="Calibri" w:hAnsi="Times New Roman" w:cs="Times New Roman"/>
          <w:i/>
          <w:iCs/>
          <w:sz w:val="28"/>
          <w:szCs w:val="28"/>
        </w:rPr>
        <w:t xml:space="preserve">обросовестная конкуренция – </w:t>
      </w:r>
      <w:r w:rsidRPr="00570BD0">
        <w:rPr>
          <w:rFonts w:ascii="Times New Roman" w:eastAsia="Calibri" w:hAnsi="Times New Roman" w:cs="Times New Roman"/>
          <w:iCs/>
          <w:sz w:val="28"/>
          <w:szCs w:val="28"/>
        </w:rPr>
        <w:t xml:space="preserve">это когда </w:t>
      </w:r>
      <w:r w:rsidRPr="00570BD0">
        <w:rPr>
          <w:rFonts w:ascii="Times New Roman" w:eastAsia="Calibri" w:hAnsi="Times New Roman" w:cs="Times New Roman"/>
          <w:sz w:val="28"/>
          <w:szCs w:val="28"/>
        </w:rPr>
        <w:t xml:space="preserve">субъекты рынка соблюдают правовые и этические нормы. </w:t>
      </w:r>
      <w:r w:rsidRPr="00570BD0">
        <w:rPr>
          <w:rFonts w:ascii="Times New Roman" w:eastAsia="Calibri" w:hAnsi="Times New Roman" w:cs="Times New Roman"/>
          <w:i/>
          <w:sz w:val="28"/>
          <w:szCs w:val="28"/>
        </w:rPr>
        <w:t>Н</w:t>
      </w:r>
      <w:r w:rsidRPr="00570BD0">
        <w:rPr>
          <w:rFonts w:ascii="Times New Roman" w:eastAsia="Calibri" w:hAnsi="Times New Roman" w:cs="Times New Roman"/>
          <w:i/>
          <w:iCs/>
          <w:sz w:val="28"/>
          <w:szCs w:val="28"/>
        </w:rPr>
        <w:t>едобросовестная</w:t>
      </w:r>
      <w:r w:rsidRPr="00570BD0">
        <w:rPr>
          <w:rFonts w:ascii="Times New Roman" w:eastAsia="Calibri" w:hAnsi="Times New Roman" w:cs="Times New Roman"/>
          <w:sz w:val="28"/>
          <w:szCs w:val="28"/>
        </w:rPr>
        <w:t xml:space="preserve"> </w:t>
      </w:r>
      <w:r w:rsidRPr="00570BD0">
        <w:rPr>
          <w:rFonts w:ascii="Times New Roman" w:eastAsia="Calibri" w:hAnsi="Times New Roman" w:cs="Times New Roman"/>
          <w:i/>
          <w:iCs/>
          <w:sz w:val="28"/>
          <w:szCs w:val="28"/>
        </w:rPr>
        <w:t xml:space="preserve">конкуренция – </w:t>
      </w:r>
      <w:r w:rsidRPr="00570BD0">
        <w:rPr>
          <w:rFonts w:ascii="Times New Roman" w:eastAsia="Calibri" w:hAnsi="Times New Roman" w:cs="Times New Roman"/>
          <w:sz w:val="28"/>
          <w:szCs w:val="28"/>
        </w:rPr>
        <w:t xml:space="preserve">субъекты рынка используют шпионаж, подкуп, чужой товарный знак и т.д. Конкуренция требует четкого регулирования со стороны государства, чтобы не было монополизма, недобросовестных экономических отношений. Для этого должна быть ясная и стабильная законодательная база. </w:t>
      </w:r>
    </w:p>
    <w:p w:rsidR="00570BD0" w:rsidRPr="00570BD0" w:rsidRDefault="00570BD0" w:rsidP="00570BD0">
      <w:pPr>
        <w:spacing w:after="0" w:line="240" w:lineRule="auto"/>
        <w:ind w:firstLine="709"/>
        <w:jc w:val="both"/>
        <w:rPr>
          <w:rFonts w:ascii="Times New Roman" w:eastAsia="Calibri" w:hAnsi="Times New Roman" w:cs="Times New Roman"/>
          <w:sz w:val="28"/>
          <w:szCs w:val="28"/>
        </w:rPr>
      </w:pPr>
      <w:r w:rsidRPr="00570BD0">
        <w:rPr>
          <w:rFonts w:ascii="Times New Roman" w:eastAsia="Calibri" w:hAnsi="Times New Roman" w:cs="Times New Roman"/>
          <w:sz w:val="28"/>
          <w:szCs w:val="28"/>
        </w:rPr>
        <w:t xml:space="preserve">По периодам производства продукции конкуренция делится на сезонную, межсезонную. </w:t>
      </w:r>
      <w:r w:rsidRPr="00570BD0">
        <w:rPr>
          <w:rFonts w:ascii="Times New Roman" w:eastAsia="Calibri" w:hAnsi="Times New Roman" w:cs="Times New Roman"/>
          <w:i/>
          <w:sz w:val="28"/>
          <w:szCs w:val="28"/>
        </w:rPr>
        <w:t>Сезонная конкуренция</w:t>
      </w:r>
      <w:r w:rsidRPr="00570BD0">
        <w:rPr>
          <w:rFonts w:ascii="Times New Roman" w:eastAsia="Calibri" w:hAnsi="Times New Roman" w:cs="Times New Roman"/>
          <w:sz w:val="28"/>
          <w:szCs w:val="28"/>
        </w:rPr>
        <w:t xml:space="preserve"> возникает между производителями во время продажи сезонных видов продукции. </w:t>
      </w:r>
      <w:r w:rsidRPr="00570BD0">
        <w:rPr>
          <w:rFonts w:ascii="Times New Roman" w:eastAsia="Calibri" w:hAnsi="Times New Roman" w:cs="Times New Roman"/>
          <w:i/>
          <w:sz w:val="28"/>
          <w:szCs w:val="28"/>
        </w:rPr>
        <w:t>Межсезонная конкуренция</w:t>
      </w:r>
      <w:r w:rsidRPr="00570BD0">
        <w:rPr>
          <w:rFonts w:ascii="Times New Roman" w:eastAsia="Calibri" w:hAnsi="Times New Roman" w:cs="Times New Roman"/>
          <w:sz w:val="28"/>
          <w:szCs w:val="28"/>
        </w:rPr>
        <w:t xml:space="preserve"> возникает при реализации тепличной продукции.</w:t>
      </w:r>
    </w:p>
    <w:p w:rsidR="00570BD0" w:rsidRPr="00570BD0" w:rsidRDefault="00570BD0" w:rsidP="00570BD0">
      <w:pPr>
        <w:spacing w:after="0" w:line="240" w:lineRule="auto"/>
        <w:ind w:firstLine="709"/>
        <w:jc w:val="both"/>
        <w:rPr>
          <w:rFonts w:ascii="Times New Roman" w:eastAsia="Calibri" w:hAnsi="Times New Roman" w:cs="Times New Roman"/>
          <w:sz w:val="28"/>
          <w:szCs w:val="28"/>
        </w:rPr>
      </w:pPr>
      <w:r w:rsidRPr="00570BD0">
        <w:rPr>
          <w:rFonts w:ascii="Times New Roman" w:eastAsia="Calibri" w:hAnsi="Times New Roman" w:cs="Times New Roman"/>
          <w:sz w:val="28"/>
          <w:szCs w:val="28"/>
        </w:rPr>
        <w:t>В случае выхода на продовольственный рынок</w:t>
      </w:r>
      <w:r w:rsidRPr="00570BD0">
        <w:rPr>
          <w:rFonts w:ascii="Calibri" w:eastAsia="Calibri" w:hAnsi="Calibri" w:cs="Times New Roman"/>
        </w:rPr>
        <w:t xml:space="preserve"> </w:t>
      </w:r>
      <w:r w:rsidRPr="00570BD0">
        <w:rPr>
          <w:rFonts w:ascii="Times New Roman" w:eastAsia="Calibri" w:hAnsi="Times New Roman" w:cs="Times New Roman"/>
          <w:sz w:val="28"/>
          <w:szCs w:val="28"/>
        </w:rPr>
        <w:t xml:space="preserve">с новым видом продукции возникает </w:t>
      </w:r>
      <w:r w:rsidRPr="00570BD0">
        <w:rPr>
          <w:rFonts w:ascii="Times New Roman" w:eastAsia="Calibri" w:hAnsi="Times New Roman" w:cs="Times New Roman"/>
          <w:i/>
          <w:sz w:val="28"/>
          <w:szCs w:val="28"/>
        </w:rPr>
        <w:t xml:space="preserve">ожидаемая </w:t>
      </w:r>
      <w:r w:rsidRPr="00570BD0">
        <w:rPr>
          <w:rFonts w:ascii="Times New Roman" w:eastAsia="Calibri" w:hAnsi="Times New Roman" w:cs="Times New Roman"/>
          <w:sz w:val="28"/>
          <w:szCs w:val="28"/>
        </w:rPr>
        <w:t>или</w:t>
      </w:r>
      <w:r w:rsidRPr="00570BD0">
        <w:rPr>
          <w:rFonts w:ascii="Times New Roman" w:eastAsia="Calibri" w:hAnsi="Times New Roman" w:cs="Times New Roman"/>
          <w:i/>
          <w:sz w:val="28"/>
          <w:szCs w:val="28"/>
        </w:rPr>
        <w:t xml:space="preserve"> фактическая конкуренция.</w:t>
      </w:r>
      <w:r w:rsidRPr="00570BD0">
        <w:rPr>
          <w:rFonts w:ascii="Times New Roman" w:eastAsia="Calibri" w:hAnsi="Times New Roman" w:cs="Times New Roman"/>
          <w:sz w:val="28"/>
          <w:szCs w:val="28"/>
        </w:rPr>
        <w:t xml:space="preserve"> </w:t>
      </w:r>
    </w:p>
    <w:p w:rsidR="00570BD0" w:rsidRPr="00570BD0" w:rsidRDefault="00570BD0" w:rsidP="00570BD0">
      <w:pPr>
        <w:spacing w:after="0" w:line="240" w:lineRule="auto"/>
        <w:ind w:firstLine="709"/>
        <w:jc w:val="both"/>
        <w:rPr>
          <w:rFonts w:ascii="Times New Roman" w:eastAsia="Calibri" w:hAnsi="Times New Roman" w:cs="Times New Roman"/>
          <w:sz w:val="28"/>
          <w:szCs w:val="28"/>
        </w:rPr>
      </w:pPr>
      <w:r w:rsidRPr="00570BD0">
        <w:rPr>
          <w:rFonts w:ascii="Times New Roman" w:eastAsia="Calibri" w:hAnsi="Times New Roman" w:cs="Times New Roman"/>
          <w:sz w:val="28"/>
          <w:szCs w:val="28"/>
        </w:rPr>
        <w:t xml:space="preserve">По характеру развития: </w:t>
      </w:r>
      <w:r w:rsidRPr="00570BD0">
        <w:rPr>
          <w:rFonts w:ascii="Times New Roman" w:eastAsia="Calibri" w:hAnsi="Times New Roman" w:cs="Times New Roman"/>
          <w:iCs/>
          <w:sz w:val="28"/>
          <w:szCs w:val="28"/>
        </w:rPr>
        <w:t>свободная, регулируемая, ценовая и неценовая.</w:t>
      </w:r>
    </w:p>
    <w:p w:rsidR="00570BD0" w:rsidRPr="00570BD0" w:rsidRDefault="00570BD0" w:rsidP="00570BD0">
      <w:pPr>
        <w:spacing w:after="0" w:line="240" w:lineRule="auto"/>
        <w:ind w:firstLine="709"/>
        <w:jc w:val="both"/>
        <w:rPr>
          <w:rFonts w:ascii="Times New Roman" w:eastAsia="Calibri" w:hAnsi="Times New Roman" w:cs="Times New Roman"/>
          <w:sz w:val="28"/>
          <w:szCs w:val="28"/>
        </w:rPr>
      </w:pPr>
      <w:r w:rsidRPr="00570BD0">
        <w:rPr>
          <w:rFonts w:ascii="Times New Roman" w:eastAsia="Calibri" w:hAnsi="Times New Roman" w:cs="Times New Roman"/>
          <w:i/>
          <w:iCs/>
          <w:sz w:val="28"/>
          <w:szCs w:val="28"/>
        </w:rPr>
        <w:t xml:space="preserve">Свободная конкуренция </w:t>
      </w:r>
      <w:r w:rsidRPr="00570BD0">
        <w:rPr>
          <w:rFonts w:ascii="Times New Roman" w:eastAsia="Calibri" w:hAnsi="Times New Roman" w:cs="Times New Roman"/>
          <w:sz w:val="28"/>
          <w:szCs w:val="28"/>
        </w:rPr>
        <w:t xml:space="preserve">характеризуется присутствием множества продавцов и покупателей, которые не влияют на уровень текущих цен, однородностью и взаимозаменяемостью конкурентной продукции, </w:t>
      </w:r>
      <w:r w:rsidRPr="00570BD0">
        <w:rPr>
          <w:rFonts w:ascii="Times New Roman" w:eastAsia="Calibri" w:hAnsi="Times New Roman" w:cs="Times New Roman"/>
          <w:sz w:val="28"/>
          <w:szCs w:val="28"/>
        </w:rPr>
        <w:lastRenderedPageBreak/>
        <w:t xml:space="preserve">отсутствием ценовых ограничений. </w:t>
      </w:r>
      <w:r w:rsidRPr="00570BD0">
        <w:rPr>
          <w:rFonts w:ascii="Times New Roman" w:eastAsia="Calibri" w:hAnsi="Times New Roman" w:cs="Times New Roman"/>
          <w:i/>
          <w:sz w:val="28"/>
          <w:szCs w:val="28"/>
        </w:rPr>
        <w:t>Р</w:t>
      </w:r>
      <w:r w:rsidRPr="00570BD0">
        <w:rPr>
          <w:rFonts w:ascii="Times New Roman" w:eastAsia="Calibri" w:hAnsi="Times New Roman" w:cs="Times New Roman"/>
          <w:i/>
          <w:iCs/>
          <w:sz w:val="28"/>
          <w:szCs w:val="28"/>
        </w:rPr>
        <w:t>егулируемая конкуренция</w:t>
      </w:r>
      <w:r w:rsidRPr="00570BD0">
        <w:rPr>
          <w:rFonts w:ascii="Times New Roman" w:eastAsia="Calibri" w:hAnsi="Times New Roman" w:cs="Times New Roman"/>
          <w:sz w:val="28"/>
          <w:szCs w:val="28"/>
        </w:rPr>
        <w:t xml:space="preserve"> регулируется государством и конкурентами. </w:t>
      </w:r>
      <w:r w:rsidRPr="00570BD0">
        <w:rPr>
          <w:rFonts w:ascii="Times New Roman" w:eastAsia="Calibri" w:hAnsi="Times New Roman" w:cs="Times New Roman"/>
          <w:i/>
          <w:sz w:val="28"/>
          <w:szCs w:val="28"/>
        </w:rPr>
        <w:t>Ц</w:t>
      </w:r>
      <w:r w:rsidRPr="00570BD0">
        <w:rPr>
          <w:rFonts w:ascii="Times New Roman" w:eastAsia="Calibri" w:hAnsi="Times New Roman" w:cs="Times New Roman"/>
          <w:i/>
          <w:iCs/>
          <w:sz w:val="28"/>
          <w:szCs w:val="28"/>
        </w:rPr>
        <w:t xml:space="preserve">еновая конкуренция – </w:t>
      </w:r>
      <w:r w:rsidRPr="00570BD0">
        <w:rPr>
          <w:rFonts w:ascii="Times New Roman" w:eastAsia="Calibri" w:hAnsi="Times New Roman" w:cs="Times New Roman"/>
          <w:iCs/>
          <w:sz w:val="28"/>
          <w:szCs w:val="28"/>
        </w:rPr>
        <w:t xml:space="preserve">это </w:t>
      </w:r>
      <w:r w:rsidRPr="00570BD0">
        <w:rPr>
          <w:rFonts w:ascii="Times New Roman" w:eastAsia="Calibri" w:hAnsi="Times New Roman" w:cs="Times New Roman"/>
          <w:sz w:val="28"/>
          <w:szCs w:val="28"/>
        </w:rPr>
        <w:t xml:space="preserve">когда производитель снижает цены на свои товары по сравнению с ценами других производителей. При </w:t>
      </w:r>
      <w:r w:rsidRPr="00570BD0">
        <w:rPr>
          <w:rFonts w:ascii="Times New Roman" w:eastAsia="Calibri" w:hAnsi="Times New Roman" w:cs="Times New Roman"/>
          <w:i/>
          <w:sz w:val="28"/>
          <w:szCs w:val="28"/>
        </w:rPr>
        <w:t>н</w:t>
      </w:r>
      <w:r w:rsidRPr="00570BD0">
        <w:rPr>
          <w:rFonts w:ascii="Times New Roman" w:eastAsia="Calibri" w:hAnsi="Times New Roman" w:cs="Times New Roman"/>
          <w:i/>
          <w:iCs/>
          <w:sz w:val="28"/>
          <w:szCs w:val="28"/>
        </w:rPr>
        <w:t xml:space="preserve">еценовой конкуренции </w:t>
      </w:r>
      <w:r w:rsidRPr="00570BD0">
        <w:rPr>
          <w:rFonts w:ascii="Times New Roman" w:eastAsia="Calibri" w:hAnsi="Times New Roman" w:cs="Times New Roman"/>
          <w:sz w:val="28"/>
          <w:szCs w:val="28"/>
        </w:rPr>
        <w:t>главными факторами в соперничестве становится не цена, а качество товара, репутация производителя и др. В рыночных условиях прибыль получают преимущественно за счет повышения качества товара и снижения затрат на его производства, а не за счет повышения цены.</w:t>
      </w:r>
    </w:p>
    <w:p w:rsidR="00570BD0" w:rsidRPr="00570BD0" w:rsidRDefault="00570BD0" w:rsidP="00570BD0">
      <w:pPr>
        <w:spacing w:after="0" w:line="240" w:lineRule="auto"/>
        <w:ind w:firstLine="709"/>
        <w:jc w:val="both"/>
        <w:rPr>
          <w:rFonts w:ascii="Times New Roman" w:eastAsia="Calibri" w:hAnsi="Times New Roman" w:cs="Times New Roman"/>
          <w:sz w:val="28"/>
          <w:szCs w:val="28"/>
        </w:rPr>
      </w:pPr>
      <w:r w:rsidRPr="00570BD0">
        <w:rPr>
          <w:rFonts w:ascii="Times New Roman" w:eastAsia="Calibri" w:hAnsi="Times New Roman" w:cs="Times New Roman"/>
          <w:sz w:val="28"/>
          <w:szCs w:val="28"/>
        </w:rPr>
        <w:t>Конкурентоспособность фирмы зависит от способности производить товар, который по своим потребительским и качественным характеристикам превосходит аналоги на внутреннем и внешнем рынках. На нее влияет ряд факторов, основными из которых являются: рентабельность производства; инновационная активность; уровень производительности труда; эффективность управления; способность адаптироваться к меняющимся условиям рынка.</w:t>
      </w:r>
    </w:p>
    <w:p w:rsidR="00570BD0" w:rsidRPr="00570BD0" w:rsidRDefault="00570BD0" w:rsidP="00570BD0">
      <w:pPr>
        <w:spacing w:after="0" w:line="240" w:lineRule="auto"/>
        <w:ind w:firstLine="709"/>
        <w:jc w:val="both"/>
        <w:rPr>
          <w:rFonts w:ascii="Times New Roman" w:eastAsia="Calibri" w:hAnsi="Times New Roman" w:cs="Times New Roman"/>
          <w:sz w:val="28"/>
          <w:szCs w:val="28"/>
        </w:rPr>
      </w:pPr>
      <w:r w:rsidRPr="00570BD0">
        <w:rPr>
          <w:rFonts w:ascii="Times New Roman" w:eastAsia="Calibri" w:hAnsi="Times New Roman" w:cs="Times New Roman"/>
          <w:sz w:val="28"/>
          <w:szCs w:val="28"/>
        </w:rPr>
        <w:t xml:space="preserve">Группа исследователей отмечает, что «под конкурентоспособностью сельскохозяйственной продукции следует понимать систему показателей ее относительной привлекательности на рынке по критериям цены и качества, а в ряде случаев – физической доступности, которые определяют спрос, а, следовательно, и объем продаж относительно конкурентов» [4, с. 5]. </w:t>
      </w:r>
    </w:p>
    <w:p w:rsidR="00570BD0" w:rsidRPr="00570BD0" w:rsidRDefault="00570BD0" w:rsidP="00570BD0">
      <w:pPr>
        <w:spacing w:after="0" w:line="240" w:lineRule="auto"/>
        <w:ind w:firstLine="709"/>
        <w:jc w:val="both"/>
        <w:rPr>
          <w:rFonts w:ascii="Times New Roman" w:eastAsia="Times New Roman" w:hAnsi="Times New Roman" w:cs="Times New Roman"/>
          <w:sz w:val="28"/>
          <w:szCs w:val="28"/>
          <w:lang w:eastAsia="ru-RU"/>
        </w:rPr>
      </w:pPr>
      <w:r w:rsidRPr="00570BD0">
        <w:rPr>
          <w:rFonts w:ascii="Times New Roman" w:eastAsia="Calibri" w:hAnsi="Times New Roman" w:cs="Times New Roman"/>
          <w:sz w:val="28"/>
          <w:szCs w:val="28"/>
        </w:rPr>
        <w:t>Конкурентоспособная продукция – это продукция, которая по своим свойствам превосходит аналогов т.е. имеет определенные весомые конкурентные преимущества. Применительно к АПК показателями конкурентоспособности продукции являются: качество, цена, упаковка, реклама и др. Основным показателем конкурентоспособности продукции является ее качество – соответствие техническим нормам и государственным стандартам.</w:t>
      </w:r>
      <w:r w:rsidRPr="00570BD0">
        <w:rPr>
          <w:rFonts w:ascii="Times New Roman" w:eastAsia="Calibri" w:hAnsi="Times New Roman" w:cs="Times New Roman"/>
          <w:sz w:val="28"/>
          <w:szCs w:val="28"/>
          <w:shd w:val="clear" w:color="auto" w:fill="FFFFFF"/>
        </w:rPr>
        <w:t xml:space="preserve">  </w:t>
      </w:r>
      <w:r w:rsidRPr="00570BD0">
        <w:rPr>
          <w:rFonts w:ascii="Times New Roman" w:eastAsia="Times New Roman" w:hAnsi="Times New Roman" w:cs="Times New Roman"/>
          <w:sz w:val="28"/>
          <w:szCs w:val="28"/>
          <w:lang w:eastAsia="ru-RU"/>
        </w:rPr>
        <w:t>Все меньше становится желающих покупать товары плохого качества даже по более низкой цене.</w:t>
      </w:r>
    </w:p>
    <w:p w:rsidR="00570BD0" w:rsidRPr="00570BD0" w:rsidRDefault="00570BD0" w:rsidP="00570BD0">
      <w:pPr>
        <w:spacing w:after="0" w:line="240" w:lineRule="auto"/>
        <w:ind w:firstLine="709"/>
        <w:jc w:val="both"/>
        <w:rPr>
          <w:rFonts w:ascii="Times New Roman" w:eastAsia="Calibri" w:hAnsi="Times New Roman" w:cs="Times New Roman"/>
          <w:sz w:val="28"/>
          <w:szCs w:val="28"/>
        </w:rPr>
      </w:pPr>
      <w:r w:rsidRPr="00570BD0">
        <w:rPr>
          <w:rFonts w:ascii="Times New Roman" w:eastAsia="Calibri" w:hAnsi="Times New Roman" w:cs="Times New Roman"/>
          <w:sz w:val="28"/>
          <w:szCs w:val="28"/>
        </w:rPr>
        <w:t xml:space="preserve">Упаковка является не только средством для размещения товара, но и придает ему определенный имидж. Она является носителем информации и средством маркировки. Реклама является важным фактором повышения конкурентоспособности продукции и роста продаж.  Она формирует и поддерживает благоприятный имидж товару. Главными рекламодателями в АПК являются перерабатывающие предприятия и торговые сети. </w:t>
      </w:r>
    </w:p>
    <w:p w:rsidR="00570BD0" w:rsidRPr="00570BD0" w:rsidRDefault="00570BD0" w:rsidP="00570BD0">
      <w:pPr>
        <w:spacing w:after="0" w:line="240" w:lineRule="auto"/>
        <w:ind w:firstLine="709"/>
        <w:jc w:val="both"/>
        <w:rPr>
          <w:rFonts w:ascii="Times New Roman" w:eastAsia="Calibri" w:hAnsi="Times New Roman" w:cs="Times New Roman"/>
          <w:sz w:val="28"/>
          <w:szCs w:val="28"/>
        </w:rPr>
      </w:pPr>
      <w:r w:rsidRPr="00570BD0">
        <w:rPr>
          <w:rFonts w:ascii="Times New Roman" w:eastAsia="Calibri" w:hAnsi="Times New Roman" w:cs="Times New Roman"/>
          <w:sz w:val="28"/>
          <w:szCs w:val="28"/>
        </w:rPr>
        <w:t xml:space="preserve">Выход предприятия на конкурентный рынок обеспечивается конкурентоспособностью именно продукции. Конкурентоспособность продукции - понятие относительное, которое четко привязано к определенному рынку и времени сбыта. В особенности это касается товаров сезонного спроса, что характерно для сельскохозяйственной продукции. Каждый покупатель имеют собственные критерии удовлетворения своих потребностей. Благодаря этому конкуренция приобретает еще и индивидуальный характер, особенно на продовольственном рынке. </w:t>
      </w:r>
    </w:p>
    <w:p w:rsidR="00570BD0" w:rsidRPr="00570BD0" w:rsidRDefault="00570BD0" w:rsidP="00570BD0">
      <w:pPr>
        <w:spacing w:after="0" w:line="240" w:lineRule="auto"/>
        <w:ind w:firstLine="709"/>
        <w:jc w:val="both"/>
        <w:rPr>
          <w:rFonts w:ascii="Times New Roman" w:eastAsia="Calibri" w:hAnsi="Times New Roman" w:cs="Times New Roman"/>
          <w:sz w:val="28"/>
          <w:szCs w:val="28"/>
        </w:rPr>
      </w:pPr>
      <w:r w:rsidRPr="00570BD0">
        <w:rPr>
          <w:rFonts w:ascii="Times New Roman" w:eastAsia="Calibri" w:hAnsi="Times New Roman" w:cs="Times New Roman"/>
          <w:sz w:val="28"/>
          <w:szCs w:val="28"/>
        </w:rPr>
        <w:t xml:space="preserve">На конкурентоспособность сельскохозяйственной продукции влияют внутренние и внешние факторы. К внутренним факторам относятся: </w:t>
      </w:r>
      <w:r w:rsidRPr="00570BD0">
        <w:rPr>
          <w:rFonts w:ascii="Times New Roman" w:eastAsia="Calibri" w:hAnsi="Times New Roman" w:cs="Times New Roman"/>
          <w:sz w:val="28"/>
          <w:szCs w:val="28"/>
        </w:rPr>
        <w:lastRenderedPageBreak/>
        <w:t xml:space="preserve">материально-техническая база; научно-кадровый потенциал; финансовое состояние предприятия; организация и управление производством; инновационная деятельность и технологии, маркетинговая деятельность и др. В современных условиях маркетинговые исследования играют важную роль в повышении конкурентоспособности продукции. Это связано с тем, что маркетинговые исследования позволяют не только тщательно изучить требования покупателей и адаптировать к ним выпускаемую продукцию, но и решить задачи по формированию и стимулированию спроса на товары фирмы для повышения их конкурентоспособности, следовательно, увеличения продаж. </w:t>
      </w:r>
    </w:p>
    <w:p w:rsidR="00570BD0" w:rsidRPr="00570BD0" w:rsidRDefault="00570BD0" w:rsidP="00570BD0">
      <w:pPr>
        <w:spacing w:after="0" w:line="240" w:lineRule="auto"/>
        <w:ind w:firstLine="709"/>
        <w:jc w:val="both"/>
        <w:rPr>
          <w:rFonts w:ascii="Times New Roman" w:eastAsia="Times New Roman" w:hAnsi="Times New Roman" w:cs="Times New Roman"/>
          <w:sz w:val="28"/>
          <w:szCs w:val="28"/>
          <w:lang w:eastAsia="ru-RU"/>
        </w:rPr>
      </w:pPr>
      <w:r w:rsidRPr="00570BD0">
        <w:rPr>
          <w:rFonts w:ascii="Times New Roman" w:eastAsia="Times New Roman" w:hAnsi="Times New Roman" w:cs="Times New Roman"/>
          <w:sz w:val="28"/>
          <w:szCs w:val="28"/>
          <w:lang w:eastAsia="ru-RU"/>
        </w:rPr>
        <w:t>«При условии постоянного совершенствования производственного процесса, минимизации издержек и оптимизации управленческой составляющей, предприятие может добиться повышения своей конкурентоспособности, что способно привести к конкурентоспособности АПК регионов и страны в целом» [6, с.80-81].</w:t>
      </w:r>
    </w:p>
    <w:p w:rsidR="00570BD0" w:rsidRPr="00570BD0" w:rsidRDefault="00570BD0" w:rsidP="00570BD0">
      <w:pPr>
        <w:spacing w:after="0" w:line="240" w:lineRule="auto"/>
        <w:ind w:firstLine="709"/>
        <w:jc w:val="both"/>
        <w:rPr>
          <w:rFonts w:ascii="Times New Roman" w:eastAsia="Calibri" w:hAnsi="Times New Roman" w:cs="Times New Roman"/>
          <w:sz w:val="28"/>
          <w:szCs w:val="28"/>
        </w:rPr>
      </w:pPr>
      <w:r w:rsidRPr="00570BD0">
        <w:rPr>
          <w:rFonts w:ascii="Times New Roman" w:eastAsia="Calibri" w:hAnsi="Times New Roman" w:cs="Times New Roman"/>
          <w:sz w:val="28"/>
          <w:szCs w:val="28"/>
        </w:rPr>
        <w:t>К внешним факторам конкурентоспособности относятся: природно-климатические условия; государственная поддержка сельского хозяйства; уровень платежеспособного спроса населения; развитость рыночной инфраструктуры; степень информированности производителей о рыночной конъюнктуре и др.</w:t>
      </w:r>
    </w:p>
    <w:p w:rsidR="00570BD0" w:rsidRPr="00570BD0" w:rsidRDefault="00570BD0" w:rsidP="00570BD0">
      <w:pPr>
        <w:spacing w:after="0" w:line="240" w:lineRule="auto"/>
        <w:ind w:firstLine="709"/>
        <w:jc w:val="both"/>
        <w:rPr>
          <w:rFonts w:ascii="Times New Roman" w:eastAsia="Calibri" w:hAnsi="Times New Roman" w:cs="Times New Roman"/>
          <w:sz w:val="28"/>
          <w:szCs w:val="28"/>
        </w:rPr>
      </w:pPr>
      <w:r w:rsidRPr="00570BD0">
        <w:rPr>
          <w:rFonts w:ascii="Times New Roman" w:eastAsia="Calibri" w:hAnsi="Times New Roman" w:cs="Times New Roman"/>
          <w:sz w:val="28"/>
          <w:szCs w:val="28"/>
        </w:rPr>
        <w:t xml:space="preserve">Таким образом, конкуренция является неотъемлемым элементом развития агропродовольственного рынка. Благодаря ей производитель вынужден поставлять на рынок продукцию высокого качества, доступную по цене, удовлетворяющую потребительский спрос и с минимальными затратами на ее производство и реализацию. </w:t>
      </w:r>
    </w:p>
    <w:p w:rsidR="005022C4" w:rsidRPr="001D2A7E" w:rsidRDefault="005022C4" w:rsidP="00570BD0">
      <w:pPr>
        <w:spacing w:before="120" w:after="120" w:line="240" w:lineRule="auto"/>
        <w:ind w:firstLine="709"/>
        <w:jc w:val="center"/>
        <w:rPr>
          <w:rFonts w:ascii="Times New Roman" w:eastAsia="Calibri" w:hAnsi="Times New Roman" w:cs="Times New Roman"/>
          <w:b/>
          <w:sz w:val="28"/>
          <w:szCs w:val="28"/>
        </w:rPr>
      </w:pPr>
    </w:p>
    <w:p w:rsidR="00570BD0" w:rsidRPr="005022C4" w:rsidRDefault="00570BD0" w:rsidP="00570BD0">
      <w:pPr>
        <w:spacing w:before="120" w:after="120" w:line="240" w:lineRule="auto"/>
        <w:ind w:firstLine="709"/>
        <w:jc w:val="center"/>
        <w:rPr>
          <w:rFonts w:ascii="Times New Roman" w:eastAsia="Calibri" w:hAnsi="Times New Roman" w:cs="Times New Roman"/>
          <w:b/>
          <w:sz w:val="28"/>
          <w:szCs w:val="28"/>
        </w:rPr>
      </w:pPr>
      <w:r w:rsidRPr="005022C4">
        <w:rPr>
          <w:rFonts w:ascii="Times New Roman" w:eastAsia="Calibri" w:hAnsi="Times New Roman" w:cs="Times New Roman"/>
          <w:b/>
          <w:sz w:val="28"/>
          <w:szCs w:val="28"/>
        </w:rPr>
        <w:t>Список литературы</w:t>
      </w:r>
    </w:p>
    <w:p w:rsidR="00570BD0" w:rsidRPr="005022C4" w:rsidRDefault="00570BD0" w:rsidP="00570BD0">
      <w:pPr>
        <w:spacing w:after="0" w:line="240" w:lineRule="auto"/>
        <w:ind w:firstLine="709"/>
        <w:jc w:val="both"/>
        <w:rPr>
          <w:rFonts w:ascii="Times New Roman" w:eastAsia="Calibri" w:hAnsi="Times New Roman" w:cs="Times New Roman"/>
          <w:sz w:val="28"/>
          <w:szCs w:val="28"/>
        </w:rPr>
      </w:pPr>
      <w:r w:rsidRPr="005022C4">
        <w:rPr>
          <w:rFonts w:ascii="Times New Roman" w:eastAsia="Calibri" w:hAnsi="Times New Roman" w:cs="Times New Roman"/>
          <w:sz w:val="28"/>
          <w:szCs w:val="28"/>
        </w:rPr>
        <w:t>1. Жариков Р.В. Формирование продовольственной безопасности страны: конкурентоспособность продовольственных товаров и качество жизни населения. Тамбов: Изд-во ИП Чеснокова А.В., 2009. 282 с.</w:t>
      </w:r>
    </w:p>
    <w:p w:rsidR="00570BD0" w:rsidRPr="005022C4" w:rsidRDefault="00570BD0" w:rsidP="00570BD0">
      <w:pPr>
        <w:spacing w:after="0" w:line="240" w:lineRule="auto"/>
        <w:ind w:firstLine="709"/>
        <w:jc w:val="both"/>
        <w:rPr>
          <w:rFonts w:ascii="Times New Roman" w:eastAsia="Calibri" w:hAnsi="Times New Roman" w:cs="Times New Roman"/>
          <w:sz w:val="28"/>
          <w:szCs w:val="28"/>
        </w:rPr>
      </w:pPr>
      <w:r w:rsidRPr="005022C4">
        <w:rPr>
          <w:rFonts w:ascii="Times New Roman" w:eastAsia="Calibri" w:hAnsi="Times New Roman" w:cs="Times New Roman"/>
          <w:sz w:val="28"/>
          <w:szCs w:val="28"/>
        </w:rPr>
        <w:t>2. Смит А. Исследование о природе и причинах богатства народов. М., 2003. 145 с.</w:t>
      </w:r>
    </w:p>
    <w:p w:rsidR="00570BD0" w:rsidRPr="005022C4" w:rsidRDefault="00570BD0" w:rsidP="00570BD0">
      <w:pPr>
        <w:spacing w:after="0" w:line="240" w:lineRule="auto"/>
        <w:ind w:firstLine="709"/>
        <w:jc w:val="both"/>
        <w:rPr>
          <w:rFonts w:ascii="Times New Roman" w:eastAsia="Calibri" w:hAnsi="Times New Roman" w:cs="Times New Roman"/>
          <w:sz w:val="28"/>
          <w:szCs w:val="28"/>
        </w:rPr>
      </w:pPr>
      <w:r w:rsidRPr="005022C4">
        <w:rPr>
          <w:rFonts w:ascii="Times New Roman" w:eastAsia="Calibri" w:hAnsi="Times New Roman" w:cs="Times New Roman"/>
          <w:sz w:val="28"/>
          <w:szCs w:val="28"/>
        </w:rPr>
        <w:t xml:space="preserve">3. Толковый словарь Ожегова. </w:t>
      </w:r>
      <w:r w:rsidRPr="005022C4">
        <w:rPr>
          <w:rFonts w:ascii="Times New Roman" w:eastAsia="Calibri" w:hAnsi="Times New Roman" w:cs="Times New Roman"/>
          <w:sz w:val="28"/>
          <w:szCs w:val="28"/>
          <w:lang w:eastAsia="ru-RU"/>
        </w:rPr>
        <w:t xml:space="preserve">Электрон. Тестовые дан. Режим доступа: </w:t>
      </w:r>
      <w:hyperlink r:id="rId257" w:history="1">
        <w:r w:rsidRPr="005022C4">
          <w:rPr>
            <w:rFonts w:ascii="Times New Roman" w:eastAsia="Calibri" w:hAnsi="Times New Roman" w:cs="Times New Roman"/>
            <w:sz w:val="28"/>
            <w:szCs w:val="28"/>
            <w:u w:val="single"/>
          </w:rPr>
          <w:t>http://slovarozhegova.ru/word.php?wordid=11698</w:t>
        </w:r>
      </w:hyperlink>
      <w:r w:rsidRPr="005022C4">
        <w:rPr>
          <w:rFonts w:ascii="Times New Roman" w:eastAsia="Calibri" w:hAnsi="Times New Roman" w:cs="Times New Roman"/>
          <w:sz w:val="28"/>
          <w:szCs w:val="28"/>
        </w:rPr>
        <w:t xml:space="preserve"> (дата обращения: 14.07.2018 г.).</w:t>
      </w:r>
    </w:p>
    <w:p w:rsidR="00570BD0" w:rsidRPr="005022C4" w:rsidRDefault="00570BD0" w:rsidP="00570BD0">
      <w:pPr>
        <w:spacing w:after="0" w:line="240" w:lineRule="auto"/>
        <w:ind w:firstLine="709"/>
        <w:jc w:val="both"/>
        <w:rPr>
          <w:rFonts w:ascii="Times New Roman" w:eastAsia="Calibri" w:hAnsi="Times New Roman" w:cs="Times New Roman"/>
          <w:sz w:val="28"/>
          <w:szCs w:val="28"/>
        </w:rPr>
      </w:pPr>
      <w:r w:rsidRPr="005022C4">
        <w:rPr>
          <w:rFonts w:ascii="Times New Roman" w:eastAsia="Calibri" w:hAnsi="Times New Roman" w:cs="Times New Roman"/>
          <w:sz w:val="28"/>
          <w:szCs w:val="28"/>
        </w:rPr>
        <w:t>4. Ушачев, И. Проблемы обеспечения конкурентоспособности продукции АПК в условиях региональной интеграции и глобализации / И. Ушачев, А. Серков, В. Тарасов, В. Чекалин // АПК: экономика, управление. – 2013. – № 7. – С. 3–14.</w:t>
      </w:r>
    </w:p>
    <w:p w:rsidR="00570BD0" w:rsidRPr="005022C4" w:rsidRDefault="00570BD0" w:rsidP="00570BD0">
      <w:pPr>
        <w:spacing w:after="0" w:line="240" w:lineRule="auto"/>
        <w:ind w:firstLine="709"/>
        <w:jc w:val="both"/>
        <w:rPr>
          <w:rFonts w:ascii="Times New Roman" w:eastAsia="Calibri" w:hAnsi="Times New Roman" w:cs="Times New Roman"/>
          <w:sz w:val="28"/>
          <w:szCs w:val="28"/>
        </w:rPr>
      </w:pPr>
      <w:r w:rsidRPr="005022C4">
        <w:rPr>
          <w:rFonts w:ascii="Times New Roman" w:eastAsia="Calibri" w:hAnsi="Times New Roman" w:cs="Times New Roman"/>
          <w:sz w:val="28"/>
          <w:szCs w:val="28"/>
        </w:rPr>
        <w:t xml:space="preserve">5. Фатхутдинов P.A. Глобальная конкурентоспособность. На стол современному руководителю: монография. М.: РИА «Стандарты и качество», 2009. 464 с. </w:t>
      </w:r>
    </w:p>
    <w:p w:rsidR="00570BD0" w:rsidRDefault="00570BD0" w:rsidP="00570BD0">
      <w:pPr>
        <w:spacing w:after="0" w:line="240" w:lineRule="auto"/>
        <w:ind w:firstLine="709"/>
        <w:jc w:val="both"/>
        <w:rPr>
          <w:rFonts w:ascii="Times New Roman" w:eastAsia="Calibri" w:hAnsi="Times New Roman" w:cs="Times New Roman"/>
          <w:sz w:val="28"/>
          <w:szCs w:val="28"/>
        </w:rPr>
      </w:pPr>
      <w:r w:rsidRPr="005022C4">
        <w:rPr>
          <w:rFonts w:ascii="Times New Roman" w:eastAsia="Calibri" w:hAnsi="Times New Roman" w:cs="Times New Roman"/>
          <w:sz w:val="28"/>
          <w:szCs w:val="28"/>
        </w:rPr>
        <w:lastRenderedPageBreak/>
        <w:t xml:space="preserve">6. </w:t>
      </w:r>
      <w:proofErr w:type="gramStart"/>
      <w:r w:rsidRPr="005022C4">
        <w:rPr>
          <w:rFonts w:ascii="Times New Roman" w:eastAsia="Calibri" w:hAnsi="Times New Roman" w:cs="Times New Roman"/>
          <w:sz w:val="28"/>
          <w:szCs w:val="28"/>
        </w:rPr>
        <w:t>Швец, Н.С. Концепция конкурентоспособности регионального агропромышленного комплекса: монография / Н. С. Швец, Ф. З. Мичурина; М-во с.-х. РФ, ФГБУ высшего образования «Пермская гос. с.-х. акад. им. акад. Д.Н. Прянишникова».</w:t>
      </w:r>
      <w:proofErr w:type="gramEnd"/>
      <w:r w:rsidRPr="005022C4">
        <w:rPr>
          <w:rFonts w:ascii="Times New Roman" w:eastAsia="Calibri" w:hAnsi="Times New Roman" w:cs="Times New Roman"/>
          <w:sz w:val="28"/>
          <w:szCs w:val="28"/>
        </w:rPr>
        <w:t xml:space="preserve"> – Пермь: ИПЦ «Прокростъ», 2016. - 207 с.</w:t>
      </w:r>
    </w:p>
    <w:p w:rsidR="00AD1E8B" w:rsidRPr="00AD1E8B" w:rsidRDefault="00AD1E8B" w:rsidP="00AD1E8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7</w:t>
      </w:r>
      <w:r w:rsidRPr="00AD1E8B">
        <w:rPr>
          <w:rFonts w:ascii="Times New Roman" w:hAnsi="Times New Roman" w:cs="Times New Roman"/>
          <w:sz w:val="28"/>
          <w:szCs w:val="28"/>
        </w:rPr>
        <w:t>. Мукаилов М.Д., Ханмагомедов С.Г., Алиева О.Ю. Особенности и индикаторы повышения конкурентоспособности региональной аграрной экономики // Региональные проблемы преобразования экономики. - 2017. - № 3 (77). - С. 4-10.</w:t>
      </w:r>
    </w:p>
    <w:p w:rsidR="00AD1E8B" w:rsidRPr="005022C4" w:rsidRDefault="00AD1E8B" w:rsidP="00570BD0">
      <w:pPr>
        <w:spacing w:after="0" w:line="240" w:lineRule="auto"/>
        <w:ind w:firstLine="709"/>
        <w:jc w:val="both"/>
        <w:rPr>
          <w:rFonts w:ascii="Times New Roman" w:eastAsia="Calibri" w:hAnsi="Times New Roman" w:cs="Times New Roman"/>
          <w:sz w:val="28"/>
          <w:szCs w:val="28"/>
        </w:rPr>
      </w:pPr>
    </w:p>
    <w:p w:rsidR="00242450" w:rsidRPr="005022C4" w:rsidRDefault="00242450" w:rsidP="00570BD0">
      <w:pPr>
        <w:spacing w:after="0" w:line="240" w:lineRule="auto"/>
        <w:ind w:firstLine="709"/>
        <w:jc w:val="both"/>
        <w:rPr>
          <w:rFonts w:ascii="Times New Roman" w:eastAsia="Calibri" w:hAnsi="Times New Roman" w:cs="Times New Roman"/>
          <w:sz w:val="28"/>
          <w:szCs w:val="28"/>
        </w:rPr>
      </w:pPr>
    </w:p>
    <w:p w:rsidR="000B6C2F" w:rsidRPr="000B6C2F" w:rsidRDefault="00242450" w:rsidP="000B6C2F">
      <w:pPr>
        <w:spacing w:line="240" w:lineRule="auto"/>
        <w:jc w:val="both"/>
        <w:rPr>
          <w:rFonts w:ascii="Times New Roman" w:eastAsia="Calibri" w:hAnsi="Times New Roman" w:cs="Times New Roman"/>
          <w:b/>
          <w:sz w:val="28"/>
          <w:szCs w:val="28"/>
        </w:rPr>
      </w:pPr>
      <w:r w:rsidRPr="00242450">
        <w:rPr>
          <w:rFonts w:ascii="Times New Roman" w:eastAsia="Calibri" w:hAnsi="Times New Roman" w:cs="Times New Roman"/>
          <w:b/>
          <w:sz w:val="28"/>
          <w:szCs w:val="28"/>
        </w:rPr>
        <w:t>УДК 657.47</w:t>
      </w:r>
      <w:bookmarkStart w:id="187" w:name="_Toc533408207"/>
    </w:p>
    <w:p w:rsidR="000B6C2F" w:rsidRPr="00C1704D" w:rsidRDefault="008A0C74" w:rsidP="008A0C74">
      <w:pPr>
        <w:spacing w:line="240" w:lineRule="auto"/>
        <w:jc w:val="center"/>
        <w:rPr>
          <w:rFonts w:eastAsia="Calibri"/>
        </w:rPr>
      </w:pPr>
      <w:r w:rsidRPr="008A0C74">
        <w:rPr>
          <w:rFonts w:ascii="Times New Roman" w:eastAsia="Calibri" w:hAnsi="Times New Roman" w:cs="Times New Roman"/>
          <w:b/>
          <w:sz w:val="28"/>
          <w:szCs w:val="28"/>
        </w:rPr>
        <w:t>МЕТОДИЧЕСКИЕ ПОДХОДЫ К УПРАВЛЕНЧЕСКОМУ УЧЕТУ ЗАТРАТ НА ПРОИЗВОДСТВО ПРОДУКЦИИ РАСТЕНИЕВОДСТВА</w:t>
      </w:r>
      <w:bookmarkEnd w:id="187"/>
    </w:p>
    <w:p w:rsidR="00570BD0" w:rsidRPr="00242450" w:rsidRDefault="00570BD0" w:rsidP="008A0C74">
      <w:pPr>
        <w:pStyle w:val="1"/>
        <w:spacing w:line="240" w:lineRule="auto"/>
        <w:ind w:firstLine="567"/>
        <w:jc w:val="both"/>
        <w:rPr>
          <w:rFonts w:eastAsia="Calibri"/>
          <w:b w:val="0"/>
          <w:i/>
          <w:caps w:val="0"/>
        </w:rPr>
      </w:pPr>
      <w:r w:rsidRPr="008A0C74">
        <w:rPr>
          <w:rFonts w:eastAsia="Calibri"/>
          <w:i/>
          <w:caps w:val="0"/>
        </w:rPr>
        <w:t xml:space="preserve">Юсуфов </w:t>
      </w:r>
      <w:bookmarkStart w:id="188" w:name="_Toc533408208"/>
      <w:r w:rsidRPr="008A0C74">
        <w:rPr>
          <w:rFonts w:eastAsia="Calibri"/>
          <w:i/>
          <w:caps w:val="0"/>
        </w:rPr>
        <w:t>А.М</w:t>
      </w:r>
      <w:r w:rsidRPr="00242450">
        <w:rPr>
          <w:rFonts w:eastAsia="Calibri"/>
          <w:b w:val="0"/>
          <w:i/>
          <w:caps w:val="0"/>
        </w:rPr>
        <w:t>, к.э.н., профессор</w:t>
      </w:r>
      <w:bookmarkEnd w:id="188"/>
    </w:p>
    <w:p w:rsidR="00570BD0" w:rsidRDefault="00570BD0" w:rsidP="008A0C74">
      <w:pPr>
        <w:pStyle w:val="1"/>
        <w:spacing w:line="240" w:lineRule="auto"/>
        <w:ind w:firstLine="567"/>
        <w:jc w:val="both"/>
        <w:rPr>
          <w:rFonts w:eastAsia="Calibri"/>
          <w:b w:val="0"/>
          <w:i/>
          <w:caps w:val="0"/>
          <w:lang w:val="ru-RU"/>
        </w:rPr>
      </w:pPr>
      <w:bookmarkStart w:id="189" w:name="_Toc533408209"/>
      <w:r w:rsidRPr="00242450">
        <w:rPr>
          <w:rFonts w:eastAsia="Calibri"/>
          <w:b w:val="0"/>
          <w:i/>
          <w:caps w:val="0"/>
        </w:rPr>
        <w:t>ФГБОУ ВО «Дагестанский</w:t>
      </w:r>
      <w:r w:rsidR="00AD1E8B">
        <w:rPr>
          <w:rFonts w:eastAsia="Calibri"/>
          <w:b w:val="0"/>
          <w:i/>
          <w:caps w:val="0"/>
          <w:lang w:val="ru-RU"/>
        </w:rPr>
        <w:t xml:space="preserve"> ГАУ</w:t>
      </w:r>
      <w:r w:rsidRPr="00242450">
        <w:rPr>
          <w:rFonts w:eastAsia="Calibri"/>
          <w:b w:val="0"/>
          <w:i/>
          <w:caps w:val="0"/>
        </w:rPr>
        <w:t>» г. Махачкала</w:t>
      </w:r>
      <w:bookmarkEnd w:id="189"/>
      <w:r w:rsidRPr="00242450">
        <w:rPr>
          <w:rFonts w:eastAsia="Calibri"/>
          <w:b w:val="0"/>
          <w:i/>
          <w:caps w:val="0"/>
        </w:rPr>
        <w:t xml:space="preserve"> </w:t>
      </w:r>
    </w:p>
    <w:p w:rsidR="00AD1E8B" w:rsidRPr="00AD1E8B" w:rsidRDefault="00AD1E8B" w:rsidP="00AD1E8B">
      <w:pPr>
        <w:rPr>
          <w:lang w:eastAsia="x-none"/>
        </w:rPr>
      </w:pPr>
    </w:p>
    <w:p w:rsidR="00570BD0" w:rsidRPr="00570BD0" w:rsidRDefault="00570BD0" w:rsidP="00570BD0">
      <w:pPr>
        <w:spacing w:after="0" w:line="240" w:lineRule="auto"/>
        <w:ind w:firstLine="426"/>
        <w:jc w:val="both"/>
        <w:rPr>
          <w:rFonts w:ascii="Times New Roman" w:eastAsia="Calibri" w:hAnsi="Times New Roman" w:cs="Times New Roman"/>
          <w:sz w:val="28"/>
        </w:rPr>
      </w:pPr>
      <w:proofErr w:type="gramStart"/>
      <w:r w:rsidRPr="00570BD0">
        <w:rPr>
          <w:rFonts w:ascii="Times New Roman" w:eastAsia="Calibri" w:hAnsi="Times New Roman" w:cs="Times New Roman"/>
          <w:b/>
          <w:sz w:val="28"/>
        </w:rPr>
        <w:t>Аннотация:</w:t>
      </w:r>
      <w:r w:rsidRPr="00570BD0">
        <w:rPr>
          <w:rFonts w:ascii="Times New Roman" w:eastAsia="Calibri" w:hAnsi="Times New Roman" w:cs="Times New Roman"/>
          <w:sz w:val="28"/>
        </w:rPr>
        <w:t xml:space="preserve"> в статье рассмотрена методика построения управленческого учета затрат на производство продукции растениеводства, дана оценка производственному учету, показана необходимость отражения в сводных учетных регистров величину сметных затрат и объема продукции, работ и услуг как результата работы.</w:t>
      </w:r>
      <w:proofErr w:type="gramEnd"/>
    </w:p>
    <w:p w:rsidR="00570BD0" w:rsidRPr="00570BD0" w:rsidRDefault="00570BD0" w:rsidP="00570BD0">
      <w:pPr>
        <w:spacing w:after="0" w:line="240" w:lineRule="auto"/>
        <w:ind w:firstLine="426"/>
        <w:jc w:val="both"/>
        <w:rPr>
          <w:rFonts w:ascii="Times New Roman" w:eastAsia="Calibri" w:hAnsi="Times New Roman" w:cs="Times New Roman"/>
          <w:sz w:val="28"/>
        </w:rPr>
      </w:pPr>
      <w:r w:rsidRPr="00570BD0">
        <w:rPr>
          <w:rFonts w:ascii="Times New Roman" w:eastAsia="Calibri" w:hAnsi="Times New Roman" w:cs="Times New Roman"/>
          <w:sz w:val="28"/>
        </w:rPr>
        <w:t>В рамках производственного учета изучены его основные особенности, привлекаемые для формирования управленческой учетной методики в целях принятия оперативных решений.</w:t>
      </w:r>
    </w:p>
    <w:p w:rsidR="00570BD0" w:rsidRPr="00570BD0" w:rsidRDefault="00570BD0" w:rsidP="00570BD0">
      <w:pPr>
        <w:spacing w:after="0" w:line="240" w:lineRule="auto"/>
        <w:ind w:firstLine="426"/>
        <w:jc w:val="both"/>
        <w:rPr>
          <w:rFonts w:ascii="Times New Roman" w:eastAsia="Calibri" w:hAnsi="Times New Roman" w:cs="Times New Roman"/>
          <w:sz w:val="28"/>
        </w:rPr>
      </w:pPr>
      <w:r w:rsidRPr="00570BD0">
        <w:rPr>
          <w:rFonts w:ascii="Times New Roman" w:eastAsia="Calibri" w:hAnsi="Times New Roman" w:cs="Times New Roman"/>
          <w:b/>
          <w:sz w:val="28"/>
        </w:rPr>
        <w:t>Ключевые слова:</w:t>
      </w:r>
      <w:r w:rsidRPr="00570BD0">
        <w:rPr>
          <w:rFonts w:ascii="Times New Roman" w:eastAsia="Calibri" w:hAnsi="Times New Roman" w:cs="Times New Roman"/>
          <w:sz w:val="28"/>
        </w:rPr>
        <w:t xml:space="preserve"> производственный учет, затраты, себестоимость, управленческий учет, выход продукции, аналитическое обеспечение, методика учета, статьи затрат.</w:t>
      </w:r>
    </w:p>
    <w:p w:rsidR="00570BD0" w:rsidRPr="00570BD0" w:rsidRDefault="00570BD0" w:rsidP="00570BD0">
      <w:pPr>
        <w:spacing w:after="0" w:line="240" w:lineRule="auto"/>
        <w:ind w:firstLine="426"/>
        <w:jc w:val="both"/>
        <w:rPr>
          <w:rFonts w:ascii="Times New Roman" w:eastAsia="Calibri" w:hAnsi="Times New Roman" w:cs="Times New Roman"/>
          <w:sz w:val="28"/>
        </w:rPr>
      </w:pPr>
    </w:p>
    <w:p w:rsidR="00570BD0" w:rsidRPr="008A0C74" w:rsidRDefault="008A0C74" w:rsidP="00570BD0">
      <w:pPr>
        <w:spacing w:after="0" w:line="240" w:lineRule="auto"/>
        <w:ind w:firstLine="426"/>
        <w:jc w:val="both"/>
        <w:rPr>
          <w:rFonts w:ascii="Times New Roman" w:eastAsia="Calibri" w:hAnsi="Times New Roman" w:cs="Times New Roman"/>
          <w:i/>
          <w:sz w:val="28"/>
          <w:szCs w:val="28"/>
          <w:lang w:val="en-US"/>
        </w:rPr>
      </w:pPr>
      <w:proofErr w:type="gramStart"/>
      <w:r w:rsidRPr="008A0C74">
        <w:rPr>
          <w:rFonts w:ascii="Times New Roman" w:eastAsia="Calibri" w:hAnsi="Times New Roman" w:cs="Times New Roman"/>
          <w:b/>
          <w:i/>
          <w:sz w:val="28"/>
          <w:szCs w:val="28"/>
          <w:lang w:val="en-US"/>
        </w:rPr>
        <w:t>Annotation.</w:t>
      </w:r>
      <w:proofErr w:type="gramEnd"/>
      <w:r w:rsidRPr="008A0C74">
        <w:rPr>
          <w:rFonts w:ascii="Times New Roman" w:eastAsia="Calibri" w:hAnsi="Times New Roman" w:cs="Times New Roman"/>
          <w:b/>
          <w:i/>
          <w:sz w:val="28"/>
          <w:szCs w:val="28"/>
          <w:lang w:val="en-US"/>
        </w:rPr>
        <w:t xml:space="preserve"> T</w:t>
      </w:r>
      <w:r w:rsidR="00570BD0" w:rsidRPr="008A0C74">
        <w:rPr>
          <w:rFonts w:ascii="Times New Roman" w:eastAsia="Calibri" w:hAnsi="Times New Roman" w:cs="Times New Roman"/>
          <w:i/>
          <w:sz w:val="28"/>
          <w:szCs w:val="28"/>
          <w:lang w:val="en-US"/>
        </w:rPr>
        <w:t>he article deals with the method of construction of management accounting of costs of production of crop production, the assessment of production accounting, the need to reflect in the consolidated accounting registers the estimated cost and volume of production, works and services as the results of work.</w:t>
      </w:r>
    </w:p>
    <w:p w:rsidR="00570BD0" w:rsidRPr="008A0C74" w:rsidRDefault="00570BD0" w:rsidP="00570BD0">
      <w:pPr>
        <w:spacing w:after="0" w:line="240" w:lineRule="auto"/>
        <w:ind w:firstLine="426"/>
        <w:jc w:val="both"/>
        <w:rPr>
          <w:rFonts w:ascii="Times New Roman" w:eastAsia="Calibri" w:hAnsi="Times New Roman" w:cs="Times New Roman"/>
          <w:i/>
          <w:sz w:val="28"/>
          <w:szCs w:val="28"/>
          <w:lang w:val="en-US"/>
        </w:rPr>
      </w:pPr>
      <w:r w:rsidRPr="008A0C74">
        <w:rPr>
          <w:rFonts w:ascii="Times New Roman" w:eastAsia="Calibri" w:hAnsi="Times New Roman" w:cs="Times New Roman"/>
          <w:i/>
          <w:sz w:val="28"/>
          <w:szCs w:val="28"/>
          <w:lang w:val="en-US"/>
        </w:rPr>
        <w:t>Within the framework of production accounting, its main features involved in the formation of management accounting methodology for operational decision-making were studied.</w:t>
      </w:r>
    </w:p>
    <w:p w:rsidR="00570BD0" w:rsidRPr="008A0C74" w:rsidRDefault="00570BD0" w:rsidP="00570BD0">
      <w:pPr>
        <w:spacing w:after="0" w:line="240" w:lineRule="auto"/>
        <w:ind w:firstLine="426"/>
        <w:jc w:val="both"/>
        <w:rPr>
          <w:rFonts w:ascii="Times New Roman" w:eastAsia="Calibri" w:hAnsi="Times New Roman" w:cs="Times New Roman"/>
          <w:i/>
          <w:sz w:val="28"/>
          <w:szCs w:val="28"/>
          <w:lang w:val="en-US"/>
        </w:rPr>
      </w:pPr>
      <w:r w:rsidRPr="008A0C74">
        <w:rPr>
          <w:rFonts w:ascii="Times New Roman" w:eastAsia="Calibri" w:hAnsi="Times New Roman" w:cs="Times New Roman"/>
          <w:b/>
          <w:i/>
          <w:sz w:val="28"/>
          <w:szCs w:val="28"/>
          <w:lang w:val="en-US"/>
        </w:rPr>
        <w:t>Keywords:</w:t>
      </w:r>
      <w:r w:rsidRPr="008A0C74">
        <w:rPr>
          <w:rFonts w:ascii="Times New Roman" w:eastAsia="Calibri" w:hAnsi="Times New Roman" w:cs="Times New Roman"/>
          <w:i/>
          <w:sz w:val="28"/>
          <w:szCs w:val="28"/>
          <w:lang w:val="en-US"/>
        </w:rPr>
        <w:t xml:space="preserve"> production accounting, costs, cost, management accounting, output, analytical support, accounting methodology, cost items.</w:t>
      </w:r>
    </w:p>
    <w:p w:rsidR="00570BD0" w:rsidRPr="00570BD0" w:rsidRDefault="00570BD0" w:rsidP="00570BD0">
      <w:pPr>
        <w:spacing w:after="0" w:line="240" w:lineRule="auto"/>
        <w:ind w:firstLine="426"/>
        <w:jc w:val="both"/>
        <w:rPr>
          <w:rFonts w:ascii="Times New Roman" w:eastAsia="Calibri" w:hAnsi="Times New Roman" w:cs="Times New Roman"/>
          <w:sz w:val="28"/>
          <w:lang w:val="en-US"/>
        </w:rPr>
      </w:pPr>
    </w:p>
    <w:p w:rsidR="00570BD0" w:rsidRPr="00570BD0" w:rsidRDefault="00570BD0" w:rsidP="00570BD0">
      <w:pPr>
        <w:spacing w:after="0" w:line="240" w:lineRule="auto"/>
        <w:ind w:firstLine="426"/>
        <w:jc w:val="both"/>
        <w:rPr>
          <w:rFonts w:ascii="Times New Roman" w:eastAsia="Calibri" w:hAnsi="Times New Roman" w:cs="Times New Roman"/>
          <w:sz w:val="28"/>
        </w:rPr>
      </w:pPr>
      <w:r w:rsidRPr="00570BD0">
        <w:rPr>
          <w:rFonts w:ascii="Times New Roman" w:eastAsia="Calibri" w:hAnsi="Times New Roman" w:cs="Times New Roman"/>
          <w:b/>
          <w:sz w:val="28"/>
        </w:rPr>
        <w:t>Предмет.</w:t>
      </w:r>
      <w:r w:rsidRPr="00570BD0">
        <w:rPr>
          <w:rFonts w:ascii="Times New Roman" w:eastAsia="Calibri" w:hAnsi="Times New Roman" w:cs="Times New Roman"/>
          <w:sz w:val="28"/>
        </w:rPr>
        <w:t xml:space="preserve"> Методика управленческого учета затрат на производство продукции растениеводства исследована в общем понимании без подробностей и научно обоснованного подхода с точки зрения соответствия положениям бухгалтерского учета в системе его регулирования. ПБУ 10/99 </w:t>
      </w:r>
      <w:r w:rsidRPr="00570BD0">
        <w:rPr>
          <w:rFonts w:ascii="Times New Roman" w:eastAsia="Calibri" w:hAnsi="Times New Roman" w:cs="Times New Roman"/>
          <w:sz w:val="28"/>
        </w:rPr>
        <w:lastRenderedPageBreak/>
        <w:t>определяет базовые принципы организации учета затрат, порядок составления бухгалтерской финансовой отчетности и группировки расходов по экономическим элементам. Имеются Методические рекомендации по бухгалтерском учету затрат и калькулированию себестоимости продукции в сельскохозяйственных организациях, которые раскрывают лишь частично некоторые проблемы темы. В статье предлагается модель системы учета текущих затрат с охватом основных фактов производственной деятельности в растениеводстве.</w:t>
      </w:r>
    </w:p>
    <w:p w:rsidR="00570BD0" w:rsidRPr="00570BD0" w:rsidRDefault="00570BD0" w:rsidP="00570BD0">
      <w:pPr>
        <w:spacing w:after="0" w:line="240" w:lineRule="auto"/>
        <w:ind w:firstLine="426"/>
        <w:jc w:val="both"/>
        <w:rPr>
          <w:rFonts w:ascii="Times New Roman" w:eastAsia="Calibri" w:hAnsi="Times New Roman" w:cs="Times New Roman"/>
          <w:sz w:val="28"/>
        </w:rPr>
      </w:pPr>
      <w:r w:rsidRPr="00570BD0">
        <w:rPr>
          <w:rFonts w:ascii="Times New Roman" w:eastAsia="Calibri" w:hAnsi="Times New Roman" w:cs="Times New Roman"/>
          <w:b/>
          <w:sz w:val="28"/>
        </w:rPr>
        <w:t>Цель.</w:t>
      </w:r>
      <w:r w:rsidRPr="00570BD0">
        <w:rPr>
          <w:rFonts w:ascii="Times New Roman" w:eastAsia="Calibri" w:hAnsi="Times New Roman" w:cs="Times New Roman"/>
          <w:sz w:val="28"/>
        </w:rPr>
        <w:t xml:space="preserve"> Целью статьи является обоснование определенного более практического методического подхода к организации управленческого учета затрат на производство продукции растениеводства.</w:t>
      </w:r>
    </w:p>
    <w:p w:rsidR="00570BD0" w:rsidRPr="00570BD0" w:rsidRDefault="00570BD0" w:rsidP="00570BD0">
      <w:pPr>
        <w:spacing w:after="0" w:line="240" w:lineRule="auto"/>
        <w:ind w:firstLine="426"/>
        <w:jc w:val="both"/>
        <w:rPr>
          <w:rFonts w:ascii="Times New Roman" w:eastAsia="Calibri" w:hAnsi="Times New Roman" w:cs="Times New Roman"/>
          <w:sz w:val="28"/>
        </w:rPr>
      </w:pPr>
      <w:r w:rsidRPr="00570BD0">
        <w:rPr>
          <w:rFonts w:ascii="Times New Roman" w:eastAsia="Calibri" w:hAnsi="Times New Roman" w:cs="Times New Roman"/>
          <w:sz w:val="28"/>
        </w:rPr>
        <w:t>Задачами изучения темы являются выбор современной методики управленческого учета затрат в отрасли и определение практичной совокупности приемов и способов ее применение.</w:t>
      </w:r>
    </w:p>
    <w:p w:rsidR="00570BD0" w:rsidRPr="00570BD0" w:rsidRDefault="00570BD0" w:rsidP="00570BD0">
      <w:pPr>
        <w:spacing w:after="0" w:line="240" w:lineRule="auto"/>
        <w:ind w:firstLine="426"/>
        <w:jc w:val="both"/>
        <w:rPr>
          <w:rFonts w:ascii="Times New Roman" w:eastAsia="Calibri" w:hAnsi="Times New Roman" w:cs="Times New Roman"/>
          <w:sz w:val="28"/>
        </w:rPr>
      </w:pPr>
      <w:r w:rsidRPr="00570BD0">
        <w:rPr>
          <w:rFonts w:ascii="Times New Roman" w:eastAsia="Calibri" w:hAnsi="Times New Roman" w:cs="Times New Roman"/>
          <w:b/>
          <w:sz w:val="28"/>
        </w:rPr>
        <w:t>Методология.</w:t>
      </w:r>
      <w:r w:rsidRPr="00570BD0">
        <w:rPr>
          <w:rFonts w:ascii="Times New Roman" w:eastAsia="Calibri" w:hAnsi="Times New Roman" w:cs="Times New Roman"/>
          <w:sz w:val="28"/>
        </w:rPr>
        <w:t xml:space="preserve"> В статье, на базе известных методик учета затрат и выхода продукции растениеводства, разработан системный подход, позволяющий формировать необходимую информацию, для управленческих целей, и предложено методическое обеспечение учета затрат для его реализации.</w:t>
      </w:r>
    </w:p>
    <w:p w:rsidR="00570BD0" w:rsidRPr="00570BD0" w:rsidRDefault="00570BD0" w:rsidP="00570BD0">
      <w:pPr>
        <w:spacing w:after="0" w:line="240" w:lineRule="auto"/>
        <w:ind w:firstLine="426"/>
        <w:jc w:val="both"/>
        <w:rPr>
          <w:rFonts w:ascii="Times New Roman" w:eastAsia="Calibri" w:hAnsi="Times New Roman" w:cs="Times New Roman"/>
          <w:sz w:val="28"/>
        </w:rPr>
      </w:pPr>
      <w:r w:rsidRPr="00570BD0">
        <w:rPr>
          <w:rFonts w:ascii="Times New Roman" w:eastAsia="Calibri" w:hAnsi="Times New Roman" w:cs="Times New Roman"/>
          <w:b/>
          <w:sz w:val="28"/>
        </w:rPr>
        <w:t>Результаты.</w:t>
      </w:r>
      <w:r w:rsidRPr="00570BD0">
        <w:rPr>
          <w:rFonts w:ascii="Times New Roman" w:eastAsia="Calibri" w:hAnsi="Times New Roman" w:cs="Times New Roman"/>
          <w:sz w:val="28"/>
        </w:rPr>
        <w:t xml:space="preserve"> В работе определено экономическое содержание учета затрат с точки зрения принятия оперативных и тактических решений, показана потребность сельхозорганизации в использовании управленческого учета, документальной обеспеченности и разработана авторская модель организации управленческого учета затрат на производство продукции растениеводства.</w:t>
      </w:r>
    </w:p>
    <w:p w:rsidR="00570BD0" w:rsidRPr="00570BD0" w:rsidRDefault="00570BD0" w:rsidP="00570BD0">
      <w:pPr>
        <w:spacing w:after="0" w:line="240" w:lineRule="auto"/>
        <w:ind w:firstLine="426"/>
        <w:jc w:val="both"/>
        <w:rPr>
          <w:rFonts w:ascii="Times New Roman" w:eastAsia="Calibri" w:hAnsi="Times New Roman" w:cs="Times New Roman"/>
          <w:sz w:val="28"/>
        </w:rPr>
      </w:pPr>
      <w:r w:rsidRPr="00570BD0">
        <w:rPr>
          <w:rFonts w:ascii="Times New Roman" w:eastAsia="Calibri" w:hAnsi="Times New Roman" w:cs="Times New Roman"/>
          <w:b/>
          <w:sz w:val="28"/>
        </w:rPr>
        <w:t xml:space="preserve"> Выводы.</w:t>
      </w:r>
      <w:r w:rsidRPr="00570BD0">
        <w:rPr>
          <w:rFonts w:ascii="Times New Roman" w:eastAsia="Calibri" w:hAnsi="Times New Roman" w:cs="Times New Roman"/>
          <w:sz w:val="28"/>
        </w:rPr>
        <w:t xml:space="preserve"> Сделан вывод об обязательности организации и внедрения управленческого учета затрат растениеводства в сельхозпредприятиях в условиях отсутствия единой методики его применения и российских стандартов, разработанных в целях отражения расходов в учете по фактическим и плановым данным и принятия оперативных управленческих решений.</w:t>
      </w:r>
    </w:p>
    <w:p w:rsidR="00570BD0" w:rsidRPr="00570BD0" w:rsidRDefault="00570BD0" w:rsidP="00570BD0">
      <w:pPr>
        <w:spacing w:after="0" w:line="240" w:lineRule="auto"/>
        <w:ind w:firstLine="426"/>
        <w:jc w:val="both"/>
        <w:rPr>
          <w:rFonts w:ascii="Times New Roman" w:eastAsia="Calibri" w:hAnsi="Times New Roman" w:cs="Times New Roman"/>
          <w:sz w:val="28"/>
        </w:rPr>
      </w:pPr>
      <w:r w:rsidRPr="00570BD0">
        <w:rPr>
          <w:rFonts w:ascii="Times New Roman" w:eastAsia="Calibri" w:hAnsi="Times New Roman" w:cs="Times New Roman"/>
          <w:sz w:val="28"/>
        </w:rPr>
        <w:t xml:space="preserve">Центральное место в производственном процессе растениеводства занимает процесс осуществления затрат и формирования результата. Затраты и продукция – это две части единства производства, абсолютные величины одной и той же стадии. Если происходит рост производства продукции, интенсивное использование ресурсов, увеличение доходов и прибыли, то это будет означать повышение эффективности деятельности, которое измеряется через систему управленческого учета, и дает возможность управлять конкретными экономическими условиями хозяйствования. </w:t>
      </w:r>
    </w:p>
    <w:p w:rsidR="00570BD0" w:rsidRPr="00570BD0" w:rsidRDefault="00570BD0" w:rsidP="00570BD0">
      <w:pPr>
        <w:spacing w:after="0" w:line="240" w:lineRule="auto"/>
        <w:ind w:firstLine="426"/>
        <w:jc w:val="both"/>
        <w:rPr>
          <w:rFonts w:ascii="Times New Roman" w:eastAsia="Calibri" w:hAnsi="Times New Roman" w:cs="Times New Roman"/>
          <w:sz w:val="28"/>
        </w:rPr>
      </w:pPr>
      <w:r w:rsidRPr="00570BD0">
        <w:rPr>
          <w:rFonts w:ascii="Times New Roman" w:eastAsia="Calibri" w:hAnsi="Times New Roman" w:cs="Times New Roman"/>
          <w:sz w:val="28"/>
        </w:rPr>
        <w:t xml:space="preserve">Создание управленческого учета не является самоцелью, он должен служить предмету осуществления и достижения успеха в бизнесе, обеспечения получения достоверной информации аналитической направленности. Предположительными должны быть вопросы о том, дает </w:t>
      </w:r>
      <w:r w:rsidRPr="00570BD0">
        <w:rPr>
          <w:rFonts w:ascii="Times New Roman" w:eastAsia="Calibri" w:hAnsi="Times New Roman" w:cs="Times New Roman"/>
          <w:sz w:val="28"/>
        </w:rPr>
        <w:lastRenderedPageBreak/>
        <w:t>ли управленческий учет правильную оценку текущим затратным действиям, имеет ли шансы на достижение поставленной цели?</w:t>
      </w:r>
    </w:p>
    <w:p w:rsidR="00570BD0" w:rsidRPr="00570BD0" w:rsidRDefault="00570BD0" w:rsidP="00570BD0">
      <w:pPr>
        <w:spacing w:after="0" w:line="240" w:lineRule="auto"/>
        <w:ind w:firstLine="426"/>
        <w:jc w:val="both"/>
        <w:rPr>
          <w:rFonts w:ascii="Times New Roman" w:eastAsia="Calibri" w:hAnsi="Times New Roman" w:cs="Times New Roman"/>
          <w:sz w:val="28"/>
        </w:rPr>
      </w:pPr>
      <w:r w:rsidRPr="00570BD0">
        <w:rPr>
          <w:rFonts w:ascii="Times New Roman" w:eastAsia="Calibri" w:hAnsi="Times New Roman" w:cs="Times New Roman"/>
          <w:sz w:val="28"/>
        </w:rPr>
        <w:t xml:space="preserve">Для российской учетной системы появилось новое направление ее развития – управленческий учет. Основное его назначение состоит в обеспечении свежими учетными сведениями руководителей всех уровней для управления затратами. </w:t>
      </w:r>
    </w:p>
    <w:p w:rsidR="00570BD0" w:rsidRPr="00570BD0" w:rsidRDefault="00570BD0" w:rsidP="00570BD0">
      <w:pPr>
        <w:spacing w:after="0" w:line="240" w:lineRule="auto"/>
        <w:ind w:firstLine="426"/>
        <w:jc w:val="both"/>
        <w:rPr>
          <w:rFonts w:ascii="Times New Roman" w:eastAsia="Calibri" w:hAnsi="Times New Roman" w:cs="Times New Roman"/>
          <w:sz w:val="28"/>
        </w:rPr>
      </w:pPr>
      <w:r w:rsidRPr="00570BD0">
        <w:rPr>
          <w:rFonts w:ascii="Times New Roman" w:eastAsia="Calibri" w:hAnsi="Times New Roman" w:cs="Times New Roman"/>
          <w:sz w:val="28"/>
        </w:rPr>
        <w:t>Но это общее и краткое определение для управленческого учета.  Если смотреть с точки зрения получения знаний о закономерностях развития экономических субъектов, то он является не только наблюдателем за предоставлением такой информации, но и изучающим, а также исследующим вложения и результаты на фоне использования материальных и трудовых ресурсов.</w:t>
      </w:r>
    </w:p>
    <w:p w:rsidR="00570BD0" w:rsidRPr="00570BD0" w:rsidRDefault="00570BD0" w:rsidP="00570BD0">
      <w:pPr>
        <w:spacing w:after="0" w:line="240" w:lineRule="auto"/>
        <w:ind w:firstLine="426"/>
        <w:jc w:val="both"/>
        <w:rPr>
          <w:rFonts w:ascii="Times New Roman" w:eastAsia="Calibri" w:hAnsi="Times New Roman" w:cs="Times New Roman"/>
          <w:sz w:val="28"/>
        </w:rPr>
      </w:pPr>
      <w:r w:rsidRPr="00570BD0">
        <w:rPr>
          <w:rFonts w:ascii="Times New Roman" w:eastAsia="Calibri" w:hAnsi="Times New Roman" w:cs="Times New Roman"/>
          <w:sz w:val="28"/>
        </w:rPr>
        <w:t>Эффективное ведение хозяйственной деятельности стало возможным благодаря создания системы поступления информации, которая прошла несколько этапов учета (первичного, сводного, аналитического), изучения и анализа управляемых объектов и формирования конечной модели для представления и принятия решения о состоянии предприятия. Выделение ее в самостоятельный научно-практический вид учета обусловлено тем, что управленческий учет имеет свои научные взгляды, мнения и методы развития. Он представляет собой ценная и в наибольшей степени применения система изучения экономической деятельности, выполнения хозяйственных задач и обоснования предложений с целью развития производства.</w:t>
      </w:r>
    </w:p>
    <w:p w:rsidR="00570BD0" w:rsidRDefault="00570BD0" w:rsidP="00570BD0">
      <w:pPr>
        <w:spacing w:after="0" w:line="240" w:lineRule="auto"/>
        <w:ind w:firstLine="426"/>
        <w:jc w:val="both"/>
        <w:rPr>
          <w:rFonts w:ascii="Times New Roman" w:eastAsia="Calibri" w:hAnsi="Times New Roman" w:cs="Times New Roman"/>
          <w:sz w:val="28"/>
        </w:rPr>
      </w:pPr>
      <w:r w:rsidRPr="00570BD0">
        <w:rPr>
          <w:rFonts w:ascii="Times New Roman" w:eastAsia="Calibri" w:hAnsi="Times New Roman" w:cs="Times New Roman"/>
          <w:sz w:val="28"/>
        </w:rPr>
        <w:t>Дело в том, что фактическая информация как таковая является объектом, подтверждающим лишь факт о совершении действий. Она содержит численные значения, имеет объем, характеризует процесс в подробной форме. Но наряду с ней важно иметь нормативно-плановые и сметные расходы, что делает анализ более конкретным, хорошо раскрывающим содержание факта и дающим правильную оценку фактической ситуации.</w:t>
      </w:r>
    </w:p>
    <w:p w:rsidR="00570BD0" w:rsidRPr="00570BD0" w:rsidRDefault="00570BD0" w:rsidP="00570BD0">
      <w:pPr>
        <w:spacing w:after="0" w:line="240" w:lineRule="auto"/>
        <w:ind w:firstLine="426"/>
        <w:jc w:val="both"/>
        <w:rPr>
          <w:rFonts w:ascii="Times New Roman" w:eastAsia="Calibri" w:hAnsi="Times New Roman" w:cs="Times New Roman"/>
          <w:sz w:val="28"/>
        </w:rPr>
      </w:pPr>
    </w:p>
    <w:p w:rsidR="00570BD0" w:rsidRPr="00570BD0" w:rsidRDefault="00570BD0" w:rsidP="00570BD0">
      <w:pPr>
        <w:spacing w:after="0" w:line="360" w:lineRule="auto"/>
        <w:ind w:firstLine="426"/>
        <w:jc w:val="both"/>
        <w:rPr>
          <w:rFonts w:ascii="Times New Roman" w:eastAsia="Calibri" w:hAnsi="Times New Roman" w:cs="Times New Roman"/>
          <w:sz w:val="28"/>
        </w:rPr>
      </w:pPr>
      <w:r w:rsidRPr="00570BD0">
        <w:rPr>
          <w:rFonts w:ascii="Times New Roman" w:eastAsia="Calibri" w:hAnsi="Times New Roman" w:cs="Times New Roman"/>
          <w:noProof/>
          <w:sz w:val="28"/>
          <w:lang w:eastAsia="ru-RU"/>
        </w:rPr>
        <mc:AlternateContent>
          <mc:Choice Requires="wps">
            <w:drawing>
              <wp:anchor distT="0" distB="0" distL="114300" distR="114300" simplePos="0" relativeHeight="251822080" behindDoc="0" locked="0" layoutInCell="1" allowOverlap="1" wp14:anchorId="173B0258" wp14:editId="4DD5ACE1">
                <wp:simplePos x="0" y="0"/>
                <wp:positionH relativeFrom="column">
                  <wp:posOffset>5825632</wp:posOffset>
                </wp:positionH>
                <wp:positionV relativeFrom="paragraph">
                  <wp:posOffset>576447</wp:posOffset>
                </wp:positionV>
                <wp:extent cx="4720" cy="2279176"/>
                <wp:effectExtent l="76200" t="38100" r="71755" b="26035"/>
                <wp:wrapNone/>
                <wp:docPr id="176" name="Прямая со стрелкой 176"/>
                <wp:cNvGraphicFramePr/>
                <a:graphic xmlns:a="http://schemas.openxmlformats.org/drawingml/2006/main">
                  <a:graphicData uri="http://schemas.microsoft.com/office/word/2010/wordprocessingShape">
                    <wps:wsp>
                      <wps:cNvCnPr/>
                      <wps:spPr>
                        <a:xfrm flipH="1" flipV="1">
                          <a:off x="0" y="0"/>
                          <a:ext cx="4720" cy="227917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Прямая со стрелкой 176" o:spid="_x0000_s1026" type="#_x0000_t32" style="position:absolute;margin-left:458.7pt;margin-top:45.4pt;width:.35pt;height:179.45pt;flip:x y;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" strokecolor="windowText" strokeweight=".5pt">
                <v:stroke endarrow="block" joinstyle="miter"/>
              </v:shape>
            </w:pict>
          </mc:Fallback>
        </mc:AlternateContent>
      </w:r>
      <w:r w:rsidRPr="00570BD0">
        <w:rPr>
          <w:rFonts w:ascii="Times New Roman" w:eastAsia="Calibri" w:hAnsi="Times New Roman" w:cs="Times New Roman"/>
          <w:noProof/>
          <w:sz w:val="28"/>
          <w:lang w:eastAsia="ru-RU"/>
        </w:rPr>
        <mc:AlternateContent>
          <mc:Choice Requires="wps">
            <w:drawing>
              <wp:anchor distT="0" distB="0" distL="114300" distR="114300" simplePos="0" relativeHeight="251816960" behindDoc="0" locked="0" layoutInCell="1" allowOverlap="1" wp14:anchorId="19561573" wp14:editId="16818ADC">
                <wp:simplePos x="0" y="0"/>
                <wp:positionH relativeFrom="column">
                  <wp:posOffset>5490210</wp:posOffset>
                </wp:positionH>
                <wp:positionV relativeFrom="paragraph">
                  <wp:posOffset>2855557</wp:posOffset>
                </wp:positionV>
                <wp:extent cx="345260" cy="0"/>
                <wp:effectExtent l="0" t="76200" r="17145" b="95250"/>
                <wp:wrapNone/>
                <wp:docPr id="177" name="Прямая со стрелкой 177"/>
                <wp:cNvGraphicFramePr/>
                <a:graphic xmlns:a="http://schemas.openxmlformats.org/drawingml/2006/main">
                  <a:graphicData uri="http://schemas.microsoft.com/office/word/2010/wordprocessingShape">
                    <wps:wsp>
                      <wps:cNvCnPr/>
                      <wps:spPr>
                        <a:xfrm>
                          <a:off x="0" y="0"/>
                          <a:ext cx="34526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Прямая со стрелкой 177" o:spid="_x0000_s1026" type="#_x0000_t32" style="position:absolute;margin-left:432.3pt;margin-top:224.85pt;width:27.2pt;height:0;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" strokecolor="windowText" strokeweight=".5pt">
                <v:stroke endarrow="block" joinstyle="miter"/>
              </v:shape>
            </w:pict>
          </mc:Fallback>
        </mc:AlternateContent>
      </w:r>
      <w:r w:rsidRPr="00570BD0">
        <w:rPr>
          <w:rFonts w:ascii="Times New Roman" w:eastAsia="Calibri" w:hAnsi="Times New Roman" w:cs="Times New Roman"/>
          <w:noProof/>
          <w:sz w:val="28"/>
          <w:lang w:eastAsia="ru-RU"/>
        </w:rPr>
        <mc:AlternateContent>
          <mc:Choice Requires="wps">
            <w:drawing>
              <wp:anchor distT="0" distB="0" distL="114300" distR="114300" simplePos="0" relativeHeight="251804672" behindDoc="0" locked="0" layoutInCell="1" allowOverlap="1" wp14:anchorId="02B8E89A" wp14:editId="0AC004C9">
                <wp:simplePos x="0" y="0"/>
                <wp:positionH relativeFrom="column">
                  <wp:posOffset>3766422</wp:posOffset>
                </wp:positionH>
                <wp:positionV relativeFrom="paragraph">
                  <wp:posOffset>2628274</wp:posOffset>
                </wp:positionV>
                <wp:extent cx="1714500" cy="464194"/>
                <wp:effectExtent l="0" t="0" r="19050" b="12065"/>
                <wp:wrapNone/>
                <wp:docPr id="178" name="Прямоугольник 178"/>
                <wp:cNvGraphicFramePr/>
                <a:graphic xmlns:a="http://schemas.openxmlformats.org/drawingml/2006/main">
                  <a:graphicData uri="http://schemas.microsoft.com/office/word/2010/wordprocessingShape">
                    <wps:wsp>
                      <wps:cNvSpPr/>
                      <wps:spPr>
                        <a:xfrm>
                          <a:off x="0" y="0"/>
                          <a:ext cx="1714500" cy="46419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75011" w:rsidRPr="00CF6CC2" w:rsidRDefault="00775011" w:rsidP="00570BD0">
                            <w:pPr>
                              <w:jc w:val="center"/>
                              <w:rPr>
                                <w:rFonts w:ascii="Times New Roman" w:hAnsi="Times New Roman" w:cs="Times New Roman"/>
                                <w:sz w:val="24"/>
                              </w:rPr>
                            </w:pPr>
                            <w:r w:rsidRPr="00CF6CC2">
                              <w:rPr>
                                <w:rFonts w:ascii="Times New Roman" w:hAnsi="Times New Roman" w:cs="Times New Roman"/>
                                <w:sz w:val="24"/>
                              </w:rPr>
                              <w:t>Разработка заданий на следующий период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78" o:spid="_x0000_s1119" style="position:absolute;left:0;text-align:left;margin-left:296.55pt;margin-top:206.95pt;width:135pt;height:36.55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" fillcolor="window" strokecolor="windowText" strokeweight="1pt">
                <v:textbox>
                  <w:txbxContent>
                    <w:p w:rsidR="00775011" w:rsidRPr="00CF6CC2" w:rsidRDefault="00775011" w:rsidP="00570BD0">
                      <w:pPr>
                        <w:jc w:val="center"/>
                        <w:rPr>
                          <w:rFonts w:ascii="Times New Roman" w:hAnsi="Times New Roman" w:cs="Times New Roman"/>
                          <w:sz w:val="24"/>
                        </w:rPr>
                      </w:pPr>
                      <w:r w:rsidRPr="00CF6CC2">
                        <w:rPr>
                          <w:rFonts w:ascii="Times New Roman" w:hAnsi="Times New Roman" w:cs="Times New Roman"/>
                          <w:sz w:val="24"/>
                        </w:rPr>
                        <w:t>Разработка заданий на следующий период</w:t>
                      </w:r>
                    </w:p>
                  </w:txbxContent>
                </v:textbox>
              </v:rect>
            </w:pict>
          </mc:Fallback>
        </mc:AlternateContent>
      </w:r>
      <w:r w:rsidRPr="00570BD0">
        <w:rPr>
          <w:rFonts w:ascii="Times New Roman" w:eastAsia="Calibri" w:hAnsi="Times New Roman" w:cs="Times New Roman"/>
          <w:noProof/>
          <w:sz w:val="28"/>
          <w:lang w:eastAsia="ru-RU"/>
        </w:rPr>
        <mc:AlternateContent>
          <mc:Choice Requires="wps">
            <w:drawing>
              <wp:anchor distT="0" distB="0" distL="114300" distR="114300" simplePos="0" relativeHeight="251820032" behindDoc="0" locked="0" layoutInCell="1" allowOverlap="1" wp14:anchorId="03844647" wp14:editId="0488BF32">
                <wp:simplePos x="0" y="0"/>
                <wp:positionH relativeFrom="column">
                  <wp:posOffset>2406650</wp:posOffset>
                </wp:positionH>
                <wp:positionV relativeFrom="paragraph">
                  <wp:posOffset>2855965</wp:posOffset>
                </wp:positionV>
                <wp:extent cx="1365032" cy="0"/>
                <wp:effectExtent l="0" t="76200" r="26035" b="95250"/>
                <wp:wrapNone/>
                <wp:docPr id="179" name="Прямая со стрелкой 179"/>
                <wp:cNvGraphicFramePr/>
                <a:graphic xmlns:a="http://schemas.openxmlformats.org/drawingml/2006/main">
                  <a:graphicData uri="http://schemas.microsoft.com/office/word/2010/wordprocessingShape">
                    <wps:wsp>
                      <wps:cNvCnPr/>
                      <wps:spPr>
                        <a:xfrm>
                          <a:off x="0" y="0"/>
                          <a:ext cx="1365032"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Прямая со стрелкой 179" o:spid="_x0000_s1026" type="#_x0000_t32" style="position:absolute;margin-left:189.5pt;margin-top:224.9pt;width:107.5pt;height:0;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" strokecolor="windowText" strokeweight=".5pt">
                <v:stroke endarrow="block" joinstyle="miter"/>
              </v:shape>
            </w:pict>
          </mc:Fallback>
        </mc:AlternateContent>
      </w:r>
      <w:r w:rsidRPr="00570BD0">
        <w:rPr>
          <w:rFonts w:ascii="Times New Roman" w:eastAsia="Calibri" w:hAnsi="Times New Roman" w:cs="Times New Roman"/>
          <w:noProof/>
          <w:sz w:val="28"/>
          <w:lang w:eastAsia="ru-RU"/>
        </w:rPr>
        <mc:AlternateContent>
          <mc:Choice Requires="wps">
            <w:drawing>
              <wp:anchor distT="0" distB="0" distL="114300" distR="114300" simplePos="0" relativeHeight="251803648" behindDoc="0" locked="0" layoutInCell="1" allowOverlap="1" wp14:anchorId="0D1B883C" wp14:editId="744612AB">
                <wp:simplePos x="0" y="0"/>
                <wp:positionH relativeFrom="column">
                  <wp:posOffset>635</wp:posOffset>
                </wp:positionH>
                <wp:positionV relativeFrom="paragraph">
                  <wp:posOffset>2705943</wp:posOffset>
                </wp:positionV>
                <wp:extent cx="2404110" cy="352425"/>
                <wp:effectExtent l="0" t="0" r="15240" b="28575"/>
                <wp:wrapNone/>
                <wp:docPr id="180" name="Прямоугольник 180"/>
                <wp:cNvGraphicFramePr/>
                <a:graphic xmlns:a="http://schemas.openxmlformats.org/drawingml/2006/main">
                  <a:graphicData uri="http://schemas.microsoft.com/office/word/2010/wordprocessingShape">
                    <wps:wsp>
                      <wps:cNvSpPr/>
                      <wps:spPr>
                        <a:xfrm>
                          <a:off x="0" y="0"/>
                          <a:ext cx="2404110" cy="3524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75011" w:rsidRPr="00CF6CC2" w:rsidRDefault="00775011" w:rsidP="00570BD0">
                            <w:pPr>
                              <w:jc w:val="center"/>
                              <w:rPr>
                                <w:rFonts w:ascii="Times New Roman" w:hAnsi="Times New Roman" w:cs="Times New Roman"/>
                                <w:sz w:val="24"/>
                              </w:rPr>
                            </w:pPr>
                            <w:r w:rsidRPr="00CF6CC2">
                              <w:rPr>
                                <w:rFonts w:ascii="Times New Roman" w:hAnsi="Times New Roman" w:cs="Times New Roman"/>
                                <w:sz w:val="24"/>
                              </w:rPr>
                              <w:t>Анализ и принятие решений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0" o:spid="_x0000_s1120" style="position:absolute;left:0;text-align:left;margin-left:.05pt;margin-top:213.05pt;width:189.3pt;height:27.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" fillcolor="window" strokecolor="windowText" strokeweight="1pt">
                <v:textbox>
                  <w:txbxContent>
                    <w:p w:rsidR="00775011" w:rsidRPr="00CF6CC2" w:rsidRDefault="00775011" w:rsidP="00570BD0">
                      <w:pPr>
                        <w:jc w:val="center"/>
                        <w:rPr>
                          <w:rFonts w:ascii="Times New Roman" w:hAnsi="Times New Roman" w:cs="Times New Roman"/>
                          <w:sz w:val="24"/>
                        </w:rPr>
                      </w:pPr>
                      <w:r w:rsidRPr="00CF6CC2">
                        <w:rPr>
                          <w:rFonts w:ascii="Times New Roman" w:hAnsi="Times New Roman" w:cs="Times New Roman"/>
                          <w:sz w:val="24"/>
                        </w:rPr>
                        <w:t>Анализ и принятие решений</w:t>
                      </w:r>
                    </w:p>
                  </w:txbxContent>
                </v:textbox>
              </v:rect>
            </w:pict>
          </mc:Fallback>
        </mc:AlternateContent>
      </w:r>
      <w:r w:rsidRPr="00570BD0">
        <w:rPr>
          <w:rFonts w:ascii="Times New Roman" w:eastAsia="Calibri" w:hAnsi="Times New Roman" w:cs="Times New Roman"/>
          <w:noProof/>
          <w:sz w:val="28"/>
          <w:lang w:eastAsia="ru-RU"/>
        </w:rPr>
        <mc:AlternateContent>
          <mc:Choice Requires="wps">
            <w:drawing>
              <wp:anchor distT="0" distB="0" distL="114300" distR="114300" simplePos="0" relativeHeight="251815936" behindDoc="0" locked="0" layoutInCell="1" allowOverlap="1" wp14:anchorId="3F471380" wp14:editId="24C3DF28">
                <wp:simplePos x="0" y="0"/>
                <wp:positionH relativeFrom="column">
                  <wp:posOffset>4573848</wp:posOffset>
                </wp:positionH>
                <wp:positionV relativeFrom="paragraph">
                  <wp:posOffset>1943100</wp:posOffset>
                </wp:positionV>
                <wp:extent cx="0" cy="229699"/>
                <wp:effectExtent l="0" t="0" r="38100" b="37465"/>
                <wp:wrapNone/>
                <wp:docPr id="181" name="Прямая соединительная линия 181"/>
                <wp:cNvGraphicFramePr/>
                <a:graphic xmlns:a="http://schemas.openxmlformats.org/drawingml/2006/main">
                  <a:graphicData uri="http://schemas.microsoft.com/office/word/2010/wordprocessingShape">
                    <wps:wsp>
                      <wps:cNvCnPr/>
                      <wps:spPr>
                        <a:xfrm>
                          <a:off x="0" y="0"/>
                          <a:ext cx="0" cy="229699"/>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id="Прямая соединительная линия 181" o:spid="_x0000_s1026" style="position:absolute;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0.15pt,153pt" to="360.15pt,1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" strokecolor="windowText" strokeweight=".5pt">
                <v:stroke joinstyle="miter"/>
              </v:line>
            </w:pict>
          </mc:Fallback>
        </mc:AlternateContent>
      </w:r>
      <w:r w:rsidRPr="00570BD0">
        <w:rPr>
          <w:rFonts w:ascii="Times New Roman" w:eastAsia="Calibri" w:hAnsi="Times New Roman" w:cs="Times New Roman"/>
          <w:noProof/>
          <w:sz w:val="28"/>
          <w:lang w:eastAsia="ru-RU"/>
        </w:rPr>
        <mc:AlternateContent>
          <mc:Choice Requires="wps">
            <w:drawing>
              <wp:anchor distT="0" distB="0" distL="114300" distR="114300" simplePos="0" relativeHeight="251807744" behindDoc="0" locked="0" layoutInCell="1" allowOverlap="1" wp14:anchorId="0954CA37" wp14:editId="14DE5ACD">
                <wp:simplePos x="0" y="0"/>
                <wp:positionH relativeFrom="column">
                  <wp:posOffset>4570038</wp:posOffset>
                </wp:positionH>
                <wp:positionV relativeFrom="paragraph">
                  <wp:posOffset>1627325</wp:posOffset>
                </wp:positionV>
                <wp:extent cx="0" cy="201475"/>
                <wp:effectExtent l="0" t="0" r="38100" b="27305"/>
                <wp:wrapNone/>
                <wp:docPr id="182" name="Прямая соединительная линия 182"/>
                <wp:cNvGraphicFramePr/>
                <a:graphic xmlns:a="http://schemas.openxmlformats.org/drawingml/2006/main">
                  <a:graphicData uri="http://schemas.microsoft.com/office/word/2010/wordprocessingShape">
                    <wps:wsp>
                      <wps:cNvCnPr/>
                      <wps:spPr>
                        <a:xfrm flipH="1">
                          <a:off x="0" y="0"/>
                          <a:ext cx="0" cy="201475"/>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id="Прямая соединительная линия 182" o:spid="_x0000_s1026" style="position:absolute;flip:x;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9.85pt,128.15pt" to="359.85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" strokecolor="windowText" strokeweight=".5pt">
                <v:stroke joinstyle="miter"/>
              </v:line>
            </w:pict>
          </mc:Fallback>
        </mc:AlternateContent>
      </w:r>
      <w:r w:rsidRPr="00570BD0">
        <w:rPr>
          <w:rFonts w:ascii="Times New Roman" w:eastAsia="Calibri" w:hAnsi="Times New Roman" w:cs="Times New Roman"/>
          <w:noProof/>
          <w:sz w:val="28"/>
          <w:lang w:eastAsia="ru-RU"/>
        </w:rPr>
        <mc:AlternateContent>
          <mc:Choice Requires="wps">
            <w:drawing>
              <wp:anchor distT="0" distB="0" distL="114300" distR="114300" simplePos="0" relativeHeight="251808768" behindDoc="0" locked="0" layoutInCell="1" allowOverlap="1" wp14:anchorId="314E3481" wp14:editId="2040FE06">
                <wp:simplePos x="0" y="0"/>
                <wp:positionH relativeFrom="column">
                  <wp:posOffset>4453890</wp:posOffset>
                </wp:positionH>
                <wp:positionV relativeFrom="paragraph">
                  <wp:posOffset>2173169</wp:posOffset>
                </wp:positionV>
                <wp:extent cx="119816" cy="0"/>
                <wp:effectExtent l="0" t="0" r="0" b="0"/>
                <wp:wrapNone/>
                <wp:docPr id="183" name="Прямая соединительная линия 183"/>
                <wp:cNvGraphicFramePr/>
                <a:graphic xmlns:a="http://schemas.openxmlformats.org/drawingml/2006/main">
                  <a:graphicData uri="http://schemas.microsoft.com/office/word/2010/wordprocessingShape">
                    <wps:wsp>
                      <wps:cNvCnPr/>
                      <wps:spPr>
                        <a:xfrm flipH="1">
                          <a:off x="0" y="0"/>
                          <a:ext cx="119816"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id="Прямая соединительная линия 183" o:spid="_x0000_s1026" style="position:absolute;flip:x;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0.7pt,171.1pt" to="360.15pt,1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" strokecolor="windowText" strokeweight=".5pt">
                <v:stroke joinstyle="miter"/>
              </v:line>
            </w:pict>
          </mc:Fallback>
        </mc:AlternateContent>
      </w:r>
      <w:r w:rsidRPr="00570BD0">
        <w:rPr>
          <w:rFonts w:ascii="Times New Roman" w:eastAsia="Calibri" w:hAnsi="Times New Roman" w:cs="Times New Roman"/>
          <w:noProof/>
          <w:sz w:val="28"/>
          <w:lang w:eastAsia="ru-RU"/>
        </w:rPr>
        <mc:AlternateContent>
          <mc:Choice Requires="wps">
            <w:drawing>
              <wp:anchor distT="0" distB="0" distL="114300" distR="114300" simplePos="0" relativeHeight="251809792" behindDoc="0" locked="0" layoutInCell="1" allowOverlap="1" wp14:anchorId="785DF8C1" wp14:editId="481CF661">
                <wp:simplePos x="0" y="0"/>
                <wp:positionH relativeFrom="column">
                  <wp:posOffset>4000500</wp:posOffset>
                </wp:positionH>
                <wp:positionV relativeFrom="paragraph">
                  <wp:posOffset>2173169</wp:posOffset>
                </wp:positionV>
                <wp:extent cx="342900" cy="0"/>
                <wp:effectExtent l="0" t="0" r="0" b="0"/>
                <wp:wrapNone/>
                <wp:docPr id="184" name="Прямая соединительная линия 184"/>
                <wp:cNvGraphicFramePr/>
                <a:graphic xmlns:a="http://schemas.openxmlformats.org/drawingml/2006/main">
                  <a:graphicData uri="http://schemas.microsoft.com/office/word/2010/wordprocessingShape">
                    <wps:wsp>
                      <wps:cNvCnPr/>
                      <wps:spPr>
                        <a:xfrm flipH="1">
                          <a:off x="0" y="0"/>
                          <a:ext cx="3429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Прямая соединительная линия 184" o:spid="_x0000_s1026" style="position:absolute;flip:x;z-index:251809792;visibility:visible;mso-wrap-style:square;mso-wrap-distance-left:9pt;mso-wrap-distance-top:0;mso-wrap-distance-right:9pt;mso-wrap-distance-bottom:0;mso-position-horizontal:absolute;mso-position-horizontal-relative:text;mso-position-vertical:absolute;mso-position-vertical-relative:text" from="315pt,171.1pt" to="342pt,1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" strokecolor="windowText" strokeweight=".5pt">
                <v:stroke joinstyle="miter"/>
              </v:line>
            </w:pict>
          </mc:Fallback>
        </mc:AlternateContent>
      </w:r>
      <w:r w:rsidRPr="00570BD0">
        <w:rPr>
          <w:rFonts w:ascii="Times New Roman" w:eastAsia="Calibri" w:hAnsi="Times New Roman" w:cs="Times New Roman"/>
          <w:noProof/>
          <w:sz w:val="28"/>
          <w:lang w:eastAsia="ru-RU"/>
        </w:rPr>
        <mc:AlternateContent>
          <mc:Choice Requires="wps">
            <w:drawing>
              <wp:anchor distT="0" distB="0" distL="114300" distR="114300" simplePos="0" relativeHeight="251810816" behindDoc="0" locked="0" layoutInCell="1" allowOverlap="1" wp14:anchorId="1A24C13B" wp14:editId="0F15ADAF">
                <wp:simplePos x="0" y="0"/>
                <wp:positionH relativeFrom="column">
                  <wp:posOffset>3563771</wp:posOffset>
                </wp:positionH>
                <wp:positionV relativeFrom="paragraph">
                  <wp:posOffset>2172534</wp:posOffset>
                </wp:positionV>
                <wp:extent cx="342900" cy="0"/>
                <wp:effectExtent l="0" t="0" r="0" b="0"/>
                <wp:wrapNone/>
                <wp:docPr id="185" name="Прямая соединительная линия 185"/>
                <wp:cNvGraphicFramePr/>
                <a:graphic xmlns:a="http://schemas.openxmlformats.org/drawingml/2006/main">
                  <a:graphicData uri="http://schemas.microsoft.com/office/word/2010/wordprocessingShape">
                    <wps:wsp>
                      <wps:cNvCnPr/>
                      <wps:spPr>
                        <a:xfrm flipH="1">
                          <a:off x="0" y="0"/>
                          <a:ext cx="3429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Прямая соединительная линия 185" o:spid="_x0000_s1026" style="position:absolute;flip:x;z-index:251810816;visibility:visible;mso-wrap-style:square;mso-wrap-distance-left:9pt;mso-wrap-distance-top:0;mso-wrap-distance-right:9pt;mso-wrap-distance-bottom:0;mso-position-horizontal:absolute;mso-position-horizontal-relative:text;mso-position-vertical:absolute;mso-position-vertical-relative:text" from="280.6pt,171.05pt" to="307.6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" strokecolor="windowText" strokeweight=".5pt">
                <v:stroke joinstyle="miter"/>
              </v:line>
            </w:pict>
          </mc:Fallback>
        </mc:AlternateContent>
      </w:r>
      <w:r w:rsidRPr="00570BD0">
        <w:rPr>
          <w:rFonts w:ascii="Times New Roman" w:eastAsia="Calibri" w:hAnsi="Times New Roman" w:cs="Times New Roman"/>
          <w:noProof/>
          <w:sz w:val="28"/>
          <w:lang w:eastAsia="ru-RU"/>
        </w:rPr>
        <mc:AlternateContent>
          <mc:Choice Requires="wps">
            <w:drawing>
              <wp:anchor distT="0" distB="0" distL="114300" distR="114300" simplePos="0" relativeHeight="251811840" behindDoc="0" locked="0" layoutInCell="1" allowOverlap="1" wp14:anchorId="4DB4BD5C" wp14:editId="29D14166">
                <wp:simplePos x="0" y="0"/>
                <wp:positionH relativeFrom="column">
                  <wp:posOffset>3084394</wp:posOffset>
                </wp:positionH>
                <wp:positionV relativeFrom="paragraph">
                  <wp:posOffset>2172534</wp:posOffset>
                </wp:positionV>
                <wp:extent cx="342900" cy="398"/>
                <wp:effectExtent l="0" t="0" r="0" b="0"/>
                <wp:wrapNone/>
                <wp:docPr id="186" name="Прямая соединительная линия 186"/>
                <wp:cNvGraphicFramePr/>
                <a:graphic xmlns:a="http://schemas.openxmlformats.org/drawingml/2006/main">
                  <a:graphicData uri="http://schemas.microsoft.com/office/word/2010/wordprocessingShape">
                    <wps:wsp>
                      <wps:cNvCnPr/>
                      <wps:spPr>
                        <a:xfrm flipH="1" flipV="1">
                          <a:off x="0" y="0"/>
                          <a:ext cx="342900" cy="398"/>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Прямая соединительная линия 186" o:spid="_x0000_s1026" style="position:absolute;flip:x y;z-index:251811840;visibility:visible;mso-wrap-style:square;mso-wrap-distance-left:9pt;mso-wrap-distance-top:0;mso-wrap-distance-right:9pt;mso-wrap-distance-bottom:0;mso-position-horizontal:absolute;mso-position-horizontal-relative:text;mso-position-vertical:absolute;mso-position-vertical-relative:text" from="242.85pt,171.05pt" to="269.85pt,1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" strokecolor="windowText" strokeweight=".5pt">
                <v:stroke joinstyle="miter"/>
              </v:line>
            </w:pict>
          </mc:Fallback>
        </mc:AlternateContent>
      </w:r>
      <w:r w:rsidRPr="00570BD0">
        <w:rPr>
          <w:rFonts w:ascii="Times New Roman" w:eastAsia="Calibri" w:hAnsi="Times New Roman" w:cs="Times New Roman"/>
          <w:noProof/>
          <w:sz w:val="28"/>
          <w:lang w:eastAsia="ru-RU"/>
        </w:rPr>
        <mc:AlternateContent>
          <mc:Choice Requires="wps">
            <w:drawing>
              <wp:anchor distT="0" distB="0" distL="114300" distR="114300" simplePos="0" relativeHeight="251812864" behindDoc="0" locked="0" layoutInCell="1" allowOverlap="1" wp14:anchorId="5BC6AAC3" wp14:editId="6F91EA55">
                <wp:simplePos x="0" y="0"/>
                <wp:positionH relativeFrom="column">
                  <wp:posOffset>2628900</wp:posOffset>
                </wp:positionH>
                <wp:positionV relativeFrom="paragraph">
                  <wp:posOffset>2172534</wp:posOffset>
                </wp:positionV>
                <wp:extent cx="342900" cy="0"/>
                <wp:effectExtent l="0" t="0" r="0" b="0"/>
                <wp:wrapNone/>
                <wp:docPr id="187" name="Прямая соединительная линия 187"/>
                <wp:cNvGraphicFramePr/>
                <a:graphic xmlns:a="http://schemas.openxmlformats.org/drawingml/2006/main">
                  <a:graphicData uri="http://schemas.microsoft.com/office/word/2010/wordprocessingShape">
                    <wps:wsp>
                      <wps:cNvCnPr/>
                      <wps:spPr>
                        <a:xfrm flipH="1">
                          <a:off x="0" y="0"/>
                          <a:ext cx="3429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Прямая соединительная линия 187" o:spid="_x0000_s1026" style="position:absolute;flip:x;z-index:251812864;visibility:visible;mso-wrap-style:square;mso-wrap-distance-left:9pt;mso-wrap-distance-top:0;mso-wrap-distance-right:9pt;mso-wrap-distance-bottom:0;mso-position-horizontal:absolute;mso-position-horizontal-relative:text;mso-position-vertical:absolute;mso-position-vertical-relative:text" from="207pt,171.05pt" to="234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" strokecolor="windowText" strokeweight=".5pt">
                <v:stroke joinstyle="miter"/>
              </v:line>
            </w:pict>
          </mc:Fallback>
        </mc:AlternateContent>
      </w:r>
      <w:r w:rsidRPr="00570BD0">
        <w:rPr>
          <w:rFonts w:ascii="Times New Roman" w:eastAsia="Calibri" w:hAnsi="Times New Roman" w:cs="Times New Roman"/>
          <w:noProof/>
          <w:sz w:val="28"/>
          <w:lang w:eastAsia="ru-RU"/>
        </w:rPr>
        <mc:AlternateContent>
          <mc:Choice Requires="wps">
            <w:drawing>
              <wp:anchor distT="0" distB="0" distL="114300" distR="114300" simplePos="0" relativeHeight="251814912" behindDoc="0" locked="0" layoutInCell="1" allowOverlap="1" wp14:anchorId="4BD7A382" wp14:editId="2AA889F8">
                <wp:simplePos x="0" y="0"/>
                <wp:positionH relativeFrom="column">
                  <wp:posOffset>2401570</wp:posOffset>
                </wp:positionH>
                <wp:positionV relativeFrom="paragraph">
                  <wp:posOffset>2171634</wp:posOffset>
                </wp:positionV>
                <wp:extent cx="112452" cy="0"/>
                <wp:effectExtent l="38100" t="76200" r="20955" b="95250"/>
                <wp:wrapNone/>
                <wp:docPr id="188" name="Прямая со стрелкой 188"/>
                <wp:cNvGraphicFramePr/>
                <a:graphic xmlns:a="http://schemas.openxmlformats.org/drawingml/2006/main">
                  <a:graphicData uri="http://schemas.microsoft.com/office/word/2010/wordprocessingShape">
                    <wps:wsp>
                      <wps:cNvCnPr/>
                      <wps:spPr>
                        <a:xfrm flipH="1">
                          <a:off x="0" y="0"/>
                          <a:ext cx="112452"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Прямая со стрелкой 188" o:spid="_x0000_s1026" type="#_x0000_t32" style="position:absolute;margin-left:189.1pt;margin-top:171pt;width:8.85pt;height:0;flip:x;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" strokecolor="windowText" strokeweight=".5pt">
                <v:stroke endarrow="block" joinstyle="miter"/>
              </v:shape>
            </w:pict>
          </mc:Fallback>
        </mc:AlternateContent>
      </w:r>
      <w:r w:rsidRPr="00570BD0">
        <w:rPr>
          <w:rFonts w:ascii="Times New Roman" w:eastAsia="Calibri" w:hAnsi="Times New Roman" w:cs="Times New Roman"/>
          <w:noProof/>
          <w:sz w:val="28"/>
          <w:lang w:eastAsia="ru-RU"/>
        </w:rPr>
        <mc:AlternateContent>
          <mc:Choice Requires="wps">
            <w:drawing>
              <wp:anchor distT="0" distB="0" distL="114300" distR="114300" simplePos="0" relativeHeight="251802624" behindDoc="0" locked="0" layoutInCell="1" allowOverlap="1" wp14:anchorId="1EC1BD79" wp14:editId="098E7E49">
                <wp:simplePos x="0" y="0"/>
                <wp:positionH relativeFrom="column">
                  <wp:posOffset>4720</wp:posOffset>
                </wp:positionH>
                <wp:positionV relativeFrom="paragraph">
                  <wp:posOffset>1933253</wp:posOffset>
                </wp:positionV>
                <wp:extent cx="2400300" cy="453390"/>
                <wp:effectExtent l="0" t="0" r="19050" b="22860"/>
                <wp:wrapNone/>
                <wp:docPr id="189" name="Прямоугольник 189"/>
                <wp:cNvGraphicFramePr/>
                <a:graphic xmlns:a="http://schemas.openxmlformats.org/drawingml/2006/main">
                  <a:graphicData uri="http://schemas.microsoft.com/office/word/2010/wordprocessingShape">
                    <wps:wsp>
                      <wps:cNvSpPr/>
                      <wps:spPr>
                        <a:xfrm>
                          <a:off x="0" y="0"/>
                          <a:ext cx="2400300" cy="45339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75011" w:rsidRPr="00CF6CC2" w:rsidRDefault="00775011" w:rsidP="00570BD0">
                            <w:pPr>
                              <w:jc w:val="center"/>
                              <w:rPr>
                                <w:rFonts w:ascii="Times New Roman" w:hAnsi="Times New Roman" w:cs="Times New Roman"/>
                                <w:sz w:val="24"/>
                              </w:rPr>
                            </w:pPr>
                            <w:r w:rsidRPr="00CF6CC2">
                              <w:rPr>
                                <w:rFonts w:ascii="Times New Roman" w:hAnsi="Times New Roman" w:cs="Times New Roman"/>
                                <w:sz w:val="24"/>
                              </w:rPr>
                              <w:t>Сравнение фактических данных с плановыми показателями: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89" o:spid="_x0000_s1121" style="position:absolute;left:0;text-align:left;margin-left:.35pt;margin-top:152.2pt;width:189pt;height:35.7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" fillcolor="window" strokecolor="windowText" strokeweight="1pt">
                <v:textbox>
                  <w:txbxContent>
                    <w:p w:rsidR="00775011" w:rsidRPr="00CF6CC2" w:rsidRDefault="00775011" w:rsidP="00570BD0">
                      <w:pPr>
                        <w:jc w:val="center"/>
                        <w:rPr>
                          <w:rFonts w:ascii="Times New Roman" w:hAnsi="Times New Roman" w:cs="Times New Roman"/>
                          <w:sz w:val="24"/>
                        </w:rPr>
                      </w:pPr>
                      <w:r w:rsidRPr="00CF6CC2">
                        <w:rPr>
                          <w:rFonts w:ascii="Times New Roman" w:hAnsi="Times New Roman" w:cs="Times New Roman"/>
                          <w:sz w:val="24"/>
                        </w:rPr>
                        <w:t>Сравнение фактических данных с плановыми показателями:</w:t>
                      </w:r>
                    </w:p>
                  </w:txbxContent>
                </v:textbox>
              </v:rect>
            </w:pict>
          </mc:Fallback>
        </mc:AlternateContent>
      </w:r>
      <w:r w:rsidRPr="00570BD0">
        <w:rPr>
          <w:rFonts w:ascii="Times New Roman" w:eastAsia="Calibri" w:hAnsi="Times New Roman" w:cs="Times New Roman"/>
          <w:noProof/>
          <w:sz w:val="28"/>
          <w:lang w:eastAsia="ru-RU"/>
        </w:rPr>
        <mc:AlternateContent>
          <mc:Choice Requires="wps">
            <w:drawing>
              <wp:anchor distT="0" distB="0" distL="114300" distR="114300" simplePos="0" relativeHeight="251821056" behindDoc="0" locked="0" layoutInCell="1" allowOverlap="1" wp14:anchorId="3A8F7A41" wp14:editId="2D51F13F">
                <wp:simplePos x="0" y="0"/>
                <wp:positionH relativeFrom="column">
                  <wp:posOffset>4925676</wp:posOffset>
                </wp:positionH>
                <wp:positionV relativeFrom="paragraph">
                  <wp:posOffset>685629</wp:posOffset>
                </wp:positionV>
                <wp:extent cx="0" cy="464024"/>
                <wp:effectExtent l="76200" t="0" r="57150" b="50800"/>
                <wp:wrapNone/>
                <wp:docPr id="190" name="Прямая со стрелкой 190"/>
                <wp:cNvGraphicFramePr/>
                <a:graphic xmlns:a="http://schemas.openxmlformats.org/drawingml/2006/main">
                  <a:graphicData uri="http://schemas.microsoft.com/office/word/2010/wordprocessingShape">
                    <wps:wsp>
                      <wps:cNvCnPr/>
                      <wps:spPr>
                        <a:xfrm>
                          <a:off x="0" y="0"/>
                          <a:ext cx="0" cy="46402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Прямая со стрелкой 190" o:spid="_x0000_s1026" type="#_x0000_t32" style="position:absolute;margin-left:387.85pt;margin-top:54pt;width:0;height:36.55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" strokecolor="windowText" strokeweight=".5pt">
                <v:stroke endarrow="block" joinstyle="miter"/>
              </v:shape>
            </w:pict>
          </mc:Fallback>
        </mc:AlternateContent>
      </w:r>
      <w:r w:rsidRPr="00570BD0">
        <w:rPr>
          <w:rFonts w:ascii="Times New Roman" w:eastAsia="Calibri" w:hAnsi="Times New Roman" w:cs="Times New Roman"/>
          <w:noProof/>
          <w:sz w:val="28"/>
          <w:lang w:eastAsia="ru-RU"/>
        </w:rPr>
        <mc:AlternateContent>
          <mc:Choice Requires="wps">
            <w:drawing>
              <wp:anchor distT="0" distB="0" distL="114300" distR="114300" simplePos="0" relativeHeight="251805696" behindDoc="0" locked="0" layoutInCell="1" allowOverlap="1" wp14:anchorId="3BA0CB5D" wp14:editId="22A68195">
                <wp:simplePos x="0" y="0"/>
                <wp:positionH relativeFrom="column">
                  <wp:posOffset>912438</wp:posOffset>
                </wp:positionH>
                <wp:positionV relativeFrom="paragraph">
                  <wp:posOffset>569623</wp:posOffset>
                </wp:positionV>
                <wp:extent cx="801408" cy="0"/>
                <wp:effectExtent l="0" t="0" r="0" b="0"/>
                <wp:wrapNone/>
                <wp:docPr id="191" name="Прямая соединительная линия 191"/>
                <wp:cNvGraphicFramePr/>
                <a:graphic xmlns:a="http://schemas.openxmlformats.org/drawingml/2006/main">
                  <a:graphicData uri="http://schemas.microsoft.com/office/word/2010/wordprocessingShape">
                    <wps:wsp>
                      <wps:cNvCnPr/>
                      <wps:spPr>
                        <a:xfrm flipH="1">
                          <a:off x="0" y="0"/>
                          <a:ext cx="801408"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id="Прямая соединительная линия 191" o:spid="_x0000_s1026" style="position:absolute;flip:x;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85pt,44.85pt" to="134.9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" strokecolor="windowText" strokeweight=".5pt">
                <v:stroke joinstyle="miter"/>
              </v:line>
            </w:pict>
          </mc:Fallback>
        </mc:AlternateContent>
      </w:r>
      <w:r w:rsidRPr="00570BD0">
        <w:rPr>
          <w:rFonts w:ascii="Times New Roman" w:eastAsia="Calibri" w:hAnsi="Times New Roman" w:cs="Times New Roman"/>
          <w:noProof/>
          <w:sz w:val="28"/>
          <w:lang w:eastAsia="ru-RU"/>
        </w:rPr>
        <mc:AlternateContent>
          <mc:Choice Requires="wps">
            <w:drawing>
              <wp:anchor distT="0" distB="0" distL="114300" distR="114300" simplePos="0" relativeHeight="251817984" behindDoc="0" locked="0" layoutInCell="1" allowOverlap="1" wp14:anchorId="68C5FFF4" wp14:editId="0EF910C8">
                <wp:simplePos x="0" y="0"/>
                <wp:positionH relativeFrom="column">
                  <wp:posOffset>4449739</wp:posOffset>
                </wp:positionH>
                <wp:positionV relativeFrom="paragraph">
                  <wp:posOffset>579120</wp:posOffset>
                </wp:positionV>
                <wp:extent cx="1372197" cy="0"/>
                <wp:effectExtent l="38100" t="76200" r="0" b="95250"/>
                <wp:wrapNone/>
                <wp:docPr id="192" name="Прямая со стрелкой 192"/>
                <wp:cNvGraphicFramePr/>
                <a:graphic xmlns:a="http://schemas.openxmlformats.org/drawingml/2006/main">
                  <a:graphicData uri="http://schemas.microsoft.com/office/word/2010/wordprocessingShape">
                    <wps:wsp>
                      <wps:cNvCnPr/>
                      <wps:spPr>
                        <a:xfrm flipH="1">
                          <a:off x="0" y="0"/>
                          <a:ext cx="1372197"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Прямая со стрелкой 192" o:spid="_x0000_s1026" type="#_x0000_t32" style="position:absolute;margin-left:350.35pt;margin-top:45.6pt;width:108.05pt;height:0;flip:x;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" strokecolor="windowText" strokeweight=".5pt">
                <v:stroke endarrow="block" joinstyle="miter"/>
              </v:shape>
            </w:pict>
          </mc:Fallback>
        </mc:AlternateContent>
      </w:r>
      <w:r w:rsidRPr="00570BD0">
        <w:rPr>
          <w:rFonts w:ascii="Times New Roman" w:eastAsia="Calibri" w:hAnsi="Times New Roman" w:cs="Times New Roman"/>
          <w:noProof/>
          <w:sz w:val="28"/>
          <w:lang w:eastAsia="ru-RU"/>
        </w:rPr>
        <mc:AlternateContent>
          <mc:Choice Requires="wps">
            <w:drawing>
              <wp:anchor distT="0" distB="0" distL="114300" distR="114300" simplePos="0" relativeHeight="251806720" behindDoc="0" locked="0" layoutInCell="1" allowOverlap="1" wp14:anchorId="040573AB" wp14:editId="603324A3">
                <wp:simplePos x="0" y="0"/>
                <wp:positionH relativeFrom="column">
                  <wp:posOffset>4463728</wp:posOffset>
                </wp:positionH>
                <wp:positionV relativeFrom="paragraph">
                  <wp:posOffset>684663</wp:posOffset>
                </wp:positionV>
                <wp:extent cx="464820" cy="0"/>
                <wp:effectExtent l="0" t="0" r="0" b="0"/>
                <wp:wrapNone/>
                <wp:docPr id="193" name="Прямая соединительная линия 193"/>
                <wp:cNvGraphicFramePr/>
                <a:graphic xmlns:a="http://schemas.openxmlformats.org/drawingml/2006/main">
                  <a:graphicData uri="http://schemas.microsoft.com/office/word/2010/wordprocessingShape">
                    <wps:wsp>
                      <wps:cNvCnPr/>
                      <wps:spPr>
                        <a:xfrm>
                          <a:off x="0" y="0"/>
                          <a:ext cx="46482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Прямая соединительная линия 193"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351.45pt,53.9pt" to="388.05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" strokecolor="windowText" strokeweight=".5pt">
                <v:stroke joinstyle="miter"/>
              </v:line>
            </w:pict>
          </mc:Fallback>
        </mc:AlternateContent>
      </w:r>
      <w:r w:rsidRPr="00570BD0">
        <w:rPr>
          <w:rFonts w:ascii="Times New Roman" w:eastAsia="Calibri" w:hAnsi="Times New Roman" w:cs="Times New Roman"/>
          <w:noProof/>
          <w:sz w:val="28"/>
          <w:lang w:eastAsia="ru-RU"/>
        </w:rPr>
        <mc:AlternateContent>
          <mc:Choice Requires="wps">
            <w:drawing>
              <wp:anchor distT="0" distB="0" distL="114300" distR="114300" simplePos="0" relativeHeight="251819008" behindDoc="0" locked="0" layoutInCell="1" allowOverlap="1" wp14:anchorId="25115FED" wp14:editId="2699D15A">
                <wp:simplePos x="0" y="0"/>
                <wp:positionH relativeFrom="column">
                  <wp:posOffset>5486400</wp:posOffset>
                </wp:positionH>
                <wp:positionV relativeFrom="paragraph">
                  <wp:posOffset>1371600</wp:posOffset>
                </wp:positionV>
                <wp:extent cx="339232" cy="0"/>
                <wp:effectExtent l="38100" t="76200" r="0" b="95250"/>
                <wp:wrapNone/>
                <wp:docPr id="194" name="Прямая со стрелкой 194"/>
                <wp:cNvGraphicFramePr/>
                <a:graphic xmlns:a="http://schemas.openxmlformats.org/drawingml/2006/main">
                  <a:graphicData uri="http://schemas.microsoft.com/office/word/2010/wordprocessingShape">
                    <wps:wsp>
                      <wps:cNvCnPr/>
                      <wps:spPr>
                        <a:xfrm flipH="1">
                          <a:off x="0" y="0"/>
                          <a:ext cx="339232"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Прямая со стрелкой 194" o:spid="_x0000_s1026" type="#_x0000_t32" style="position:absolute;margin-left:6in;margin-top:108pt;width:26.7pt;height:0;flip:x;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" strokecolor="windowText" strokeweight=".5pt">
                <v:stroke endarrow="block" joinstyle="miter"/>
              </v:shape>
            </w:pict>
          </mc:Fallback>
        </mc:AlternateContent>
      </w:r>
      <w:r w:rsidRPr="00570BD0">
        <w:rPr>
          <w:rFonts w:ascii="Times New Roman" w:eastAsia="Calibri" w:hAnsi="Times New Roman" w:cs="Times New Roman"/>
          <w:noProof/>
          <w:sz w:val="28"/>
          <w:lang w:eastAsia="ru-RU"/>
        </w:rPr>
        <mc:AlternateContent>
          <mc:Choice Requires="wps">
            <w:drawing>
              <wp:anchor distT="0" distB="0" distL="114300" distR="114300" simplePos="0" relativeHeight="251801600" behindDoc="0" locked="0" layoutInCell="1" allowOverlap="1" wp14:anchorId="760143C2" wp14:editId="2991500E">
                <wp:simplePos x="0" y="0"/>
                <wp:positionH relativeFrom="column">
                  <wp:posOffset>3427550</wp:posOffset>
                </wp:positionH>
                <wp:positionV relativeFrom="paragraph">
                  <wp:posOffset>1146810</wp:posOffset>
                </wp:positionV>
                <wp:extent cx="2053590" cy="457200"/>
                <wp:effectExtent l="0" t="0" r="22860" b="19050"/>
                <wp:wrapNone/>
                <wp:docPr id="195" name="Прямоугольник 195"/>
                <wp:cNvGraphicFramePr/>
                <a:graphic xmlns:a="http://schemas.openxmlformats.org/drawingml/2006/main">
                  <a:graphicData uri="http://schemas.microsoft.com/office/word/2010/wordprocessingShape">
                    <wps:wsp>
                      <wps:cNvSpPr/>
                      <wps:spPr>
                        <a:xfrm>
                          <a:off x="0" y="0"/>
                          <a:ext cx="2053590" cy="4572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75011" w:rsidRPr="00CF6CC2" w:rsidRDefault="00775011" w:rsidP="00570BD0">
                            <w:pPr>
                              <w:jc w:val="center"/>
                              <w:rPr>
                                <w:rFonts w:ascii="Times New Roman" w:hAnsi="Times New Roman" w:cs="Times New Roman"/>
                                <w:sz w:val="24"/>
                              </w:rPr>
                            </w:pPr>
                            <w:r w:rsidRPr="00CF6CC2">
                              <w:rPr>
                                <w:rFonts w:ascii="Times New Roman" w:hAnsi="Times New Roman" w:cs="Times New Roman"/>
                                <w:sz w:val="24"/>
                              </w:rPr>
                              <w:t>По готовой продукции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5" o:spid="_x0000_s1122" style="position:absolute;left:0;text-align:left;margin-left:269.9pt;margin-top:90.3pt;width:161.7pt;height:3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" fillcolor="window" strokecolor="windowText" strokeweight="1pt">
                <v:textbox>
                  <w:txbxContent>
                    <w:p w:rsidR="00775011" w:rsidRPr="00CF6CC2" w:rsidRDefault="00775011" w:rsidP="00570BD0">
                      <w:pPr>
                        <w:jc w:val="center"/>
                        <w:rPr>
                          <w:rFonts w:ascii="Times New Roman" w:hAnsi="Times New Roman" w:cs="Times New Roman"/>
                          <w:sz w:val="24"/>
                        </w:rPr>
                      </w:pPr>
                      <w:r w:rsidRPr="00CF6CC2">
                        <w:rPr>
                          <w:rFonts w:ascii="Times New Roman" w:hAnsi="Times New Roman" w:cs="Times New Roman"/>
                          <w:sz w:val="24"/>
                        </w:rPr>
                        <w:t>По готовой продукции</w:t>
                      </w:r>
                    </w:p>
                  </w:txbxContent>
                </v:textbox>
              </v:rect>
            </w:pict>
          </mc:Fallback>
        </mc:AlternateContent>
      </w:r>
      <w:r w:rsidRPr="00570BD0">
        <w:rPr>
          <w:rFonts w:ascii="Times New Roman" w:eastAsia="Calibri" w:hAnsi="Times New Roman" w:cs="Times New Roman"/>
          <w:noProof/>
          <w:sz w:val="28"/>
          <w:lang w:eastAsia="ru-RU"/>
        </w:rPr>
        <mc:AlternateContent>
          <mc:Choice Requires="wps">
            <w:drawing>
              <wp:anchor distT="0" distB="0" distL="114300" distR="114300" simplePos="0" relativeHeight="251813888" behindDoc="0" locked="0" layoutInCell="1" allowOverlap="1" wp14:anchorId="46B8F630" wp14:editId="40C965C1">
                <wp:simplePos x="0" y="0"/>
                <wp:positionH relativeFrom="column">
                  <wp:posOffset>914400</wp:posOffset>
                </wp:positionH>
                <wp:positionV relativeFrom="paragraph">
                  <wp:posOffset>576447</wp:posOffset>
                </wp:positionV>
                <wp:extent cx="0" cy="566553"/>
                <wp:effectExtent l="76200" t="0" r="57150" b="62230"/>
                <wp:wrapNone/>
                <wp:docPr id="196" name="Прямая со стрелкой 196"/>
                <wp:cNvGraphicFramePr/>
                <a:graphic xmlns:a="http://schemas.openxmlformats.org/drawingml/2006/main">
                  <a:graphicData uri="http://schemas.microsoft.com/office/word/2010/wordprocessingShape">
                    <wps:wsp>
                      <wps:cNvCnPr/>
                      <wps:spPr>
                        <a:xfrm>
                          <a:off x="0" y="0"/>
                          <a:ext cx="0" cy="56655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Прямая со стрелкой 196" o:spid="_x0000_s1026" type="#_x0000_t32" style="position:absolute;margin-left:1in;margin-top:45.4pt;width:0;height:44.6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" strokecolor="windowText" strokeweight=".5pt">
                <v:stroke endarrow="block" joinstyle="miter"/>
              </v:shape>
            </w:pict>
          </mc:Fallback>
        </mc:AlternateContent>
      </w:r>
      <w:r w:rsidRPr="00570BD0">
        <w:rPr>
          <w:rFonts w:ascii="Times New Roman" w:eastAsia="Calibri" w:hAnsi="Times New Roman" w:cs="Times New Roman"/>
          <w:noProof/>
          <w:sz w:val="28"/>
          <w:lang w:eastAsia="ru-RU"/>
        </w:rPr>
        <mc:AlternateContent>
          <mc:Choice Requires="wps">
            <w:drawing>
              <wp:anchor distT="0" distB="0" distL="114300" distR="114300" simplePos="0" relativeHeight="251800576" behindDoc="0" locked="0" layoutInCell="1" allowOverlap="1" wp14:anchorId="0951808C" wp14:editId="16BD2FC3">
                <wp:simplePos x="0" y="0"/>
                <wp:positionH relativeFrom="column">
                  <wp:posOffset>0</wp:posOffset>
                </wp:positionH>
                <wp:positionV relativeFrom="paragraph">
                  <wp:posOffset>1143000</wp:posOffset>
                </wp:positionV>
                <wp:extent cx="2400300" cy="457200"/>
                <wp:effectExtent l="0" t="0" r="19050" b="19050"/>
                <wp:wrapNone/>
                <wp:docPr id="197" name="Прямоугольник 197"/>
                <wp:cNvGraphicFramePr/>
                <a:graphic xmlns:a="http://schemas.openxmlformats.org/drawingml/2006/main">
                  <a:graphicData uri="http://schemas.microsoft.com/office/word/2010/wordprocessingShape">
                    <wps:wsp>
                      <wps:cNvSpPr/>
                      <wps:spPr>
                        <a:xfrm>
                          <a:off x="0" y="0"/>
                          <a:ext cx="2400300" cy="4572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75011" w:rsidRPr="00CF6CC2" w:rsidRDefault="00775011" w:rsidP="00570BD0">
                            <w:pPr>
                              <w:jc w:val="center"/>
                              <w:rPr>
                                <w:rFonts w:ascii="Times New Roman" w:hAnsi="Times New Roman" w:cs="Times New Roman"/>
                                <w:sz w:val="24"/>
                              </w:rPr>
                            </w:pPr>
                            <w:r w:rsidRPr="00CF6CC2">
                              <w:rPr>
                                <w:rFonts w:ascii="Times New Roman" w:hAnsi="Times New Roman" w:cs="Times New Roman"/>
                                <w:sz w:val="24"/>
                              </w:rPr>
                              <w:t>По расходам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97" o:spid="_x0000_s1123" style="position:absolute;left:0;text-align:left;margin-left:0;margin-top:90pt;width:189pt;height:36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" fillcolor="window" strokecolor="windowText" strokeweight="1pt">
                <v:textbox>
                  <w:txbxContent>
                    <w:p w:rsidR="00775011" w:rsidRPr="00CF6CC2" w:rsidRDefault="00775011" w:rsidP="00570BD0">
                      <w:pPr>
                        <w:jc w:val="center"/>
                        <w:rPr>
                          <w:rFonts w:ascii="Times New Roman" w:hAnsi="Times New Roman" w:cs="Times New Roman"/>
                          <w:sz w:val="24"/>
                        </w:rPr>
                      </w:pPr>
                      <w:r w:rsidRPr="00CF6CC2">
                        <w:rPr>
                          <w:rFonts w:ascii="Times New Roman" w:hAnsi="Times New Roman" w:cs="Times New Roman"/>
                          <w:sz w:val="24"/>
                        </w:rPr>
                        <w:t>По расходам</w:t>
                      </w:r>
                    </w:p>
                  </w:txbxContent>
                </v:textbox>
              </v:rect>
            </w:pict>
          </mc:Fallback>
        </mc:AlternateContent>
      </w:r>
      <w:r w:rsidRPr="00570BD0">
        <w:rPr>
          <w:rFonts w:ascii="Times New Roman" w:eastAsia="Calibri" w:hAnsi="Times New Roman" w:cs="Times New Roman"/>
          <w:noProof/>
          <w:sz w:val="28"/>
          <w:lang w:eastAsia="ru-RU"/>
        </w:rPr>
        <mc:AlternateContent>
          <mc:Choice Requires="wps">
            <w:drawing>
              <wp:anchor distT="0" distB="0" distL="114300" distR="114300" simplePos="0" relativeHeight="251799552" behindDoc="0" locked="0" layoutInCell="1" allowOverlap="1" wp14:anchorId="72DE0874" wp14:editId="4AF74852">
                <wp:simplePos x="0" y="0"/>
                <wp:positionH relativeFrom="column">
                  <wp:posOffset>1714500</wp:posOffset>
                </wp:positionH>
                <wp:positionV relativeFrom="paragraph">
                  <wp:posOffset>374015</wp:posOffset>
                </wp:positionV>
                <wp:extent cx="2739390" cy="457200"/>
                <wp:effectExtent l="0" t="0" r="22860" b="19050"/>
                <wp:wrapNone/>
                <wp:docPr id="198" name="Прямоугольник 198"/>
                <wp:cNvGraphicFramePr/>
                <a:graphic xmlns:a="http://schemas.openxmlformats.org/drawingml/2006/main">
                  <a:graphicData uri="http://schemas.microsoft.com/office/word/2010/wordprocessingShape">
                    <wps:wsp>
                      <wps:cNvSpPr/>
                      <wps:spPr>
                        <a:xfrm>
                          <a:off x="0" y="0"/>
                          <a:ext cx="2739390" cy="4572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75011" w:rsidRPr="00847F65" w:rsidRDefault="00775011" w:rsidP="00570BD0">
                            <w:pPr>
                              <w:jc w:val="center"/>
                              <w:rPr>
                                <w:rFonts w:ascii="Times New Roman" w:hAnsi="Times New Roman" w:cs="Times New Roman"/>
                                <w:sz w:val="24"/>
                              </w:rPr>
                            </w:pPr>
                            <w:r w:rsidRPr="00847F65">
                              <w:rPr>
                                <w:rFonts w:ascii="Times New Roman" w:hAnsi="Times New Roman" w:cs="Times New Roman"/>
                                <w:sz w:val="24"/>
                              </w:rPr>
                              <w:t>Разработка го</w:t>
                            </w:r>
                            <w:r>
                              <w:rPr>
                                <w:rFonts w:ascii="Times New Roman" w:hAnsi="Times New Roman" w:cs="Times New Roman"/>
                                <w:sz w:val="24"/>
                              </w:rPr>
                              <w:t>д</w:t>
                            </w:r>
                            <w:r w:rsidRPr="00847F65">
                              <w:rPr>
                                <w:rFonts w:ascii="Times New Roman" w:hAnsi="Times New Roman" w:cs="Times New Roman"/>
                                <w:sz w:val="24"/>
                              </w:rPr>
                              <w:t>овых и текущих планов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98" o:spid="_x0000_s1124" style="position:absolute;left:0;text-align:left;margin-left:135pt;margin-top:29.45pt;width:215.7pt;height:36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" fillcolor="window" strokecolor="windowText" strokeweight="1pt">
                <v:textbox>
                  <w:txbxContent>
                    <w:p w:rsidR="00775011" w:rsidRPr="00847F65" w:rsidRDefault="00775011" w:rsidP="00570BD0">
                      <w:pPr>
                        <w:jc w:val="center"/>
                        <w:rPr>
                          <w:rFonts w:ascii="Times New Roman" w:hAnsi="Times New Roman" w:cs="Times New Roman"/>
                          <w:sz w:val="24"/>
                        </w:rPr>
                      </w:pPr>
                      <w:r w:rsidRPr="00847F65">
                        <w:rPr>
                          <w:rFonts w:ascii="Times New Roman" w:hAnsi="Times New Roman" w:cs="Times New Roman"/>
                          <w:sz w:val="24"/>
                        </w:rPr>
                        <w:t>Разработка го</w:t>
                      </w:r>
                      <w:r>
                        <w:rPr>
                          <w:rFonts w:ascii="Times New Roman" w:hAnsi="Times New Roman" w:cs="Times New Roman"/>
                          <w:sz w:val="24"/>
                        </w:rPr>
                        <w:t>д</w:t>
                      </w:r>
                      <w:r w:rsidRPr="00847F65">
                        <w:rPr>
                          <w:rFonts w:ascii="Times New Roman" w:hAnsi="Times New Roman" w:cs="Times New Roman"/>
                          <w:sz w:val="24"/>
                        </w:rPr>
                        <w:t>овых и текущих планов</w:t>
                      </w:r>
                    </w:p>
                  </w:txbxContent>
                </v:textbox>
              </v:rect>
            </w:pict>
          </mc:Fallback>
        </mc:AlternateContent>
      </w:r>
      <w:r w:rsidRPr="00570BD0">
        <w:rPr>
          <w:rFonts w:ascii="Times New Roman" w:eastAsia="Calibri" w:hAnsi="Times New Roman" w:cs="Times New Roman"/>
          <w:noProof/>
          <w:sz w:val="28"/>
          <w:lang w:eastAsia="ru-RU"/>
        </w:rPr>
        <mc:AlternateContent>
          <mc:Choice Requires="wps">
            <w:drawing>
              <wp:anchor distT="0" distB="0" distL="114300" distR="114300" simplePos="0" relativeHeight="251798528" behindDoc="0" locked="0" layoutInCell="1" allowOverlap="1" wp14:anchorId="0B9E4723" wp14:editId="521BB8EB">
                <wp:simplePos x="0" y="0"/>
                <wp:positionH relativeFrom="column">
                  <wp:posOffset>1482090</wp:posOffset>
                </wp:positionH>
                <wp:positionV relativeFrom="paragraph">
                  <wp:posOffset>31115</wp:posOffset>
                </wp:positionV>
                <wp:extent cx="3204210" cy="339090"/>
                <wp:effectExtent l="0" t="0" r="15240" b="22860"/>
                <wp:wrapNone/>
                <wp:docPr id="199" name="Прямоугольник 199"/>
                <wp:cNvGraphicFramePr/>
                <a:graphic xmlns:a="http://schemas.openxmlformats.org/drawingml/2006/main">
                  <a:graphicData uri="http://schemas.microsoft.com/office/word/2010/wordprocessingShape">
                    <wps:wsp>
                      <wps:cNvSpPr/>
                      <wps:spPr>
                        <a:xfrm>
                          <a:off x="0" y="0"/>
                          <a:ext cx="3204210" cy="33909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75011" w:rsidRPr="00847F65" w:rsidRDefault="00775011" w:rsidP="00570BD0">
                            <w:pPr>
                              <w:jc w:val="center"/>
                              <w:rPr>
                                <w:rFonts w:ascii="Times New Roman" w:hAnsi="Times New Roman" w:cs="Times New Roman"/>
                                <w:sz w:val="24"/>
                              </w:rPr>
                            </w:pPr>
                            <w:r w:rsidRPr="00847F65">
                              <w:rPr>
                                <w:rFonts w:ascii="Times New Roman" w:hAnsi="Times New Roman" w:cs="Times New Roman"/>
                                <w:sz w:val="24"/>
                              </w:rPr>
                              <w:t xml:space="preserve">Управленческий учет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9" o:spid="_x0000_s1125" style="position:absolute;left:0;text-align:left;margin-left:116.7pt;margin-top:2.45pt;width:252.3pt;height:26.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" fillcolor="window" strokecolor="windowText" strokeweight="1pt">
                <v:textbox>
                  <w:txbxContent>
                    <w:p w:rsidR="00775011" w:rsidRPr="00847F65" w:rsidRDefault="00775011" w:rsidP="00570BD0">
                      <w:pPr>
                        <w:jc w:val="center"/>
                        <w:rPr>
                          <w:rFonts w:ascii="Times New Roman" w:hAnsi="Times New Roman" w:cs="Times New Roman"/>
                          <w:sz w:val="24"/>
                        </w:rPr>
                      </w:pPr>
                      <w:r w:rsidRPr="00847F65">
                        <w:rPr>
                          <w:rFonts w:ascii="Times New Roman" w:hAnsi="Times New Roman" w:cs="Times New Roman"/>
                          <w:sz w:val="24"/>
                        </w:rPr>
                        <w:t xml:space="preserve">Управленческий учет </w:t>
                      </w:r>
                    </w:p>
                  </w:txbxContent>
                </v:textbox>
              </v:rect>
            </w:pict>
          </mc:Fallback>
        </mc:AlternateContent>
      </w:r>
    </w:p>
    <w:p w:rsidR="00570BD0" w:rsidRPr="00570BD0" w:rsidRDefault="00570BD0" w:rsidP="00570BD0">
      <w:pPr>
        <w:spacing w:after="160" w:line="259" w:lineRule="auto"/>
        <w:rPr>
          <w:rFonts w:ascii="Times New Roman" w:eastAsia="Calibri" w:hAnsi="Times New Roman" w:cs="Times New Roman"/>
          <w:sz w:val="28"/>
        </w:rPr>
      </w:pPr>
    </w:p>
    <w:p w:rsidR="00570BD0" w:rsidRPr="00570BD0" w:rsidRDefault="00570BD0" w:rsidP="00570BD0">
      <w:pPr>
        <w:spacing w:after="160" w:line="259" w:lineRule="auto"/>
        <w:rPr>
          <w:rFonts w:ascii="Times New Roman" w:eastAsia="Calibri" w:hAnsi="Times New Roman" w:cs="Times New Roman"/>
          <w:sz w:val="28"/>
        </w:rPr>
      </w:pPr>
    </w:p>
    <w:p w:rsidR="00570BD0" w:rsidRPr="00570BD0" w:rsidRDefault="00570BD0" w:rsidP="00570BD0">
      <w:pPr>
        <w:spacing w:after="160" w:line="259" w:lineRule="auto"/>
        <w:rPr>
          <w:rFonts w:ascii="Times New Roman" w:eastAsia="Calibri" w:hAnsi="Times New Roman" w:cs="Times New Roman"/>
          <w:sz w:val="28"/>
        </w:rPr>
      </w:pPr>
    </w:p>
    <w:p w:rsidR="00570BD0" w:rsidRPr="00570BD0" w:rsidRDefault="00570BD0" w:rsidP="00570BD0">
      <w:pPr>
        <w:spacing w:after="160" w:line="259" w:lineRule="auto"/>
        <w:rPr>
          <w:rFonts w:ascii="Times New Roman" w:eastAsia="Calibri" w:hAnsi="Times New Roman" w:cs="Times New Roman"/>
          <w:sz w:val="28"/>
        </w:rPr>
      </w:pPr>
      <w:r w:rsidRPr="00570BD0">
        <w:rPr>
          <w:rFonts w:ascii="Times New Roman" w:eastAsia="Calibri" w:hAnsi="Times New Roman" w:cs="Times New Roman"/>
          <w:noProof/>
          <w:sz w:val="28"/>
          <w:lang w:eastAsia="ru-RU"/>
        </w:rPr>
        <mc:AlternateContent>
          <mc:Choice Requires="wps">
            <w:drawing>
              <wp:anchor distT="0" distB="0" distL="114300" distR="114300" simplePos="0" relativeHeight="251854848" behindDoc="0" locked="0" layoutInCell="1" allowOverlap="1" wp14:anchorId="0C91F9D9" wp14:editId="572AB194">
                <wp:simplePos x="0" y="0"/>
                <wp:positionH relativeFrom="column">
                  <wp:posOffset>915642</wp:posOffset>
                </wp:positionH>
                <wp:positionV relativeFrom="paragraph">
                  <wp:posOffset>324375</wp:posOffset>
                </wp:positionV>
                <wp:extent cx="0" cy="337930"/>
                <wp:effectExtent l="76200" t="0" r="76200" b="62230"/>
                <wp:wrapNone/>
                <wp:docPr id="200" name="Прямая со стрелкой 200"/>
                <wp:cNvGraphicFramePr/>
                <a:graphic xmlns:a="http://schemas.openxmlformats.org/drawingml/2006/main">
                  <a:graphicData uri="http://schemas.microsoft.com/office/word/2010/wordprocessingShape">
                    <wps:wsp>
                      <wps:cNvCnPr/>
                      <wps:spPr>
                        <a:xfrm>
                          <a:off x="0" y="0"/>
                          <a:ext cx="0" cy="33793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Прямая со стрелкой 200" o:spid="_x0000_s1026" type="#_x0000_t32" style="position:absolute;margin-left:72.1pt;margin-top:25.55pt;width:0;height:26.6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" strokecolor="windowText" strokeweight=".5pt">
                <v:stroke endarrow="block" joinstyle="miter"/>
              </v:shape>
            </w:pict>
          </mc:Fallback>
        </mc:AlternateContent>
      </w:r>
    </w:p>
    <w:p w:rsidR="00570BD0" w:rsidRPr="00570BD0" w:rsidRDefault="00570BD0" w:rsidP="00570BD0">
      <w:pPr>
        <w:spacing w:after="160" w:line="259" w:lineRule="auto"/>
        <w:rPr>
          <w:rFonts w:ascii="Times New Roman" w:eastAsia="Calibri" w:hAnsi="Times New Roman" w:cs="Times New Roman"/>
          <w:sz w:val="28"/>
        </w:rPr>
      </w:pPr>
    </w:p>
    <w:p w:rsidR="00570BD0" w:rsidRPr="00570BD0" w:rsidRDefault="00570BD0" w:rsidP="00570BD0">
      <w:pPr>
        <w:spacing w:after="160" w:line="259" w:lineRule="auto"/>
        <w:rPr>
          <w:rFonts w:ascii="Times New Roman" w:eastAsia="Calibri" w:hAnsi="Times New Roman" w:cs="Times New Roman"/>
          <w:sz w:val="28"/>
        </w:rPr>
      </w:pPr>
    </w:p>
    <w:p w:rsidR="00570BD0" w:rsidRPr="00570BD0" w:rsidRDefault="00570BD0" w:rsidP="00570BD0">
      <w:pPr>
        <w:spacing w:after="160" w:line="259" w:lineRule="auto"/>
        <w:rPr>
          <w:rFonts w:ascii="Times New Roman" w:eastAsia="Calibri" w:hAnsi="Times New Roman" w:cs="Times New Roman"/>
          <w:sz w:val="28"/>
        </w:rPr>
      </w:pPr>
      <w:r w:rsidRPr="00570BD0">
        <w:rPr>
          <w:rFonts w:ascii="Times New Roman" w:eastAsia="Calibri" w:hAnsi="Times New Roman" w:cs="Times New Roman"/>
          <w:noProof/>
          <w:sz w:val="28"/>
          <w:lang w:eastAsia="ru-RU"/>
        </w:rPr>
        <mc:AlternateContent>
          <mc:Choice Requires="wps">
            <w:drawing>
              <wp:anchor distT="0" distB="0" distL="114300" distR="114300" simplePos="0" relativeHeight="251855872" behindDoc="0" locked="0" layoutInCell="1" allowOverlap="1" wp14:anchorId="1BEB5A01" wp14:editId="2EE886AC">
                <wp:simplePos x="0" y="0"/>
                <wp:positionH relativeFrom="column">
                  <wp:posOffset>915642</wp:posOffset>
                </wp:positionH>
                <wp:positionV relativeFrom="paragraph">
                  <wp:posOffset>149225</wp:posOffset>
                </wp:positionV>
                <wp:extent cx="0" cy="317887"/>
                <wp:effectExtent l="76200" t="0" r="76200" b="63500"/>
                <wp:wrapNone/>
                <wp:docPr id="201" name="Прямая со стрелкой 201"/>
                <wp:cNvGraphicFramePr/>
                <a:graphic xmlns:a="http://schemas.openxmlformats.org/drawingml/2006/main">
                  <a:graphicData uri="http://schemas.microsoft.com/office/word/2010/wordprocessingShape">
                    <wps:wsp>
                      <wps:cNvCnPr/>
                      <wps:spPr>
                        <a:xfrm>
                          <a:off x="0" y="0"/>
                          <a:ext cx="0" cy="31788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Прямая со стрелкой 201" o:spid="_x0000_s1026" type="#_x0000_t32" style="position:absolute;margin-left:72.1pt;margin-top:11.75pt;width:0;height:25.05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" strokecolor="windowText" strokeweight=".5pt">
                <v:stroke endarrow="block" joinstyle="miter"/>
              </v:shape>
            </w:pict>
          </mc:Fallback>
        </mc:AlternateContent>
      </w:r>
    </w:p>
    <w:p w:rsidR="00570BD0" w:rsidRPr="00570BD0" w:rsidRDefault="00570BD0" w:rsidP="00570BD0">
      <w:pPr>
        <w:spacing w:after="160" w:line="259" w:lineRule="auto"/>
        <w:rPr>
          <w:rFonts w:ascii="Times New Roman" w:eastAsia="Calibri" w:hAnsi="Times New Roman" w:cs="Times New Roman"/>
          <w:sz w:val="28"/>
        </w:rPr>
      </w:pPr>
    </w:p>
    <w:p w:rsidR="00570BD0" w:rsidRPr="00570BD0" w:rsidRDefault="00570BD0" w:rsidP="00570BD0">
      <w:pPr>
        <w:spacing w:after="160" w:line="259" w:lineRule="auto"/>
        <w:rPr>
          <w:rFonts w:ascii="Times New Roman" w:eastAsia="Calibri" w:hAnsi="Times New Roman" w:cs="Times New Roman"/>
          <w:sz w:val="28"/>
        </w:rPr>
      </w:pPr>
    </w:p>
    <w:p w:rsidR="00570BD0" w:rsidRPr="00570BD0" w:rsidRDefault="00570BD0" w:rsidP="00570BD0">
      <w:pPr>
        <w:tabs>
          <w:tab w:val="left" w:pos="4213"/>
        </w:tabs>
        <w:spacing w:after="160" w:line="259" w:lineRule="auto"/>
        <w:jc w:val="center"/>
        <w:rPr>
          <w:rFonts w:ascii="Times New Roman" w:eastAsia="Calibri" w:hAnsi="Times New Roman" w:cs="Times New Roman"/>
          <w:sz w:val="28"/>
        </w:rPr>
      </w:pPr>
      <w:r w:rsidRPr="00570BD0">
        <w:rPr>
          <w:rFonts w:ascii="Times New Roman" w:eastAsia="Calibri" w:hAnsi="Times New Roman" w:cs="Times New Roman"/>
          <w:sz w:val="28"/>
        </w:rPr>
        <w:t>Рисунок 1 – Предположение затрат в системе управленческого учета</w:t>
      </w:r>
    </w:p>
    <w:p w:rsidR="00570BD0" w:rsidRPr="00570BD0" w:rsidRDefault="00570BD0" w:rsidP="00570BD0">
      <w:pPr>
        <w:spacing w:after="0" w:line="240" w:lineRule="auto"/>
        <w:ind w:firstLine="426"/>
        <w:jc w:val="both"/>
        <w:rPr>
          <w:rFonts w:ascii="Times New Roman" w:eastAsia="Calibri" w:hAnsi="Times New Roman" w:cs="Times New Roman"/>
          <w:sz w:val="28"/>
        </w:rPr>
      </w:pPr>
      <w:r w:rsidRPr="00570BD0">
        <w:rPr>
          <w:rFonts w:ascii="Times New Roman" w:eastAsia="Calibri" w:hAnsi="Times New Roman" w:cs="Times New Roman"/>
          <w:sz w:val="28"/>
        </w:rPr>
        <w:t>Поэтому нужны бюджеты по конкретно осуществляемым затратам: расходу материалов, начислению оплаты труда, привлечению услуг сторонних организаций или собственных вспомогательных производств и другим затратам. Специалисты по управленческому учету должны управлять над разработками бюджетов затрат по конкретным направлениям деятельности в натуральном и стоимостном выражении. В последующем они же будут сообщать учетные данные, анализировать их в сравнении с планами и обобщать эти показатели в форме выполнения бюджетов (рис. 1).</w:t>
      </w:r>
    </w:p>
    <w:p w:rsidR="00570BD0" w:rsidRPr="00570BD0" w:rsidRDefault="00570BD0" w:rsidP="00570BD0">
      <w:pPr>
        <w:spacing w:after="0" w:line="240" w:lineRule="auto"/>
        <w:ind w:firstLine="426"/>
        <w:jc w:val="both"/>
        <w:rPr>
          <w:rFonts w:ascii="Times New Roman" w:eastAsia="Calibri" w:hAnsi="Times New Roman" w:cs="Times New Roman"/>
          <w:sz w:val="28"/>
        </w:rPr>
      </w:pPr>
      <w:r w:rsidRPr="00570BD0">
        <w:rPr>
          <w:rFonts w:ascii="Times New Roman" w:eastAsia="Calibri" w:hAnsi="Times New Roman" w:cs="Times New Roman"/>
          <w:sz w:val="28"/>
        </w:rPr>
        <w:t>Цикл планирования в управленческом учете должен носить столь же высокую ответственность как фактический производственный учет. Разработка заданий на очередной процесс или период работы является следствием изучения, анализа и оценки предыдущего процесса. Поток действий управленческого учета от планирования расходов и продукции через систему анализа и контроля возвращается к планированию будущих действий. Все эти процессы, включая принятие решений, становятся своеобразным кругом, вращающемся вокруг оси «анализ и принятие решений».</w:t>
      </w:r>
    </w:p>
    <w:p w:rsidR="00570BD0" w:rsidRPr="00570BD0" w:rsidRDefault="00570BD0" w:rsidP="00570BD0">
      <w:pPr>
        <w:spacing w:after="0" w:line="240" w:lineRule="auto"/>
        <w:ind w:firstLine="360"/>
        <w:jc w:val="both"/>
        <w:rPr>
          <w:rFonts w:ascii="Times New Roman" w:eastAsia="Calibri" w:hAnsi="Times New Roman" w:cs="Times New Roman"/>
          <w:sz w:val="28"/>
        </w:rPr>
      </w:pPr>
      <w:r w:rsidRPr="00570BD0">
        <w:rPr>
          <w:rFonts w:ascii="Times New Roman" w:eastAsia="Calibri" w:hAnsi="Times New Roman" w:cs="Times New Roman"/>
          <w:sz w:val="28"/>
        </w:rPr>
        <w:t>В нынешних условиях хозяйствования потеря планирования привело к работе экономического субъекта «наугад» или на «всякий случай», незнанию правильности своих действий, не восприятию недостатков и неудач. С момента становления планирования как рычага, ориентирующего деятельность в нужном направлении, действия управленческого учета становятся четко определенными на достижение поставленной цели.</w:t>
      </w:r>
    </w:p>
    <w:p w:rsidR="00570BD0" w:rsidRPr="00570BD0" w:rsidRDefault="00570BD0" w:rsidP="00570BD0">
      <w:pPr>
        <w:spacing w:after="0" w:line="240" w:lineRule="auto"/>
        <w:ind w:firstLine="360"/>
        <w:jc w:val="both"/>
        <w:rPr>
          <w:rFonts w:ascii="Times New Roman" w:eastAsia="Calibri" w:hAnsi="Times New Roman" w:cs="Times New Roman"/>
          <w:sz w:val="28"/>
        </w:rPr>
      </w:pPr>
      <w:r w:rsidRPr="00570BD0">
        <w:rPr>
          <w:rFonts w:ascii="Times New Roman" w:eastAsia="Calibri" w:hAnsi="Times New Roman" w:cs="Times New Roman"/>
          <w:sz w:val="28"/>
        </w:rPr>
        <w:t>Система принятия управленческих решений основана на объективной информации, создаваемой учетом, сравниваемой с планом, организованной в специальной отчетности, оцениваемой посредством анализа и проверяемой на качество и достоверность с помощью контроля. Отсюда, управленческий учет создает, возможность руководителям организации и подразделений получить необходимый объем сведений по каждому ответственному процессу стадии кругооборота средств.</w:t>
      </w:r>
    </w:p>
    <w:p w:rsidR="00570BD0" w:rsidRPr="00570BD0" w:rsidRDefault="00570BD0" w:rsidP="00570BD0">
      <w:pPr>
        <w:spacing w:after="0" w:line="240" w:lineRule="auto"/>
        <w:ind w:firstLine="360"/>
        <w:jc w:val="both"/>
        <w:rPr>
          <w:rFonts w:ascii="Times New Roman" w:eastAsia="Calibri" w:hAnsi="Times New Roman" w:cs="Times New Roman"/>
          <w:sz w:val="28"/>
        </w:rPr>
      </w:pPr>
      <w:r w:rsidRPr="00570BD0">
        <w:rPr>
          <w:rFonts w:ascii="Times New Roman" w:eastAsia="Calibri" w:hAnsi="Times New Roman" w:cs="Times New Roman"/>
          <w:sz w:val="28"/>
        </w:rPr>
        <w:t>Управленческий учет более необходим экономическим субъектам, которые получили определенное признание на рынке и развитие в основной деятельности, чем мелким неразвитым предприятиям. Эта обязательность вытекает из того, что менеджеры не могут осуществлять непосредственный полный контроль по всем сегментам работы и видам расходов.</w:t>
      </w:r>
    </w:p>
    <w:p w:rsidR="00570BD0" w:rsidRPr="00570BD0" w:rsidRDefault="00570BD0" w:rsidP="00570BD0">
      <w:pPr>
        <w:spacing w:after="0" w:line="240" w:lineRule="auto"/>
        <w:ind w:firstLine="360"/>
        <w:jc w:val="both"/>
        <w:rPr>
          <w:rFonts w:ascii="Times New Roman" w:eastAsia="Calibri" w:hAnsi="Times New Roman" w:cs="Times New Roman"/>
          <w:sz w:val="28"/>
        </w:rPr>
      </w:pPr>
      <w:r w:rsidRPr="00570BD0">
        <w:rPr>
          <w:rFonts w:ascii="Times New Roman" w:eastAsia="Calibri" w:hAnsi="Times New Roman" w:cs="Times New Roman"/>
          <w:noProof/>
          <w:sz w:val="28"/>
          <w:lang w:eastAsia="ru-RU"/>
        </w:rPr>
        <mc:AlternateContent>
          <mc:Choice Requires="wps">
            <w:drawing>
              <wp:anchor distT="0" distB="0" distL="114300" distR="114300" simplePos="0" relativeHeight="251823104" behindDoc="0" locked="0" layoutInCell="1" allowOverlap="1" wp14:anchorId="298331B4" wp14:editId="2916893A">
                <wp:simplePos x="0" y="0"/>
                <wp:positionH relativeFrom="column">
                  <wp:posOffset>1714472</wp:posOffset>
                </wp:positionH>
                <wp:positionV relativeFrom="paragraph">
                  <wp:posOffset>3027680</wp:posOffset>
                </wp:positionV>
                <wp:extent cx="2504412" cy="347373"/>
                <wp:effectExtent l="0" t="0" r="10795" b="14605"/>
                <wp:wrapNone/>
                <wp:docPr id="202" name="Прямоугольник 202"/>
                <wp:cNvGraphicFramePr/>
                <a:graphic xmlns:a="http://schemas.openxmlformats.org/drawingml/2006/main">
                  <a:graphicData uri="http://schemas.microsoft.com/office/word/2010/wordprocessingShape">
                    <wps:wsp>
                      <wps:cNvSpPr/>
                      <wps:spPr>
                        <a:xfrm>
                          <a:off x="0" y="0"/>
                          <a:ext cx="2504412" cy="34737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75011" w:rsidRPr="00542CF8" w:rsidRDefault="00775011" w:rsidP="00570BD0">
                            <w:pPr>
                              <w:jc w:val="center"/>
                              <w:rPr>
                                <w:rFonts w:ascii="Times New Roman" w:hAnsi="Times New Roman" w:cs="Times New Roman"/>
                                <w:sz w:val="24"/>
                              </w:rPr>
                            </w:pPr>
                            <w:r w:rsidRPr="00542CF8">
                              <w:rPr>
                                <w:rFonts w:ascii="Times New Roman" w:hAnsi="Times New Roman" w:cs="Times New Roman"/>
                                <w:sz w:val="24"/>
                              </w:rPr>
                              <w:t xml:space="preserve">Управление организации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2" o:spid="_x0000_s1126" style="position:absolute;left:0;text-align:left;margin-left:135pt;margin-top:238.4pt;width:197.2pt;height:27.3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" fillcolor="window" strokecolor="windowText" strokeweight="1pt">
                <v:textbox>
                  <w:txbxContent>
                    <w:p w:rsidR="00775011" w:rsidRPr="00542CF8" w:rsidRDefault="00775011" w:rsidP="00570BD0">
                      <w:pPr>
                        <w:jc w:val="center"/>
                        <w:rPr>
                          <w:rFonts w:ascii="Times New Roman" w:hAnsi="Times New Roman" w:cs="Times New Roman"/>
                          <w:sz w:val="24"/>
                        </w:rPr>
                      </w:pPr>
                      <w:r w:rsidRPr="00542CF8">
                        <w:rPr>
                          <w:rFonts w:ascii="Times New Roman" w:hAnsi="Times New Roman" w:cs="Times New Roman"/>
                          <w:sz w:val="24"/>
                        </w:rPr>
                        <w:t xml:space="preserve">Управление организации </w:t>
                      </w:r>
                    </w:p>
                  </w:txbxContent>
                </v:textbox>
              </v:rect>
            </w:pict>
          </mc:Fallback>
        </mc:AlternateContent>
      </w:r>
      <w:r w:rsidRPr="00570BD0">
        <w:rPr>
          <w:rFonts w:ascii="Times New Roman" w:eastAsia="Calibri" w:hAnsi="Times New Roman" w:cs="Times New Roman"/>
          <w:sz w:val="28"/>
        </w:rPr>
        <w:t xml:space="preserve">Разработка обязательных правил по обеспечению информационными потоками, необходимо еще для определения ответственности руководителей производственных подразделений и выявления существующей по документообороту связи между управлением и центрами ответственности. Приведенный на рис. 2 механизм говорит нам, что менеджеры подразделений подотчётны перед отделом управленческого </w:t>
      </w:r>
      <w:r w:rsidRPr="00570BD0">
        <w:rPr>
          <w:rFonts w:ascii="Times New Roman" w:eastAsia="Calibri" w:hAnsi="Times New Roman" w:cs="Times New Roman"/>
          <w:sz w:val="28"/>
        </w:rPr>
        <w:lastRenderedPageBreak/>
        <w:t>учета по операциям, а тот, в свою очередь, подчиняется управлению организации. Следуя линиям документооборота, можем увидеть, что менеджер подразделения 1 и другие напрямую подготовленную информацию представляет отделу учета, а не руководителю организации.</w:t>
      </w:r>
    </w:p>
    <w:p w:rsidR="00570BD0" w:rsidRPr="00570BD0" w:rsidRDefault="00570BD0" w:rsidP="00570BD0">
      <w:pPr>
        <w:spacing w:after="0" w:line="360" w:lineRule="auto"/>
        <w:ind w:firstLine="360"/>
        <w:jc w:val="both"/>
        <w:rPr>
          <w:rFonts w:ascii="Times New Roman" w:eastAsia="Calibri" w:hAnsi="Times New Roman" w:cs="Times New Roman"/>
          <w:sz w:val="28"/>
        </w:rPr>
      </w:pPr>
      <w:r w:rsidRPr="00570BD0">
        <w:rPr>
          <w:rFonts w:ascii="Times New Roman" w:eastAsia="Calibri" w:hAnsi="Times New Roman" w:cs="Times New Roman"/>
          <w:noProof/>
          <w:sz w:val="28"/>
          <w:lang w:eastAsia="ru-RU"/>
        </w:rPr>
        <mc:AlternateContent>
          <mc:Choice Requires="wps">
            <w:drawing>
              <wp:anchor distT="0" distB="0" distL="114300" distR="114300" simplePos="0" relativeHeight="251828224" behindDoc="0" locked="0" layoutInCell="1" allowOverlap="1" wp14:anchorId="609B50CF" wp14:editId="4177EDC4">
                <wp:simplePos x="0" y="0"/>
                <wp:positionH relativeFrom="column">
                  <wp:posOffset>2862470</wp:posOffset>
                </wp:positionH>
                <wp:positionV relativeFrom="paragraph">
                  <wp:posOffset>306097</wp:posOffset>
                </wp:positionV>
                <wp:extent cx="0" cy="113831"/>
                <wp:effectExtent l="76200" t="38100" r="57150" b="19685"/>
                <wp:wrapNone/>
                <wp:docPr id="203" name="Прямая со стрелкой 203"/>
                <wp:cNvGraphicFramePr/>
                <a:graphic xmlns:a="http://schemas.openxmlformats.org/drawingml/2006/main">
                  <a:graphicData uri="http://schemas.microsoft.com/office/word/2010/wordprocessingShape">
                    <wps:wsp>
                      <wps:cNvCnPr/>
                      <wps:spPr>
                        <a:xfrm flipV="1">
                          <a:off x="0" y="0"/>
                          <a:ext cx="0" cy="113831"/>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Прямая со стрелкой 203" o:spid="_x0000_s1026" type="#_x0000_t32" style="position:absolute;margin-left:225.4pt;margin-top:24.1pt;width:0;height:8.95pt;flip:y;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" strokecolor="windowText" strokeweight=".5pt">
                <v:stroke endarrow="block" joinstyle="miter"/>
              </v:shape>
            </w:pict>
          </mc:Fallback>
        </mc:AlternateContent>
      </w:r>
    </w:p>
    <w:p w:rsidR="00570BD0" w:rsidRPr="00570BD0" w:rsidRDefault="00570BD0" w:rsidP="00570BD0">
      <w:pPr>
        <w:spacing w:after="160" w:line="259" w:lineRule="auto"/>
        <w:rPr>
          <w:rFonts w:ascii="Times New Roman" w:eastAsia="Calibri" w:hAnsi="Times New Roman" w:cs="Times New Roman"/>
          <w:sz w:val="28"/>
        </w:rPr>
      </w:pPr>
      <w:r w:rsidRPr="00570BD0">
        <w:rPr>
          <w:rFonts w:ascii="Times New Roman" w:eastAsia="Calibri" w:hAnsi="Times New Roman" w:cs="Times New Roman"/>
          <w:noProof/>
          <w:sz w:val="28"/>
          <w:lang w:eastAsia="ru-RU"/>
        </w:rPr>
        <mc:AlternateContent>
          <mc:Choice Requires="wps">
            <w:drawing>
              <wp:anchor distT="0" distB="0" distL="114300" distR="114300" simplePos="0" relativeHeight="251824128" behindDoc="0" locked="0" layoutInCell="1" allowOverlap="1" wp14:anchorId="30E94681" wp14:editId="00429597">
                <wp:simplePos x="0" y="0"/>
                <wp:positionH relativeFrom="column">
                  <wp:posOffset>1371076</wp:posOffset>
                </wp:positionH>
                <wp:positionV relativeFrom="paragraph">
                  <wp:posOffset>121175</wp:posOffset>
                </wp:positionV>
                <wp:extent cx="2971800" cy="342900"/>
                <wp:effectExtent l="0" t="0" r="19050" b="19050"/>
                <wp:wrapNone/>
                <wp:docPr id="204" name="Прямоугольник 204"/>
                <wp:cNvGraphicFramePr/>
                <a:graphic xmlns:a="http://schemas.openxmlformats.org/drawingml/2006/main">
                  <a:graphicData uri="http://schemas.microsoft.com/office/word/2010/wordprocessingShape">
                    <wps:wsp>
                      <wps:cNvSpPr/>
                      <wps:spPr>
                        <a:xfrm>
                          <a:off x="0" y="0"/>
                          <a:ext cx="2971800"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75011" w:rsidRPr="00542CF8" w:rsidRDefault="00775011" w:rsidP="00570BD0">
                            <w:pPr>
                              <w:jc w:val="center"/>
                              <w:rPr>
                                <w:rFonts w:ascii="Times New Roman" w:hAnsi="Times New Roman" w:cs="Times New Roman"/>
                                <w:sz w:val="24"/>
                              </w:rPr>
                            </w:pPr>
                            <w:r w:rsidRPr="00542CF8">
                              <w:rPr>
                                <w:rFonts w:ascii="Times New Roman" w:hAnsi="Times New Roman" w:cs="Times New Roman"/>
                                <w:sz w:val="24"/>
                              </w:rPr>
                              <w:t>Отдел бухгалтерского управленческого учета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04" o:spid="_x0000_s1127" style="position:absolute;margin-left:107.95pt;margin-top:9.55pt;width:234pt;height:27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" fillcolor="window" strokecolor="windowText" strokeweight="1pt">
                <v:textbox>
                  <w:txbxContent>
                    <w:p w:rsidR="00775011" w:rsidRPr="00542CF8" w:rsidRDefault="00775011" w:rsidP="00570BD0">
                      <w:pPr>
                        <w:jc w:val="center"/>
                        <w:rPr>
                          <w:rFonts w:ascii="Times New Roman" w:hAnsi="Times New Roman" w:cs="Times New Roman"/>
                          <w:sz w:val="24"/>
                        </w:rPr>
                      </w:pPr>
                      <w:r w:rsidRPr="00542CF8">
                        <w:rPr>
                          <w:rFonts w:ascii="Times New Roman" w:hAnsi="Times New Roman" w:cs="Times New Roman"/>
                          <w:sz w:val="24"/>
                        </w:rPr>
                        <w:t>Отдел бухгалтерского управленческого учета</w:t>
                      </w:r>
                    </w:p>
                  </w:txbxContent>
                </v:textbox>
              </v:rect>
            </w:pict>
          </mc:Fallback>
        </mc:AlternateContent>
      </w:r>
    </w:p>
    <w:p w:rsidR="00570BD0" w:rsidRPr="00570BD0" w:rsidRDefault="00570BD0" w:rsidP="00570BD0">
      <w:pPr>
        <w:spacing w:after="160" w:line="259" w:lineRule="auto"/>
        <w:rPr>
          <w:rFonts w:ascii="Times New Roman" w:eastAsia="Calibri" w:hAnsi="Times New Roman" w:cs="Times New Roman"/>
          <w:sz w:val="28"/>
        </w:rPr>
      </w:pPr>
      <w:r w:rsidRPr="00570BD0">
        <w:rPr>
          <w:rFonts w:ascii="Times New Roman" w:eastAsia="Calibri" w:hAnsi="Times New Roman" w:cs="Times New Roman"/>
          <w:noProof/>
          <w:sz w:val="28"/>
          <w:lang w:eastAsia="ru-RU"/>
        </w:rPr>
        <mc:AlternateContent>
          <mc:Choice Requires="wps">
            <w:drawing>
              <wp:anchor distT="0" distB="0" distL="114300" distR="114300" simplePos="0" relativeHeight="251826176" behindDoc="0" locked="0" layoutInCell="1" allowOverlap="1" wp14:anchorId="1571635A" wp14:editId="39FD2E97">
                <wp:simplePos x="0" y="0"/>
                <wp:positionH relativeFrom="column">
                  <wp:posOffset>1479550</wp:posOffset>
                </wp:positionH>
                <wp:positionV relativeFrom="paragraph">
                  <wp:posOffset>249555</wp:posOffset>
                </wp:positionV>
                <wp:extent cx="2971165" cy="342265"/>
                <wp:effectExtent l="0" t="0" r="19685" b="19685"/>
                <wp:wrapNone/>
                <wp:docPr id="205" name="Прямоугольник 205"/>
                <wp:cNvGraphicFramePr/>
                <a:graphic xmlns:a="http://schemas.openxmlformats.org/drawingml/2006/main">
                  <a:graphicData uri="http://schemas.microsoft.com/office/word/2010/wordprocessingShape">
                    <wps:wsp>
                      <wps:cNvSpPr/>
                      <wps:spPr>
                        <a:xfrm>
                          <a:off x="0" y="0"/>
                          <a:ext cx="2971165" cy="34226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75011" w:rsidRPr="00542CF8" w:rsidRDefault="00775011" w:rsidP="00570BD0">
                            <w:pPr>
                              <w:jc w:val="center"/>
                              <w:rPr>
                                <w:rFonts w:ascii="Times New Roman" w:hAnsi="Times New Roman" w:cs="Times New Roman"/>
                                <w:sz w:val="24"/>
                              </w:rPr>
                            </w:pPr>
                            <w:r w:rsidRPr="00542CF8">
                              <w:rPr>
                                <w:rFonts w:ascii="Times New Roman" w:hAnsi="Times New Roman" w:cs="Times New Roman"/>
                                <w:sz w:val="24"/>
                              </w:rPr>
                              <w:t xml:space="preserve">Оперативная и текущая информация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5" o:spid="_x0000_s1128" style="position:absolute;margin-left:116.5pt;margin-top:19.65pt;width:233.95pt;height:26.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" fillcolor="window" strokecolor="windowText" strokeweight="1pt">
                <v:textbox>
                  <w:txbxContent>
                    <w:p w:rsidR="00775011" w:rsidRPr="00542CF8" w:rsidRDefault="00775011" w:rsidP="00570BD0">
                      <w:pPr>
                        <w:jc w:val="center"/>
                        <w:rPr>
                          <w:rFonts w:ascii="Times New Roman" w:hAnsi="Times New Roman" w:cs="Times New Roman"/>
                          <w:sz w:val="24"/>
                        </w:rPr>
                      </w:pPr>
                      <w:r w:rsidRPr="00542CF8">
                        <w:rPr>
                          <w:rFonts w:ascii="Times New Roman" w:hAnsi="Times New Roman" w:cs="Times New Roman"/>
                          <w:sz w:val="24"/>
                        </w:rPr>
                        <w:t xml:space="preserve">Оперативная и текущая информация </w:t>
                      </w:r>
                    </w:p>
                  </w:txbxContent>
                </v:textbox>
              </v:rect>
            </w:pict>
          </mc:Fallback>
        </mc:AlternateContent>
      </w:r>
      <w:r w:rsidRPr="00570BD0">
        <w:rPr>
          <w:rFonts w:ascii="Times New Roman" w:eastAsia="Calibri" w:hAnsi="Times New Roman" w:cs="Times New Roman"/>
          <w:noProof/>
          <w:sz w:val="28"/>
          <w:lang w:eastAsia="ru-RU"/>
        </w:rPr>
        <mc:AlternateContent>
          <mc:Choice Requires="wps">
            <w:drawing>
              <wp:anchor distT="0" distB="0" distL="114300" distR="114300" simplePos="0" relativeHeight="251829248" behindDoc="0" locked="0" layoutInCell="1" allowOverlap="1" wp14:anchorId="40F13639" wp14:editId="00B9ECD2">
                <wp:simplePos x="0" y="0"/>
                <wp:positionH relativeFrom="column">
                  <wp:posOffset>2856893</wp:posOffset>
                </wp:positionH>
                <wp:positionV relativeFrom="paragraph">
                  <wp:posOffset>122086</wp:posOffset>
                </wp:positionV>
                <wp:extent cx="0" cy="110324"/>
                <wp:effectExtent l="76200" t="38100" r="57150" b="23495"/>
                <wp:wrapNone/>
                <wp:docPr id="206" name="Прямая со стрелкой 206"/>
                <wp:cNvGraphicFramePr/>
                <a:graphic xmlns:a="http://schemas.openxmlformats.org/drawingml/2006/main">
                  <a:graphicData uri="http://schemas.microsoft.com/office/word/2010/wordprocessingShape">
                    <wps:wsp>
                      <wps:cNvCnPr/>
                      <wps:spPr>
                        <a:xfrm flipV="1">
                          <a:off x="0" y="0"/>
                          <a:ext cx="0" cy="11032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Прямая со стрелкой 206" o:spid="_x0000_s1026" type="#_x0000_t32" style="position:absolute;margin-left:224.95pt;margin-top:9.6pt;width:0;height:8.7pt;flip:y;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" strokecolor="windowText" strokeweight=".5pt">
                <v:stroke endarrow="block" joinstyle="miter"/>
              </v:shape>
            </w:pict>
          </mc:Fallback>
        </mc:AlternateContent>
      </w:r>
    </w:p>
    <w:p w:rsidR="00570BD0" w:rsidRPr="00570BD0" w:rsidRDefault="00570BD0" w:rsidP="00570BD0">
      <w:pPr>
        <w:spacing w:after="160" w:line="259" w:lineRule="auto"/>
        <w:rPr>
          <w:rFonts w:ascii="Times New Roman" w:eastAsia="Calibri" w:hAnsi="Times New Roman" w:cs="Times New Roman"/>
          <w:sz w:val="28"/>
        </w:rPr>
      </w:pPr>
      <w:r w:rsidRPr="00570BD0">
        <w:rPr>
          <w:rFonts w:ascii="Times New Roman" w:eastAsia="Calibri" w:hAnsi="Times New Roman" w:cs="Times New Roman"/>
          <w:noProof/>
          <w:sz w:val="28"/>
          <w:lang w:eastAsia="ru-RU"/>
        </w:rPr>
        <mc:AlternateContent>
          <mc:Choice Requires="wps">
            <w:drawing>
              <wp:anchor distT="0" distB="0" distL="114300" distR="114300" simplePos="0" relativeHeight="251833344" behindDoc="0" locked="0" layoutInCell="1" allowOverlap="1" wp14:anchorId="77BEEC08" wp14:editId="7271F480">
                <wp:simplePos x="0" y="0"/>
                <wp:positionH relativeFrom="column">
                  <wp:posOffset>5829548</wp:posOffset>
                </wp:positionH>
                <wp:positionV relativeFrom="paragraph">
                  <wp:posOffset>155630</wp:posOffset>
                </wp:positionV>
                <wp:extent cx="3976" cy="1487805"/>
                <wp:effectExtent l="0" t="0" r="34290" b="17145"/>
                <wp:wrapNone/>
                <wp:docPr id="207" name="Прямая соединительная линия 207"/>
                <wp:cNvGraphicFramePr/>
                <a:graphic xmlns:a="http://schemas.openxmlformats.org/drawingml/2006/main">
                  <a:graphicData uri="http://schemas.microsoft.com/office/word/2010/wordprocessingShape">
                    <wps:wsp>
                      <wps:cNvCnPr/>
                      <wps:spPr>
                        <a:xfrm flipV="1">
                          <a:off x="0" y="0"/>
                          <a:ext cx="3976" cy="1487805"/>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id="Прямая соединительная линия 207" o:spid="_x0000_s1026" style="position:absolute;flip:y;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9pt,12.25pt" to="459.3pt,1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" strokecolor="windowText" strokeweight=".5pt">
                <v:stroke joinstyle="miter"/>
              </v:line>
            </w:pict>
          </mc:Fallback>
        </mc:AlternateContent>
      </w:r>
      <w:r w:rsidRPr="00570BD0">
        <w:rPr>
          <w:rFonts w:ascii="Times New Roman" w:eastAsia="Calibri" w:hAnsi="Times New Roman" w:cs="Times New Roman"/>
          <w:noProof/>
          <w:sz w:val="28"/>
          <w:lang w:eastAsia="ru-RU"/>
        </w:rPr>
        <mc:AlternateContent>
          <mc:Choice Requires="wps">
            <w:drawing>
              <wp:anchor distT="0" distB="0" distL="114300" distR="114300" simplePos="0" relativeHeight="251832320" behindDoc="0" locked="0" layoutInCell="1" allowOverlap="1" wp14:anchorId="18BDD900" wp14:editId="463A8A46">
                <wp:simplePos x="0" y="0"/>
                <wp:positionH relativeFrom="column">
                  <wp:posOffset>112560</wp:posOffset>
                </wp:positionH>
                <wp:positionV relativeFrom="paragraph">
                  <wp:posOffset>155630</wp:posOffset>
                </wp:positionV>
                <wp:extent cx="1739" cy="1488385"/>
                <wp:effectExtent l="0" t="0" r="36830" b="17145"/>
                <wp:wrapNone/>
                <wp:docPr id="208" name="Прямая соединительная линия 208"/>
                <wp:cNvGraphicFramePr/>
                <a:graphic xmlns:a="http://schemas.openxmlformats.org/drawingml/2006/main">
                  <a:graphicData uri="http://schemas.microsoft.com/office/word/2010/wordprocessingShape">
                    <wps:wsp>
                      <wps:cNvCnPr/>
                      <wps:spPr>
                        <a:xfrm flipH="1" flipV="1">
                          <a:off x="0" y="0"/>
                          <a:ext cx="1739" cy="1488385"/>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id="Прямая соединительная линия 208" o:spid="_x0000_s1026" style="position:absolute;flip:x y;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85pt,12.25pt" to="9pt,1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" strokecolor="windowText" strokeweight=".5pt">
                <v:stroke joinstyle="miter"/>
              </v:line>
            </w:pict>
          </mc:Fallback>
        </mc:AlternateContent>
      </w:r>
      <w:r w:rsidRPr="00570BD0">
        <w:rPr>
          <w:rFonts w:ascii="Times New Roman" w:eastAsia="Calibri" w:hAnsi="Times New Roman" w:cs="Times New Roman"/>
          <w:noProof/>
          <w:sz w:val="28"/>
          <w:lang w:eastAsia="ru-RU"/>
        </w:rPr>
        <mc:AlternateContent>
          <mc:Choice Requires="wps">
            <w:drawing>
              <wp:anchor distT="0" distB="0" distL="114300" distR="114300" simplePos="0" relativeHeight="251835392" behindDoc="0" locked="0" layoutInCell="1" allowOverlap="1" wp14:anchorId="4ED77EE3" wp14:editId="3C2BB40A">
                <wp:simplePos x="0" y="0"/>
                <wp:positionH relativeFrom="column">
                  <wp:posOffset>4457700</wp:posOffset>
                </wp:positionH>
                <wp:positionV relativeFrom="paragraph">
                  <wp:posOffset>157535</wp:posOffset>
                </wp:positionV>
                <wp:extent cx="1371848" cy="0"/>
                <wp:effectExtent l="38100" t="76200" r="0" b="95250"/>
                <wp:wrapNone/>
                <wp:docPr id="209" name="Прямая со стрелкой 209"/>
                <wp:cNvGraphicFramePr/>
                <a:graphic xmlns:a="http://schemas.openxmlformats.org/drawingml/2006/main">
                  <a:graphicData uri="http://schemas.microsoft.com/office/word/2010/wordprocessingShape">
                    <wps:wsp>
                      <wps:cNvCnPr/>
                      <wps:spPr>
                        <a:xfrm flipH="1">
                          <a:off x="0" y="0"/>
                          <a:ext cx="1371848"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Прямая со стрелкой 209" o:spid="_x0000_s1026" type="#_x0000_t32" style="position:absolute;margin-left:351pt;margin-top:12.4pt;width:108pt;height:0;flip:x;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" strokecolor="windowText" strokeweight=".5pt">
                <v:stroke endarrow="block" joinstyle="miter"/>
              </v:shape>
            </w:pict>
          </mc:Fallback>
        </mc:AlternateContent>
      </w:r>
      <w:r w:rsidRPr="00570BD0">
        <w:rPr>
          <w:rFonts w:ascii="Times New Roman" w:eastAsia="Calibri" w:hAnsi="Times New Roman" w:cs="Times New Roman"/>
          <w:noProof/>
          <w:sz w:val="28"/>
          <w:lang w:eastAsia="ru-RU"/>
        </w:rPr>
        <mc:AlternateContent>
          <mc:Choice Requires="wps">
            <w:drawing>
              <wp:anchor distT="0" distB="0" distL="114300" distR="114300" simplePos="0" relativeHeight="251834368" behindDoc="0" locked="0" layoutInCell="1" allowOverlap="1" wp14:anchorId="73A6BAD9" wp14:editId="5E5B0127">
                <wp:simplePos x="0" y="0"/>
                <wp:positionH relativeFrom="column">
                  <wp:posOffset>112561</wp:posOffset>
                </wp:positionH>
                <wp:positionV relativeFrom="paragraph">
                  <wp:posOffset>155630</wp:posOffset>
                </wp:positionV>
                <wp:extent cx="1367624" cy="2485"/>
                <wp:effectExtent l="0" t="76200" r="23495" b="93345"/>
                <wp:wrapNone/>
                <wp:docPr id="210" name="Прямая со стрелкой 210"/>
                <wp:cNvGraphicFramePr/>
                <a:graphic xmlns:a="http://schemas.openxmlformats.org/drawingml/2006/main">
                  <a:graphicData uri="http://schemas.microsoft.com/office/word/2010/wordprocessingShape">
                    <wps:wsp>
                      <wps:cNvCnPr/>
                      <wps:spPr>
                        <a:xfrm>
                          <a:off x="0" y="0"/>
                          <a:ext cx="1367624" cy="248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Прямая со стрелкой 210" o:spid="_x0000_s1026" type="#_x0000_t32" style="position:absolute;margin-left:8.85pt;margin-top:12.25pt;width:107.7pt;height:.2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" strokecolor="windowText" strokeweight=".5pt">
                <v:stroke endarrow="block" joinstyle="miter"/>
              </v:shape>
            </w:pict>
          </mc:Fallback>
        </mc:AlternateContent>
      </w:r>
      <w:r w:rsidRPr="00570BD0">
        <w:rPr>
          <w:rFonts w:ascii="Times New Roman" w:eastAsia="Calibri" w:hAnsi="Times New Roman" w:cs="Times New Roman"/>
          <w:noProof/>
          <w:sz w:val="28"/>
          <w:lang w:eastAsia="ru-RU"/>
        </w:rPr>
        <mc:AlternateContent>
          <mc:Choice Requires="wps">
            <w:drawing>
              <wp:anchor distT="0" distB="0" distL="114300" distR="114300" simplePos="0" relativeHeight="251831296" behindDoc="0" locked="0" layoutInCell="1" allowOverlap="1" wp14:anchorId="64482BC7" wp14:editId="3FC45FBD">
                <wp:simplePos x="0" y="0"/>
                <wp:positionH relativeFrom="column">
                  <wp:posOffset>4343400</wp:posOffset>
                </wp:positionH>
                <wp:positionV relativeFrom="paragraph">
                  <wp:posOffset>267307</wp:posOffset>
                </wp:positionV>
                <wp:extent cx="0" cy="230229"/>
                <wp:effectExtent l="0" t="0" r="38100" b="17780"/>
                <wp:wrapNone/>
                <wp:docPr id="211" name="Прямая соединительная линия 211"/>
                <wp:cNvGraphicFramePr/>
                <a:graphic xmlns:a="http://schemas.openxmlformats.org/drawingml/2006/main">
                  <a:graphicData uri="http://schemas.microsoft.com/office/word/2010/wordprocessingShape">
                    <wps:wsp>
                      <wps:cNvCnPr/>
                      <wps:spPr>
                        <a:xfrm flipV="1">
                          <a:off x="0" y="0"/>
                          <a:ext cx="0" cy="230229"/>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Прямая соединительная линия 211" o:spid="_x0000_s1026" style="position:absolute;flip:y;z-index:251831296;visibility:visible;mso-wrap-style:square;mso-wrap-distance-left:9pt;mso-wrap-distance-top:0;mso-wrap-distance-right:9pt;mso-wrap-distance-bottom:0;mso-position-horizontal:absolute;mso-position-horizontal-relative:text;mso-position-vertical:absolute;mso-position-vertical-relative:text" from="342pt,21.05pt" to="342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" strokecolor="windowText" strokeweight=".5pt">
                <v:stroke joinstyle="miter"/>
              </v:line>
            </w:pict>
          </mc:Fallback>
        </mc:AlternateContent>
      </w:r>
      <w:r w:rsidRPr="00570BD0">
        <w:rPr>
          <w:rFonts w:ascii="Times New Roman" w:eastAsia="Calibri" w:hAnsi="Times New Roman" w:cs="Times New Roman"/>
          <w:noProof/>
          <w:sz w:val="28"/>
          <w:lang w:eastAsia="ru-RU"/>
        </w:rPr>
        <mc:AlternateContent>
          <mc:Choice Requires="wps">
            <w:drawing>
              <wp:anchor distT="0" distB="0" distL="114300" distR="114300" simplePos="0" relativeHeight="251830272" behindDoc="0" locked="0" layoutInCell="1" allowOverlap="1" wp14:anchorId="6B99A575" wp14:editId="006D6481">
                <wp:simplePos x="0" y="0"/>
                <wp:positionH relativeFrom="column">
                  <wp:posOffset>1600200</wp:posOffset>
                </wp:positionH>
                <wp:positionV relativeFrom="paragraph">
                  <wp:posOffset>267307</wp:posOffset>
                </wp:positionV>
                <wp:extent cx="0" cy="230229"/>
                <wp:effectExtent l="0" t="0" r="38100" b="17780"/>
                <wp:wrapNone/>
                <wp:docPr id="212" name="Прямая соединительная линия 212"/>
                <wp:cNvGraphicFramePr/>
                <a:graphic xmlns:a="http://schemas.openxmlformats.org/drawingml/2006/main">
                  <a:graphicData uri="http://schemas.microsoft.com/office/word/2010/wordprocessingShape">
                    <wps:wsp>
                      <wps:cNvCnPr/>
                      <wps:spPr>
                        <a:xfrm flipV="1">
                          <a:off x="0" y="0"/>
                          <a:ext cx="0" cy="230229"/>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Прямая соединительная линия 212" o:spid="_x0000_s1026" style="position:absolute;flip:y;z-index:251830272;visibility:visible;mso-wrap-style:square;mso-wrap-distance-left:9pt;mso-wrap-distance-top:0;mso-wrap-distance-right:9pt;mso-wrap-distance-bottom:0;mso-position-horizontal:absolute;mso-position-horizontal-relative:text;mso-position-vertical:absolute;mso-position-vertical-relative:text" from="126pt,21.05pt" to="126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" strokecolor="windowText" strokeweight=".5pt">
                <v:stroke joinstyle="miter"/>
              </v:line>
            </w:pict>
          </mc:Fallback>
        </mc:AlternateContent>
      </w:r>
    </w:p>
    <w:p w:rsidR="00570BD0" w:rsidRPr="00570BD0" w:rsidRDefault="00570BD0" w:rsidP="00570BD0">
      <w:pPr>
        <w:spacing w:after="160" w:line="259" w:lineRule="auto"/>
        <w:rPr>
          <w:rFonts w:ascii="Times New Roman" w:eastAsia="Calibri" w:hAnsi="Times New Roman" w:cs="Times New Roman"/>
          <w:sz w:val="28"/>
        </w:rPr>
      </w:pPr>
      <w:r w:rsidRPr="00570BD0">
        <w:rPr>
          <w:rFonts w:ascii="Times New Roman" w:eastAsia="Calibri" w:hAnsi="Times New Roman" w:cs="Times New Roman"/>
          <w:noProof/>
          <w:sz w:val="28"/>
          <w:lang w:eastAsia="ru-RU"/>
        </w:rPr>
        <mc:AlternateContent>
          <mc:Choice Requires="wps">
            <w:drawing>
              <wp:anchor distT="0" distB="0" distL="114300" distR="114300" simplePos="0" relativeHeight="251825152" behindDoc="0" locked="0" layoutInCell="1" allowOverlap="1" wp14:anchorId="7FB56B05" wp14:editId="6DD7ADEE">
                <wp:simplePos x="0" y="0"/>
                <wp:positionH relativeFrom="column">
                  <wp:posOffset>3431540</wp:posOffset>
                </wp:positionH>
                <wp:positionV relativeFrom="paragraph">
                  <wp:posOffset>173907</wp:posOffset>
                </wp:positionV>
                <wp:extent cx="2280920" cy="342900"/>
                <wp:effectExtent l="0" t="0" r="24130" b="19050"/>
                <wp:wrapNone/>
                <wp:docPr id="213" name="Прямоугольник 213"/>
                <wp:cNvGraphicFramePr/>
                <a:graphic xmlns:a="http://schemas.openxmlformats.org/drawingml/2006/main">
                  <a:graphicData uri="http://schemas.microsoft.com/office/word/2010/wordprocessingShape">
                    <wps:wsp>
                      <wps:cNvSpPr/>
                      <wps:spPr>
                        <a:xfrm>
                          <a:off x="0" y="0"/>
                          <a:ext cx="2280920"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75011" w:rsidRPr="00072B02" w:rsidRDefault="00775011" w:rsidP="00570BD0">
                            <w:pPr>
                              <w:jc w:val="center"/>
                              <w:rPr>
                                <w:rFonts w:ascii="Times New Roman" w:hAnsi="Times New Roman" w:cs="Times New Roman"/>
                                <w:sz w:val="24"/>
                              </w:rPr>
                            </w:pPr>
                            <w:r w:rsidRPr="00072B02">
                              <w:rPr>
                                <w:rFonts w:ascii="Times New Roman" w:hAnsi="Times New Roman" w:cs="Times New Roman"/>
                                <w:sz w:val="24"/>
                              </w:rPr>
                              <w:t xml:space="preserve">Отрасль растениеводства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213" o:spid="_x0000_s1129" style="position:absolute;margin-left:270.2pt;margin-top:13.7pt;width:179.6pt;height:27pt;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" fillcolor="window" strokecolor="windowText" strokeweight="1pt">
                <v:textbox>
                  <w:txbxContent>
                    <w:p w:rsidR="00775011" w:rsidRPr="00072B02" w:rsidRDefault="00775011" w:rsidP="00570BD0">
                      <w:pPr>
                        <w:jc w:val="center"/>
                        <w:rPr>
                          <w:rFonts w:ascii="Times New Roman" w:hAnsi="Times New Roman" w:cs="Times New Roman"/>
                          <w:sz w:val="24"/>
                        </w:rPr>
                      </w:pPr>
                      <w:r w:rsidRPr="00072B02">
                        <w:rPr>
                          <w:rFonts w:ascii="Times New Roman" w:hAnsi="Times New Roman" w:cs="Times New Roman"/>
                          <w:sz w:val="24"/>
                        </w:rPr>
                        <w:t xml:space="preserve">Отрасль растениеводства </w:t>
                      </w:r>
                    </w:p>
                  </w:txbxContent>
                </v:textbox>
              </v:rect>
            </w:pict>
          </mc:Fallback>
        </mc:AlternateContent>
      </w:r>
      <w:r w:rsidRPr="00570BD0">
        <w:rPr>
          <w:rFonts w:ascii="Times New Roman" w:eastAsia="Calibri" w:hAnsi="Times New Roman" w:cs="Times New Roman"/>
          <w:noProof/>
          <w:sz w:val="28"/>
          <w:lang w:eastAsia="ru-RU"/>
        </w:rPr>
        <mc:AlternateContent>
          <mc:Choice Requires="wps">
            <w:drawing>
              <wp:anchor distT="0" distB="0" distL="114300" distR="114300" simplePos="0" relativeHeight="251827200" behindDoc="0" locked="0" layoutInCell="1" allowOverlap="1" wp14:anchorId="0638664C" wp14:editId="3CB91533">
                <wp:simplePos x="0" y="0"/>
                <wp:positionH relativeFrom="column">
                  <wp:posOffset>227717</wp:posOffset>
                </wp:positionH>
                <wp:positionV relativeFrom="paragraph">
                  <wp:posOffset>174625</wp:posOffset>
                </wp:positionV>
                <wp:extent cx="2170430" cy="342900"/>
                <wp:effectExtent l="0" t="0" r="20320" b="19050"/>
                <wp:wrapNone/>
                <wp:docPr id="214" name="Прямоугольник 214"/>
                <wp:cNvGraphicFramePr/>
                <a:graphic xmlns:a="http://schemas.openxmlformats.org/drawingml/2006/main">
                  <a:graphicData uri="http://schemas.microsoft.com/office/word/2010/wordprocessingShape">
                    <wps:wsp>
                      <wps:cNvSpPr/>
                      <wps:spPr>
                        <a:xfrm>
                          <a:off x="0" y="0"/>
                          <a:ext cx="2170430"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75011" w:rsidRPr="00072B02" w:rsidRDefault="00775011" w:rsidP="00570BD0">
                            <w:pPr>
                              <w:jc w:val="center"/>
                              <w:rPr>
                                <w:rFonts w:ascii="Times New Roman" w:hAnsi="Times New Roman" w:cs="Times New Roman"/>
                                <w:sz w:val="24"/>
                              </w:rPr>
                            </w:pPr>
                            <w:r w:rsidRPr="00072B02">
                              <w:rPr>
                                <w:rFonts w:ascii="Times New Roman" w:hAnsi="Times New Roman" w:cs="Times New Roman"/>
                                <w:sz w:val="24"/>
                              </w:rPr>
                              <w:t xml:space="preserve">Отрасль животноводства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14" o:spid="_x0000_s1130" style="position:absolute;margin-left:17.95pt;margin-top:13.75pt;width:170.9pt;height:27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" fillcolor="window" strokecolor="windowText" strokeweight="1pt">
                <v:textbox>
                  <w:txbxContent>
                    <w:p w:rsidR="00775011" w:rsidRPr="00072B02" w:rsidRDefault="00775011" w:rsidP="00570BD0">
                      <w:pPr>
                        <w:jc w:val="center"/>
                        <w:rPr>
                          <w:rFonts w:ascii="Times New Roman" w:hAnsi="Times New Roman" w:cs="Times New Roman"/>
                          <w:sz w:val="24"/>
                        </w:rPr>
                      </w:pPr>
                      <w:r w:rsidRPr="00072B02">
                        <w:rPr>
                          <w:rFonts w:ascii="Times New Roman" w:hAnsi="Times New Roman" w:cs="Times New Roman"/>
                          <w:sz w:val="24"/>
                        </w:rPr>
                        <w:t xml:space="preserve">Отрасль животноводства </w:t>
                      </w:r>
                    </w:p>
                  </w:txbxContent>
                </v:textbox>
              </v:rect>
            </w:pict>
          </mc:Fallback>
        </mc:AlternateContent>
      </w:r>
    </w:p>
    <w:p w:rsidR="00570BD0" w:rsidRPr="00570BD0" w:rsidRDefault="00570BD0" w:rsidP="00570BD0">
      <w:pPr>
        <w:spacing w:after="160" w:line="259" w:lineRule="auto"/>
        <w:rPr>
          <w:rFonts w:ascii="Times New Roman" w:eastAsia="Calibri" w:hAnsi="Times New Roman" w:cs="Times New Roman"/>
          <w:sz w:val="28"/>
        </w:rPr>
      </w:pPr>
      <w:r w:rsidRPr="00570BD0">
        <w:rPr>
          <w:rFonts w:ascii="Times New Roman" w:eastAsia="Calibri" w:hAnsi="Times New Roman" w:cs="Times New Roman"/>
          <w:noProof/>
          <w:sz w:val="28"/>
          <w:lang w:eastAsia="ru-RU"/>
        </w:rPr>
        <mc:AlternateContent>
          <mc:Choice Requires="wps">
            <w:drawing>
              <wp:anchor distT="0" distB="0" distL="114300" distR="114300" simplePos="0" relativeHeight="251848704" behindDoc="0" locked="0" layoutInCell="1" allowOverlap="1" wp14:anchorId="236F2A15" wp14:editId="7AAE3853">
                <wp:simplePos x="0" y="0"/>
                <wp:positionH relativeFrom="column">
                  <wp:posOffset>4800600</wp:posOffset>
                </wp:positionH>
                <wp:positionV relativeFrom="paragraph">
                  <wp:posOffset>195911</wp:posOffset>
                </wp:positionV>
                <wp:extent cx="0" cy="226971"/>
                <wp:effectExtent l="76200" t="0" r="57150" b="59055"/>
                <wp:wrapNone/>
                <wp:docPr id="215" name="Прямая со стрелкой 215"/>
                <wp:cNvGraphicFramePr/>
                <a:graphic xmlns:a="http://schemas.openxmlformats.org/drawingml/2006/main">
                  <a:graphicData uri="http://schemas.microsoft.com/office/word/2010/wordprocessingShape">
                    <wps:wsp>
                      <wps:cNvCnPr/>
                      <wps:spPr>
                        <a:xfrm>
                          <a:off x="0" y="0"/>
                          <a:ext cx="0" cy="226971"/>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Прямая со стрелкой 215" o:spid="_x0000_s1026" type="#_x0000_t32" style="position:absolute;margin-left:378pt;margin-top:15.45pt;width:0;height:17.85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" strokecolor="windowText" strokeweight=".5pt">
                <v:stroke endarrow="block" joinstyle="miter"/>
              </v:shape>
            </w:pict>
          </mc:Fallback>
        </mc:AlternateContent>
      </w:r>
      <w:r w:rsidRPr="00570BD0">
        <w:rPr>
          <w:rFonts w:ascii="Times New Roman" w:eastAsia="Calibri" w:hAnsi="Times New Roman" w:cs="Times New Roman"/>
          <w:noProof/>
          <w:sz w:val="28"/>
          <w:lang w:eastAsia="ru-RU"/>
        </w:rPr>
        <mc:AlternateContent>
          <mc:Choice Requires="wps">
            <w:drawing>
              <wp:anchor distT="0" distB="0" distL="114300" distR="114300" simplePos="0" relativeHeight="251847680" behindDoc="0" locked="0" layoutInCell="1" allowOverlap="1" wp14:anchorId="08B3BA0C" wp14:editId="71F5156E">
                <wp:simplePos x="0" y="0"/>
                <wp:positionH relativeFrom="column">
                  <wp:posOffset>2286000</wp:posOffset>
                </wp:positionH>
                <wp:positionV relativeFrom="paragraph">
                  <wp:posOffset>195911</wp:posOffset>
                </wp:positionV>
                <wp:extent cx="0" cy="228241"/>
                <wp:effectExtent l="76200" t="0" r="57150" b="57785"/>
                <wp:wrapNone/>
                <wp:docPr id="216" name="Прямая со стрелкой 216"/>
                <wp:cNvGraphicFramePr/>
                <a:graphic xmlns:a="http://schemas.openxmlformats.org/drawingml/2006/main">
                  <a:graphicData uri="http://schemas.microsoft.com/office/word/2010/wordprocessingShape">
                    <wps:wsp>
                      <wps:cNvCnPr/>
                      <wps:spPr>
                        <a:xfrm>
                          <a:off x="0" y="0"/>
                          <a:ext cx="0" cy="228241"/>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Прямая со стрелкой 216" o:spid="_x0000_s1026" type="#_x0000_t32" style="position:absolute;margin-left:180pt;margin-top:15.45pt;width:0;height:17.95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" strokecolor="windowText" strokeweight=".5pt">
                <v:stroke endarrow="block" joinstyle="miter"/>
              </v:shape>
            </w:pict>
          </mc:Fallback>
        </mc:AlternateContent>
      </w:r>
      <w:r w:rsidRPr="00570BD0">
        <w:rPr>
          <w:rFonts w:ascii="Times New Roman" w:eastAsia="Calibri" w:hAnsi="Times New Roman" w:cs="Times New Roman"/>
          <w:noProof/>
          <w:sz w:val="28"/>
          <w:lang w:eastAsia="ru-RU"/>
        </w:rPr>
        <mc:AlternateContent>
          <mc:Choice Requires="wps">
            <w:drawing>
              <wp:anchor distT="0" distB="0" distL="114300" distR="114300" simplePos="0" relativeHeight="251846656" behindDoc="0" locked="0" layoutInCell="1" allowOverlap="1" wp14:anchorId="62440A34" wp14:editId="674866A6">
                <wp:simplePos x="0" y="0"/>
                <wp:positionH relativeFrom="column">
                  <wp:posOffset>685800</wp:posOffset>
                </wp:positionH>
                <wp:positionV relativeFrom="paragraph">
                  <wp:posOffset>195911</wp:posOffset>
                </wp:positionV>
                <wp:extent cx="0" cy="229594"/>
                <wp:effectExtent l="76200" t="0" r="57150" b="56515"/>
                <wp:wrapNone/>
                <wp:docPr id="217" name="Прямая со стрелкой 217"/>
                <wp:cNvGraphicFramePr/>
                <a:graphic xmlns:a="http://schemas.openxmlformats.org/drawingml/2006/main">
                  <a:graphicData uri="http://schemas.microsoft.com/office/word/2010/wordprocessingShape">
                    <wps:wsp>
                      <wps:cNvCnPr/>
                      <wps:spPr>
                        <a:xfrm>
                          <a:off x="0" y="0"/>
                          <a:ext cx="0" cy="22959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Прямая со стрелкой 217" o:spid="_x0000_s1026" type="#_x0000_t32" style="position:absolute;margin-left:54pt;margin-top:15.45pt;width:0;height:18.1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" strokecolor="windowText" strokeweight=".5pt">
                <v:stroke endarrow="block" joinstyle="miter"/>
              </v:shape>
            </w:pict>
          </mc:Fallback>
        </mc:AlternateContent>
      </w:r>
    </w:p>
    <w:p w:rsidR="00570BD0" w:rsidRPr="00570BD0" w:rsidRDefault="00570BD0" w:rsidP="00570BD0">
      <w:pPr>
        <w:spacing w:after="160" w:line="259" w:lineRule="auto"/>
        <w:rPr>
          <w:rFonts w:ascii="Times New Roman" w:eastAsia="Calibri" w:hAnsi="Times New Roman" w:cs="Times New Roman"/>
          <w:sz w:val="28"/>
        </w:rPr>
      </w:pPr>
      <w:r w:rsidRPr="00570BD0">
        <w:rPr>
          <w:rFonts w:ascii="Times New Roman" w:eastAsia="Calibri" w:hAnsi="Times New Roman" w:cs="Times New Roman"/>
          <w:noProof/>
          <w:sz w:val="28"/>
          <w:lang w:eastAsia="ru-RU"/>
        </w:rPr>
        <mc:AlternateContent>
          <mc:Choice Requires="wps">
            <w:drawing>
              <wp:anchor distT="0" distB="0" distL="114300" distR="114300" simplePos="0" relativeHeight="251836416" behindDoc="0" locked="0" layoutInCell="1" allowOverlap="1" wp14:anchorId="5F96CE83" wp14:editId="377D5A1F">
                <wp:simplePos x="0" y="0"/>
                <wp:positionH relativeFrom="column">
                  <wp:posOffset>223879</wp:posOffset>
                </wp:positionH>
                <wp:positionV relativeFrom="paragraph">
                  <wp:posOffset>102925</wp:posOffset>
                </wp:positionV>
                <wp:extent cx="1486894" cy="342900"/>
                <wp:effectExtent l="0" t="0" r="18415" b="19050"/>
                <wp:wrapNone/>
                <wp:docPr id="218" name="Прямоугольник 218"/>
                <wp:cNvGraphicFramePr/>
                <a:graphic xmlns:a="http://schemas.openxmlformats.org/drawingml/2006/main">
                  <a:graphicData uri="http://schemas.microsoft.com/office/word/2010/wordprocessingShape">
                    <wps:wsp>
                      <wps:cNvSpPr/>
                      <wps:spPr>
                        <a:xfrm>
                          <a:off x="0" y="0"/>
                          <a:ext cx="1486894"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75011" w:rsidRPr="00072B02" w:rsidRDefault="00775011" w:rsidP="00570BD0">
                            <w:pPr>
                              <w:jc w:val="center"/>
                              <w:rPr>
                                <w:rFonts w:ascii="Times New Roman" w:hAnsi="Times New Roman" w:cs="Times New Roman"/>
                                <w:sz w:val="24"/>
                              </w:rPr>
                            </w:pPr>
                            <w:r w:rsidRPr="00072B02">
                              <w:rPr>
                                <w:rFonts w:ascii="Times New Roman" w:hAnsi="Times New Roman" w:cs="Times New Roman"/>
                                <w:sz w:val="24"/>
                              </w:rPr>
                              <w:t>Основное стадо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218" o:spid="_x0000_s1131" style="position:absolute;margin-left:17.65pt;margin-top:8.1pt;width:117.1pt;height:27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" fillcolor="window" strokecolor="windowText" strokeweight="1pt">
                <v:textbox>
                  <w:txbxContent>
                    <w:p w:rsidR="00775011" w:rsidRPr="00072B02" w:rsidRDefault="00775011" w:rsidP="00570BD0">
                      <w:pPr>
                        <w:jc w:val="center"/>
                        <w:rPr>
                          <w:rFonts w:ascii="Times New Roman" w:hAnsi="Times New Roman" w:cs="Times New Roman"/>
                          <w:sz w:val="24"/>
                        </w:rPr>
                      </w:pPr>
                      <w:r w:rsidRPr="00072B02">
                        <w:rPr>
                          <w:rFonts w:ascii="Times New Roman" w:hAnsi="Times New Roman" w:cs="Times New Roman"/>
                          <w:sz w:val="24"/>
                        </w:rPr>
                        <w:t>Основное стадо</w:t>
                      </w:r>
                    </w:p>
                  </w:txbxContent>
                </v:textbox>
              </v:rect>
            </w:pict>
          </mc:Fallback>
        </mc:AlternateContent>
      </w:r>
      <w:r w:rsidRPr="00570BD0">
        <w:rPr>
          <w:rFonts w:ascii="Times New Roman" w:eastAsia="Calibri" w:hAnsi="Times New Roman" w:cs="Times New Roman"/>
          <w:noProof/>
          <w:sz w:val="28"/>
          <w:lang w:eastAsia="ru-RU"/>
        </w:rPr>
        <mc:AlternateContent>
          <mc:Choice Requires="wps">
            <w:drawing>
              <wp:anchor distT="0" distB="0" distL="114300" distR="114300" simplePos="0" relativeHeight="251838464" behindDoc="0" locked="0" layoutInCell="1" allowOverlap="1" wp14:anchorId="5EF72BA1" wp14:editId="4B51AD8F">
                <wp:simplePos x="0" y="0"/>
                <wp:positionH relativeFrom="column">
                  <wp:posOffset>3786063</wp:posOffset>
                </wp:positionH>
                <wp:positionV relativeFrom="paragraph">
                  <wp:posOffset>102925</wp:posOffset>
                </wp:positionV>
                <wp:extent cx="1925817" cy="342900"/>
                <wp:effectExtent l="0" t="0" r="17780" b="19050"/>
                <wp:wrapNone/>
                <wp:docPr id="219" name="Прямоугольник 219"/>
                <wp:cNvGraphicFramePr/>
                <a:graphic xmlns:a="http://schemas.openxmlformats.org/drawingml/2006/main">
                  <a:graphicData uri="http://schemas.microsoft.com/office/word/2010/wordprocessingShape">
                    <wps:wsp>
                      <wps:cNvSpPr/>
                      <wps:spPr>
                        <a:xfrm>
                          <a:off x="0" y="0"/>
                          <a:ext cx="1925817"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75011" w:rsidRPr="00072B02" w:rsidRDefault="00775011" w:rsidP="00570BD0">
                            <w:pPr>
                              <w:jc w:val="center"/>
                              <w:rPr>
                                <w:rFonts w:ascii="Times New Roman" w:hAnsi="Times New Roman" w:cs="Times New Roman"/>
                                <w:sz w:val="24"/>
                              </w:rPr>
                            </w:pPr>
                            <w:r w:rsidRPr="00072B02">
                              <w:rPr>
                                <w:rFonts w:ascii="Times New Roman" w:hAnsi="Times New Roman" w:cs="Times New Roman"/>
                                <w:sz w:val="24"/>
                              </w:rPr>
                              <w:t>Кормопроизводство и т.д.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9" o:spid="_x0000_s1132" style="position:absolute;margin-left:298.1pt;margin-top:8.1pt;width:151.65pt;height:27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" fillcolor="window" strokecolor="windowText" strokeweight="1pt">
                <v:textbox>
                  <w:txbxContent>
                    <w:p w:rsidR="00775011" w:rsidRPr="00072B02" w:rsidRDefault="00775011" w:rsidP="00570BD0">
                      <w:pPr>
                        <w:jc w:val="center"/>
                        <w:rPr>
                          <w:rFonts w:ascii="Times New Roman" w:hAnsi="Times New Roman" w:cs="Times New Roman"/>
                          <w:sz w:val="24"/>
                        </w:rPr>
                      </w:pPr>
                      <w:r w:rsidRPr="00072B02">
                        <w:rPr>
                          <w:rFonts w:ascii="Times New Roman" w:hAnsi="Times New Roman" w:cs="Times New Roman"/>
                          <w:sz w:val="24"/>
                        </w:rPr>
                        <w:t>Кормопроизводство и т.д.</w:t>
                      </w:r>
                    </w:p>
                  </w:txbxContent>
                </v:textbox>
              </v:rect>
            </w:pict>
          </mc:Fallback>
        </mc:AlternateContent>
      </w:r>
      <w:r w:rsidRPr="00570BD0">
        <w:rPr>
          <w:rFonts w:ascii="Times New Roman" w:eastAsia="Calibri" w:hAnsi="Times New Roman" w:cs="Times New Roman"/>
          <w:noProof/>
          <w:sz w:val="28"/>
          <w:lang w:eastAsia="ru-RU"/>
        </w:rPr>
        <mc:AlternateContent>
          <mc:Choice Requires="wps">
            <w:drawing>
              <wp:anchor distT="0" distB="0" distL="114300" distR="114300" simplePos="0" relativeHeight="251837440" behindDoc="0" locked="0" layoutInCell="1" allowOverlap="1" wp14:anchorId="177C1A46" wp14:editId="0F08A24F">
                <wp:simplePos x="0" y="0"/>
                <wp:positionH relativeFrom="column">
                  <wp:posOffset>1942465</wp:posOffset>
                </wp:positionH>
                <wp:positionV relativeFrom="paragraph">
                  <wp:posOffset>102870</wp:posOffset>
                </wp:positionV>
                <wp:extent cx="1596390" cy="342900"/>
                <wp:effectExtent l="0" t="0" r="22860" b="19050"/>
                <wp:wrapNone/>
                <wp:docPr id="220" name="Прямоугольник 220"/>
                <wp:cNvGraphicFramePr/>
                <a:graphic xmlns:a="http://schemas.openxmlformats.org/drawingml/2006/main">
                  <a:graphicData uri="http://schemas.microsoft.com/office/word/2010/wordprocessingShape">
                    <wps:wsp>
                      <wps:cNvSpPr/>
                      <wps:spPr>
                        <a:xfrm>
                          <a:off x="0" y="0"/>
                          <a:ext cx="1596390"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75011" w:rsidRDefault="00775011" w:rsidP="00570BD0">
                            <w:pPr>
                              <w:jc w:val="center"/>
                            </w:pPr>
                            <w:r w:rsidRPr="00072B02">
                              <w:rPr>
                                <w:rFonts w:ascii="Times New Roman" w:hAnsi="Times New Roman" w:cs="Times New Roman"/>
                                <w:sz w:val="24"/>
                              </w:rPr>
                              <w:t xml:space="preserve">Молодняк </w:t>
                            </w:r>
                            <w:r>
                              <w:t xml:space="preserve">животноводства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220" o:spid="_x0000_s1133" style="position:absolute;margin-left:152.95pt;margin-top:8.1pt;width:125.7pt;height:27pt;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" fillcolor="window" strokecolor="windowText" strokeweight="1pt">
                <v:textbox>
                  <w:txbxContent>
                    <w:p w:rsidR="00775011" w:rsidRDefault="00775011" w:rsidP="00570BD0">
                      <w:pPr>
                        <w:jc w:val="center"/>
                      </w:pPr>
                      <w:r w:rsidRPr="00072B02">
                        <w:rPr>
                          <w:rFonts w:ascii="Times New Roman" w:hAnsi="Times New Roman" w:cs="Times New Roman"/>
                          <w:sz w:val="24"/>
                        </w:rPr>
                        <w:t xml:space="preserve">Молодняк </w:t>
                      </w:r>
                      <w:r>
                        <w:t xml:space="preserve">животноводства </w:t>
                      </w:r>
                    </w:p>
                  </w:txbxContent>
                </v:textbox>
              </v:rect>
            </w:pict>
          </mc:Fallback>
        </mc:AlternateContent>
      </w:r>
    </w:p>
    <w:p w:rsidR="00570BD0" w:rsidRPr="00570BD0" w:rsidRDefault="00570BD0" w:rsidP="00570BD0">
      <w:pPr>
        <w:spacing w:after="160" w:line="259" w:lineRule="auto"/>
        <w:rPr>
          <w:rFonts w:ascii="Times New Roman" w:eastAsia="Calibri" w:hAnsi="Times New Roman" w:cs="Times New Roman"/>
          <w:sz w:val="28"/>
        </w:rPr>
      </w:pPr>
      <w:r w:rsidRPr="00570BD0">
        <w:rPr>
          <w:rFonts w:ascii="Times New Roman" w:eastAsia="Calibri" w:hAnsi="Times New Roman" w:cs="Times New Roman"/>
          <w:noProof/>
          <w:sz w:val="28"/>
          <w:lang w:eastAsia="ru-RU"/>
        </w:rPr>
        <mc:AlternateContent>
          <mc:Choice Requires="wps">
            <w:drawing>
              <wp:anchor distT="0" distB="0" distL="114300" distR="114300" simplePos="0" relativeHeight="251850752" behindDoc="0" locked="0" layoutInCell="1" allowOverlap="1" wp14:anchorId="594770FD" wp14:editId="24C66DE8">
                <wp:simplePos x="0" y="0"/>
                <wp:positionH relativeFrom="column">
                  <wp:posOffset>1028700</wp:posOffset>
                </wp:positionH>
                <wp:positionV relativeFrom="paragraph">
                  <wp:posOffset>123880</wp:posOffset>
                </wp:positionV>
                <wp:extent cx="0" cy="117116"/>
                <wp:effectExtent l="76200" t="0" r="57150" b="54610"/>
                <wp:wrapNone/>
                <wp:docPr id="221" name="Прямая со стрелкой 221"/>
                <wp:cNvGraphicFramePr/>
                <a:graphic xmlns:a="http://schemas.openxmlformats.org/drawingml/2006/main">
                  <a:graphicData uri="http://schemas.microsoft.com/office/word/2010/wordprocessingShape">
                    <wps:wsp>
                      <wps:cNvCnPr/>
                      <wps:spPr>
                        <a:xfrm>
                          <a:off x="0" y="0"/>
                          <a:ext cx="0" cy="11711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Прямая со стрелкой 221" o:spid="_x0000_s1026" type="#_x0000_t32" style="position:absolute;margin-left:81pt;margin-top:9.75pt;width:0;height:9.2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" strokecolor="windowText" strokeweight=".5pt">
                <v:stroke endarrow="block" joinstyle="miter"/>
              </v:shape>
            </w:pict>
          </mc:Fallback>
        </mc:AlternateContent>
      </w:r>
      <w:r w:rsidRPr="00570BD0">
        <w:rPr>
          <w:rFonts w:ascii="Times New Roman" w:eastAsia="Calibri" w:hAnsi="Times New Roman" w:cs="Times New Roman"/>
          <w:noProof/>
          <w:sz w:val="28"/>
          <w:lang w:eastAsia="ru-RU"/>
        </w:rPr>
        <mc:AlternateContent>
          <mc:Choice Requires="wps">
            <w:drawing>
              <wp:anchor distT="0" distB="0" distL="114300" distR="114300" simplePos="0" relativeHeight="251849728" behindDoc="0" locked="0" layoutInCell="1" allowOverlap="1" wp14:anchorId="6B732882" wp14:editId="3BE5EB27">
                <wp:simplePos x="0" y="0"/>
                <wp:positionH relativeFrom="column">
                  <wp:posOffset>4686300</wp:posOffset>
                </wp:positionH>
                <wp:positionV relativeFrom="paragraph">
                  <wp:posOffset>122886</wp:posOffset>
                </wp:positionV>
                <wp:extent cx="0" cy="118110"/>
                <wp:effectExtent l="76200" t="0" r="57150" b="53340"/>
                <wp:wrapNone/>
                <wp:docPr id="222" name="Прямая со стрелкой 222"/>
                <wp:cNvGraphicFramePr/>
                <a:graphic xmlns:a="http://schemas.openxmlformats.org/drawingml/2006/main">
                  <a:graphicData uri="http://schemas.microsoft.com/office/word/2010/wordprocessingShape">
                    <wps:wsp>
                      <wps:cNvCnPr/>
                      <wps:spPr>
                        <a:xfrm>
                          <a:off x="0" y="0"/>
                          <a:ext cx="0" cy="1181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Прямая со стрелкой 222" o:spid="_x0000_s1026" type="#_x0000_t32" style="position:absolute;margin-left:369pt;margin-top:9.7pt;width:0;height:9.3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" strokecolor="windowText" strokeweight=".5pt">
                <v:stroke endarrow="block" joinstyle="miter"/>
              </v:shape>
            </w:pict>
          </mc:Fallback>
        </mc:AlternateContent>
      </w:r>
      <w:r w:rsidRPr="00570BD0">
        <w:rPr>
          <w:rFonts w:ascii="Times New Roman" w:eastAsia="Calibri" w:hAnsi="Times New Roman" w:cs="Times New Roman"/>
          <w:noProof/>
          <w:sz w:val="28"/>
          <w:lang w:eastAsia="ru-RU"/>
        </w:rPr>
        <mc:AlternateContent>
          <mc:Choice Requires="wps">
            <w:drawing>
              <wp:anchor distT="0" distB="0" distL="114300" distR="114300" simplePos="0" relativeHeight="251845632" behindDoc="0" locked="0" layoutInCell="1" allowOverlap="1" wp14:anchorId="7E7B0E9B" wp14:editId="51EC4F89">
                <wp:simplePos x="0" y="0"/>
                <wp:positionH relativeFrom="column">
                  <wp:posOffset>2743200</wp:posOffset>
                </wp:positionH>
                <wp:positionV relativeFrom="paragraph">
                  <wp:posOffset>123880</wp:posOffset>
                </wp:positionV>
                <wp:extent cx="0" cy="118276"/>
                <wp:effectExtent l="76200" t="0" r="57150" b="53340"/>
                <wp:wrapNone/>
                <wp:docPr id="223" name="Прямая со стрелкой 223"/>
                <wp:cNvGraphicFramePr/>
                <a:graphic xmlns:a="http://schemas.openxmlformats.org/drawingml/2006/main">
                  <a:graphicData uri="http://schemas.microsoft.com/office/word/2010/wordprocessingShape">
                    <wps:wsp>
                      <wps:cNvCnPr/>
                      <wps:spPr>
                        <a:xfrm>
                          <a:off x="0" y="0"/>
                          <a:ext cx="0" cy="11827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Прямая со стрелкой 223" o:spid="_x0000_s1026" type="#_x0000_t32" style="position:absolute;margin-left:3in;margin-top:9.75pt;width:0;height:9.3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" strokecolor="windowText" strokeweight=".5pt">
                <v:stroke endarrow="block" joinstyle="miter"/>
              </v:shape>
            </w:pict>
          </mc:Fallback>
        </mc:AlternateContent>
      </w:r>
      <w:r w:rsidRPr="00570BD0">
        <w:rPr>
          <w:rFonts w:ascii="Times New Roman" w:eastAsia="Calibri" w:hAnsi="Times New Roman" w:cs="Times New Roman"/>
          <w:noProof/>
          <w:sz w:val="28"/>
          <w:lang w:eastAsia="ru-RU"/>
        </w:rPr>
        <mc:AlternateContent>
          <mc:Choice Requires="wps">
            <w:drawing>
              <wp:anchor distT="0" distB="0" distL="114300" distR="114300" simplePos="0" relativeHeight="251839488" behindDoc="0" locked="0" layoutInCell="1" allowOverlap="1" wp14:anchorId="71B424F1" wp14:editId="26FA1A27">
                <wp:simplePos x="0" y="0"/>
                <wp:positionH relativeFrom="column">
                  <wp:posOffset>571500</wp:posOffset>
                </wp:positionH>
                <wp:positionV relativeFrom="paragraph">
                  <wp:posOffset>240665</wp:posOffset>
                </wp:positionV>
                <wp:extent cx="4686300" cy="340415"/>
                <wp:effectExtent l="0" t="0" r="19050" b="21590"/>
                <wp:wrapNone/>
                <wp:docPr id="224" name="Прямоугольник 224"/>
                <wp:cNvGraphicFramePr/>
                <a:graphic xmlns:a="http://schemas.openxmlformats.org/drawingml/2006/main">
                  <a:graphicData uri="http://schemas.microsoft.com/office/word/2010/wordprocessingShape">
                    <wps:wsp>
                      <wps:cNvSpPr/>
                      <wps:spPr>
                        <a:xfrm>
                          <a:off x="0" y="0"/>
                          <a:ext cx="4686300" cy="34041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75011" w:rsidRPr="00072B02" w:rsidRDefault="00775011" w:rsidP="00570BD0">
                            <w:pPr>
                              <w:jc w:val="center"/>
                              <w:rPr>
                                <w:rFonts w:ascii="Times New Roman" w:hAnsi="Times New Roman" w:cs="Times New Roman"/>
                                <w:sz w:val="24"/>
                              </w:rPr>
                            </w:pPr>
                            <w:r w:rsidRPr="00072B02">
                              <w:rPr>
                                <w:rFonts w:ascii="Times New Roman" w:hAnsi="Times New Roman" w:cs="Times New Roman"/>
                                <w:sz w:val="24"/>
                              </w:rPr>
                              <w:t>Затраты и продукция (отчеты)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24" o:spid="_x0000_s1134" style="position:absolute;margin-left:45pt;margin-top:18.95pt;width:369pt;height:26.8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" fillcolor="window" strokecolor="windowText" strokeweight="1pt">
                <v:textbox>
                  <w:txbxContent>
                    <w:p w:rsidR="00775011" w:rsidRPr="00072B02" w:rsidRDefault="00775011" w:rsidP="00570BD0">
                      <w:pPr>
                        <w:jc w:val="center"/>
                        <w:rPr>
                          <w:rFonts w:ascii="Times New Roman" w:hAnsi="Times New Roman" w:cs="Times New Roman"/>
                          <w:sz w:val="24"/>
                        </w:rPr>
                      </w:pPr>
                      <w:r w:rsidRPr="00072B02">
                        <w:rPr>
                          <w:rFonts w:ascii="Times New Roman" w:hAnsi="Times New Roman" w:cs="Times New Roman"/>
                          <w:sz w:val="24"/>
                        </w:rPr>
                        <w:t>Затраты и продукция (отчеты)</w:t>
                      </w:r>
                    </w:p>
                  </w:txbxContent>
                </v:textbox>
              </v:rect>
            </w:pict>
          </mc:Fallback>
        </mc:AlternateContent>
      </w:r>
    </w:p>
    <w:p w:rsidR="00570BD0" w:rsidRPr="00570BD0" w:rsidRDefault="00570BD0" w:rsidP="00570BD0">
      <w:pPr>
        <w:spacing w:after="160" w:line="259" w:lineRule="auto"/>
        <w:rPr>
          <w:rFonts w:ascii="Times New Roman" w:eastAsia="Calibri" w:hAnsi="Times New Roman" w:cs="Times New Roman"/>
          <w:sz w:val="28"/>
        </w:rPr>
      </w:pPr>
      <w:r w:rsidRPr="00570BD0">
        <w:rPr>
          <w:rFonts w:ascii="Times New Roman" w:eastAsia="Calibri" w:hAnsi="Times New Roman" w:cs="Times New Roman"/>
          <w:noProof/>
          <w:sz w:val="28"/>
          <w:lang w:eastAsia="ru-RU"/>
        </w:rPr>
        <mc:AlternateContent>
          <mc:Choice Requires="wps">
            <w:drawing>
              <wp:anchor distT="0" distB="0" distL="114300" distR="114300" simplePos="0" relativeHeight="251853824" behindDoc="0" locked="0" layoutInCell="1" allowOverlap="1" wp14:anchorId="63CA1385" wp14:editId="5A5BCED9">
                <wp:simplePos x="0" y="0"/>
                <wp:positionH relativeFrom="column">
                  <wp:posOffset>5029200</wp:posOffset>
                </wp:positionH>
                <wp:positionV relativeFrom="paragraph">
                  <wp:posOffset>261620</wp:posOffset>
                </wp:positionV>
                <wp:extent cx="0" cy="231085"/>
                <wp:effectExtent l="76200" t="38100" r="57150" b="17145"/>
                <wp:wrapNone/>
                <wp:docPr id="225" name="Прямая со стрелкой 225"/>
                <wp:cNvGraphicFramePr/>
                <a:graphic xmlns:a="http://schemas.openxmlformats.org/drawingml/2006/main">
                  <a:graphicData uri="http://schemas.microsoft.com/office/word/2010/wordprocessingShape">
                    <wps:wsp>
                      <wps:cNvCnPr/>
                      <wps:spPr>
                        <a:xfrm flipV="1">
                          <a:off x="0" y="0"/>
                          <a:ext cx="0" cy="23108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Прямая со стрелкой 225" o:spid="_x0000_s1026" type="#_x0000_t32" style="position:absolute;margin-left:396pt;margin-top:20.6pt;width:0;height:18.2pt;flip:y;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" strokecolor="windowText" strokeweight=".5pt">
                <v:stroke endarrow="block" joinstyle="miter"/>
              </v:shape>
            </w:pict>
          </mc:Fallback>
        </mc:AlternateContent>
      </w:r>
      <w:r w:rsidRPr="00570BD0">
        <w:rPr>
          <w:rFonts w:ascii="Times New Roman" w:eastAsia="Calibri" w:hAnsi="Times New Roman" w:cs="Times New Roman"/>
          <w:noProof/>
          <w:sz w:val="28"/>
          <w:lang w:eastAsia="ru-RU"/>
        </w:rPr>
        <mc:AlternateContent>
          <mc:Choice Requires="wps">
            <w:drawing>
              <wp:anchor distT="0" distB="0" distL="114300" distR="114300" simplePos="0" relativeHeight="251852800" behindDoc="0" locked="0" layoutInCell="1" allowOverlap="1" wp14:anchorId="0F1B4C80" wp14:editId="25529308">
                <wp:simplePos x="0" y="0"/>
                <wp:positionH relativeFrom="column">
                  <wp:posOffset>3200400</wp:posOffset>
                </wp:positionH>
                <wp:positionV relativeFrom="paragraph">
                  <wp:posOffset>262117</wp:posOffset>
                </wp:positionV>
                <wp:extent cx="0" cy="230588"/>
                <wp:effectExtent l="76200" t="38100" r="57150" b="17145"/>
                <wp:wrapNone/>
                <wp:docPr id="226" name="Прямая со стрелкой 226"/>
                <wp:cNvGraphicFramePr/>
                <a:graphic xmlns:a="http://schemas.openxmlformats.org/drawingml/2006/main">
                  <a:graphicData uri="http://schemas.microsoft.com/office/word/2010/wordprocessingShape">
                    <wps:wsp>
                      <wps:cNvCnPr/>
                      <wps:spPr>
                        <a:xfrm flipV="1">
                          <a:off x="0" y="0"/>
                          <a:ext cx="0" cy="23058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Прямая со стрелкой 226" o:spid="_x0000_s1026" type="#_x0000_t32" style="position:absolute;margin-left:252pt;margin-top:20.65pt;width:0;height:18.15pt;flip:y;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" strokecolor="windowText" strokeweight=".5pt">
                <v:stroke endarrow="block" joinstyle="miter"/>
              </v:shape>
            </w:pict>
          </mc:Fallback>
        </mc:AlternateContent>
      </w:r>
      <w:r w:rsidRPr="00570BD0">
        <w:rPr>
          <w:rFonts w:ascii="Times New Roman" w:eastAsia="Calibri" w:hAnsi="Times New Roman" w:cs="Times New Roman"/>
          <w:noProof/>
          <w:sz w:val="28"/>
          <w:lang w:eastAsia="ru-RU"/>
        </w:rPr>
        <mc:AlternateContent>
          <mc:Choice Requires="wps">
            <w:drawing>
              <wp:anchor distT="0" distB="0" distL="114300" distR="114300" simplePos="0" relativeHeight="251851776" behindDoc="0" locked="0" layoutInCell="1" allowOverlap="1" wp14:anchorId="6BDF6D26" wp14:editId="756B4370">
                <wp:simplePos x="0" y="0"/>
                <wp:positionH relativeFrom="column">
                  <wp:posOffset>1143000</wp:posOffset>
                </wp:positionH>
                <wp:positionV relativeFrom="paragraph">
                  <wp:posOffset>260571</wp:posOffset>
                </wp:positionV>
                <wp:extent cx="0" cy="232134"/>
                <wp:effectExtent l="76200" t="38100" r="57150" b="15875"/>
                <wp:wrapNone/>
                <wp:docPr id="227" name="Прямая со стрелкой 227"/>
                <wp:cNvGraphicFramePr/>
                <a:graphic xmlns:a="http://schemas.openxmlformats.org/drawingml/2006/main">
                  <a:graphicData uri="http://schemas.microsoft.com/office/word/2010/wordprocessingShape">
                    <wps:wsp>
                      <wps:cNvCnPr/>
                      <wps:spPr>
                        <a:xfrm flipV="1">
                          <a:off x="0" y="0"/>
                          <a:ext cx="0" cy="23213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Прямая со стрелкой 227" o:spid="_x0000_s1026" type="#_x0000_t32" style="position:absolute;margin-left:90pt;margin-top:20.5pt;width:0;height:18.3pt;flip:y;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" strokecolor="windowText" strokeweight=".5pt">
                <v:stroke endarrow="block" joinstyle="miter"/>
              </v:shape>
            </w:pict>
          </mc:Fallback>
        </mc:AlternateContent>
      </w:r>
      <w:r w:rsidRPr="00570BD0">
        <w:rPr>
          <w:rFonts w:ascii="Times New Roman" w:eastAsia="Calibri" w:hAnsi="Times New Roman" w:cs="Times New Roman"/>
          <w:noProof/>
          <w:sz w:val="28"/>
          <w:lang w:eastAsia="ru-RU"/>
        </w:rPr>
        <mc:AlternateContent>
          <mc:Choice Requires="wps">
            <w:drawing>
              <wp:anchor distT="0" distB="0" distL="114300" distR="114300" simplePos="0" relativeHeight="251844608" behindDoc="0" locked="0" layoutInCell="1" allowOverlap="1" wp14:anchorId="2F070A76" wp14:editId="3C292490">
                <wp:simplePos x="0" y="0"/>
                <wp:positionH relativeFrom="column">
                  <wp:posOffset>5260036</wp:posOffset>
                </wp:positionH>
                <wp:positionV relativeFrom="paragraph">
                  <wp:posOffset>32440</wp:posOffset>
                </wp:positionV>
                <wp:extent cx="569512" cy="0"/>
                <wp:effectExtent l="0" t="0" r="0" b="0"/>
                <wp:wrapNone/>
                <wp:docPr id="228" name="Прямая соединительная линия 228"/>
                <wp:cNvGraphicFramePr/>
                <a:graphic xmlns:a="http://schemas.openxmlformats.org/drawingml/2006/main">
                  <a:graphicData uri="http://schemas.microsoft.com/office/word/2010/wordprocessingShape">
                    <wps:wsp>
                      <wps:cNvCnPr/>
                      <wps:spPr>
                        <a:xfrm flipH="1">
                          <a:off x="0" y="0"/>
                          <a:ext cx="569512"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Прямая соединительная линия 228" o:spid="_x0000_s1026" style="position:absolute;flip:x;z-index:251844608;visibility:visible;mso-wrap-style:square;mso-wrap-distance-left:9pt;mso-wrap-distance-top:0;mso-wrap-distance-right:9pt;mso-wrap-distance-bottom:0;mso-position-horizontal:absolute;mso-position-horizontal-relative:text;mso-position-vertical:absolute;mso-position-vertical-relative:text" from="414.2pt,2.55pt" to="459.0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" strokecolor="windowText" strokeweight=".5pt">
                <v:stroke joinstyle="miter"/>
              </v:line>
            </w:pict>
          </mc:Fallback>
        </mc:AlternateContent>
      </w:r>
      <w:r w:rsidRPr="00570BD0">
        <w:rPr>
          <w:rFonts w:ascii="Times New Roman" w:eastAsia="Calibri" w:hAnsi="Times New Roman" w:cs="Times New Roman"/>
          <w:noProof/>
          <w:sz w:val="28"/>
          <w:lang w:eastAsia="ru-RU"/>
        </w:rPr>
        <mc:AlternateContent>
          <mc:Choice Requires="wps">
            <w:drawing>
              <wp:anchor distT="0" distB="0" distL="114300" distR="114300" simplePos="0" relativeHeight="251843584" behindDoc="0" locked="0" layoutInCell="1" allowOverlap="1" wp14:anchorId="116C7E09" wp14:editId="0A2BCAF5">
                <wp:simplePos x="0" y="0"/>
                <wp:positionH relativeFrom="column">
                  <wp:posOffset>113831</wp:posOffset>
                </wp:positionH>
                <wp:positionV relativeFrom="paragraph">
                  <wp:posOffset>32440</wp:posOffset>
                </wp:positionV>
                <wp:extent cx="459905" cy="0"/>
                <wp:effectExtent l="0" t="0" r="0" b="0"/>
                <wp:wrapNone/>
                <wp:docPr id="229" name="Прямая соединительная линия 229"/>
                <wp:cNvGraphicFramePr/>
                <a:graphic xmlns:a="http://schemas.openxmlformats.org/drawingml/2006/main">
                  <a:graphicData uri="http://schemas.microsoft.com/office/word/2010/wordprocessingShape">
                    <wps:wsp>
                      <wps:cNvCnPr/>
                      <wps:spPr>
                        <a:xfrm>
                          <a:off x="0" y="0"/>
                          <a:ext cx="45990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Прямая соединительная линия 229" o:spid="_x0000_s1026" style="position:absolute;z-index:251843584;visibility:visible;mso-wrap-style:square;mso-wrap-distance-left:9pt;mso-wrap-distance-top:0;mso-wrap-distance-right:9pt;mso-wrap-distance-bottom:0;mso-position-horizontal:absolute;mso-position-horizontal-relative:text;mso-position-vertical:absolute;mso-position-vertical-relative:text" from="8.95pt,2.55pt" to="45.1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" strokecolor="windowText" strokeweight=".5pt">
                <v:stroke joinstyle="miter"/>
              </v:line>
            </w:pict>
          </mc:Fallback>
        </mc:AlternateContent>
      </w:r>
    </w:p>
    <w:p w:rsidR="00570BD0" w:rsidRPr="00570BD0" w:rsidRDefault="00570BD0" w:rsidP="00570BD0">
      <w:pPr>
        <w:spacing w:after="160" w:line="259" w:lineRule="auto"/>
        <w:rPr>
          <w:rFonts w:ascii="Times New Roman" w:eastAsia="Calibri" w:hAnsi="Times New Roman" w:cs="Times New Roman"/>
          <w:sz w:val="28"/>
        </w:rPr>
      </w:pPr>
      <w:r w:rsidRPr="00570BD0">
        <w:rPr>
          <w:rFonts w:ascii="Times New Roman" w:eastAsia="Calibri" w:hAnsi="Times New Roman" w:cs="Times New Roman"/>
          <w:noProof/>
          <w:sz w:val="28"/>
          <w:lang w:eastAsia="ru-RU"/>
        </w:rPr>
        <mc:AlternateContent>
          <mc:Choice Requires="wps">
            <w:drawing>
              <wp:anchor distT="0" distB="0" distL="114300" distR="114300" simplePos="0" relativeHeight="251842560" behindDoc="0" locked="0" layoutInCell="1" allowOverlap="1" wp14:anchorId="4D15C882" wp14:editId="57BA0335">
                <wp:simplePos x="0" y="0"/>
                <wp:positionH relativeFrom="column">
                  <wp:posOffset>4461925</wp:posOffset>
                </wp:positionH>
                <wp:positionV relativeFrom="paragraph">
                  <wp:posOffset>169131</wp:posOffset>
                </wp:positionV>
                <wp:extent cx="1463040" cy="340415"/>
                <wp:effectExtent l="0" t="0" r="22860" b="21590"/>
                <wp:wrapNone/>
                <wp:docPr id="230" name="Прямоугольник 230"/>
                <wp:cNvGraphicFramePr/>
                <a:graphic xmlns:a="http://schemas.openxmlformats.org/drawingml/2006/main">
                  <a:graphicData uri="http://schemas.microsoft.com/office/word/2010/wordprocessingShape">
                    <wps:wsp>
                      <wps:cNvSpPr/>
                      <wps:spPr>
                        <a:xfrm>
                          <a:off x="0" y="0"/>
                          <a:ext cx="1463040" cy="34041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75011" w:rsidRPr="00072B02" w:rsidRDefault="00775011" w:rsidP="00570BD0">
                            <w:pPr>
                              <w:jc w:val="center"/>
                              <w:rPr>
                                <w:rFonts w:ascii="Times New Roman" w:hAnsi="Times New Roman" w:cs="Times New Roman"/>
                                <w:sz w:val="24"/>
                              </w:rPr>
                            </w:pPr>
                            <w:r w:rsidRPr="00072B02">
                              <w:rPr>
                                <w:rFonts w:ascii="Times New Roman" w:hAnsi="Times New Roman" w:cs="Times New Roman"/>
                                <w:sz w:val="24"/>
                              </w:rPr>
                              <w:t xml:space="preserve">Подразделение </w:t>
                            </w:r>
                            <w:r>
                              <w:rPr>
                                <w:rFonts w:ascii="Times New Roman" w:hAnsi="Times New Roman" w:cs="Times New Roman"/>
                                <w:sz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230" o:spid="_x0000_s1135" style="position:absolute;margin-left:351.35pt;margin-top:13.3pt;width:115.2pt;height:26.8pt;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" fillcolor="window" strokecolor="windowText" strokeweight="1pt">
                <v:textbox>
                  <w:txbxContent>
                    <w:p w:rsidR="00775011" w:rsidRPr="00072B02" w:rsidRDefault="00775011" w:rsidP="00570BD0">
                      <w:pPr>
                        <w:jc w:val="center"/>
                        <w:rPr>
                          <w:rFonts w:ascii="Times New Roman" w:hAnsi="Times New Roman" w:cs="Times New Roman"/>
                          <w:sz w:val="24"/>
                        </w:rPr>
                      </w:pPr>
                      <w:r w:rsidRPr="00072B02">
                        <w:rPr>
                          <w:rFonts w:ascii="Times New Roman" w:hAnsi="Times New Roman" w:cs="Times New Roman"/>
                          <w:sz w:val="24"/>
                        </w:rPr>
                        <w:t xml:space="preserve">Подразделение </w:t>
                      </w:r>
                      <w:r>
                        <w:rPr>
                          <w:rFonts w:ascii="Times New Roman" w:hAnsi="Times New Roman" w:cs="Times New Roman"/>
                          <w:sz w:val="24"/>
                        </w:rPr>
                        <w:t>3</w:t>
                      </w:r>
                    </w:p>
                  </w:txbxContent>
                </v:textbox>
              </v:rect>
            </w:pict>
          </mc:Fallback>
        </mc:AlternateContent>
      </w:r>
      <w:r w:rsidRPr="00570BD0">
        <w:rPr>
          <w:rFonts w:ascii="Times New Roman" w:eastAsia="Calibri" w:hAnsi="Times New Roman" w:cs="Times New Roman"/>
          <w:noProof/>
          <w:sz w:val="28"/>
          <w:lang w:eastAsia="ru-RU"/>
        </w:rPr>
        <mc:AlternateContent>
          <mc:Choice Requires="wps">
            <w:drawing>
              <wp:anchor distT="0" distB="0" distL="114300" distR="114300" simplePos="0" relativeHeight="251841536" behindDoc="0" locked="0" layoutInCell="1" allowOverlap="1" wp14:anchorId="1619FC3F" wp14:editId="7DEEB741">
                <wp:simplePos x="0" y="0"/>
                <wp:positionH relativeFrom="column">
                  <wp:posOffset>2394309</wp:posOffset>
                </wp:positionH>
                <wp:positionV relativeFrom="paragraph">
                  <wp:posOffset>170125</wp:posOffset>
                </wp:positionV>
                <wp:extent cx="1720491" cy="342900"/>
                <wp:effectExtent l="0" t="0" r="13335" b="19050"/>
                <wp:wrapNone/>
                <wp:docPr id="231" name="Прямоугольник 231"/>
                <wp:cNvGraphicFramePr/>
                <a:graphic xmlns:a="http://schemas.openxmlformats.org/drawingml/2006/main">
                  <a:graphicData uri="http://schemas.microsoft.com/office/word/2010/wordprocessingShape">
                    <wps:wsp>
                      <wps:cNvSpPr/>
                      <wps:spPr>
                        <a:xfrm>
                          <a:off x="0" y="0"/>
                          <a:ext cx="1720491"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75011" w:rsidRPr="00072B02" w:rsidRDefault="00775011" w:rsidP="00570BD0">
                            <w:pPr>
                              <w:jc w:val="center"/>
                              <w:rPr>
                                <w:rFonts w:ascii="Times New Roman" w:hAnsi="Times New Roman" w:cs="Times New Roman"/>
                                <w:sz w:val="24"/>
                              </w:rPr>
                            </w:pPr>
                            <w:r w:rsidRPr="00072B02">
                              <w:rPr>
                                <w:rFonts w:ascii="Times New Roman" w:hAnsi="Times New Roman" w:cs="Times New Roman"/>
                                <w:sz w:val="24"/>
                              </w:rPr>
                              <w:t>Подразделение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31" o:spid="_x0000_s1136" style="position:absolute;margin-left:188.55pt;margin-top:13.4pt;width:135.45pt;height:27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" fillcolor="window" strokecolor="windowText" strokeweight="1pt">
                <v:textbox>
                  <w:txbxContent>
                    <w:p w:rsidR="00775011" w:rsidRPr="00072B02" w:rsidRDefault="00775011" w:rsidP="00570BD0">
                      <w:pPr>
                        <w:jc w:val="center"/>
                        <w:rPr>
                          <w:rFonts w:ascii="Times New Roman" w:hAnsi="Times New Roman" w:cs="Times New Roman"/>
                          <w:sz w:val="24"/>
                        </w:rPr>
                      </w:pPr>
                      <w:r w:rsidRPr="00072B02">
                        <w:rPr>
                          <w:rFonts w:ascii="Times New Roman" w:hAnsi="Times New Roman" w:cs="Times New Roman"/>
                          <w:sz w:val="24"/>
                        </w:rPr>
                        <w:t>Подразделение 2</w:t>
                      </w:r>
                    </w:p>
                  </w:txbxContent>
                </v:textbox>
              </v:rect>
            </w:pict>
          </mc:Fallback>
        </mc:AlternateContent>
      </w:r>
      <w:r w:rsidRPr="00570BD0">
        <w:rPr>
          <w:rFonts w:ascii="Times New Roman" w:eastAsia="Calibri" w:hAnsi="Times New Roman" w:cs="Times New Roman"/>
          <w:noProof/>
          <w:sz w:val="28"/>
          <w:lang w:eastAsia="ru-RU"/>
        </w:rPr>
        <mc:AlternateContent>
          <mc:Choice Requires="wps">
            <w:drawing>
              <wp:anchor distT="0" distB="0" distL="114300" distR="114300" simplePos="0" relativeHeight="251840512" behindDoc="0" locked="0" layoutInCell="1" allowOverlap="1" wp14:anchorId="49F9258F" wp14:editId="7622BCD5">
                <wp:simplePos x="0" y="0"/>
                <wp:positionH relativeFrom="column">
                  <wp:posOffset>342900</wp:posOffset>
                </wp:positionH>
                <wp:positionV relativeFrom="paragraph">
                  <wp:posOffset>167640</wp:posOffset>
                </wp:positionV>
                <wp:extent cx="1598461" cy="342900"/>
                <wp:effectExtent l="0" t="0" r="20955" b="19050"/>
                <wp:wrapNone/>
                <wp:docPr id="232" name="Прямоугольник 232"/>
                <wp:cNvGraphicFramePr/>
                <a:graphic xmlns:a="http://schemas.openxmlformats.org/drawingml/2006/main">
                  <a:graphicData uri="http://schemas.microsoft.com/office/word/2010/wordprocessingShape">
                    <wps:wsp>
                      <wps:cNvSpPr/>
                      <wps:spPr>
                        <a:xfrm>
                          <a:off x="0" y="0"/>
                          <a:ext cx="1598461"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75011" w:rsidRPr="00072B02" w:rsidRDefault="00775011" w:rsidP="00570BD0">
                            <w:pPr>
                              <w:jc w:val="center"/>
                              <w:rPr>
                                <w:rFonts w:ascii="Times New Roman" w:hAnsi="Times New Roman" w:cs="Times New Roman"/>
                                <w:sz w:val="24"/>
                              </w:rPr>
                            </w:pPr>
                            <w:r w:rsidRPr="00072B02">
                              <w:rPr>
                                <w:rFonts w:ascii="Times New Roman" w:hAnsi="Times New Roman" w:cs="Times New Roman"/>
                                <w:sz w:val="24"/>
                              </w:rPr>
                              <w:t>Подразделение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32" o:spid="_x0000_s1137" style="position:absolute;margin-left:27pt;margin-top:13.2pt;width:125.85pt;height:27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" fillcolor="window" strokecolor="windowText" strokeweight="1pt">
                <v:textbox>
                  <w:txbxContent>
                    <w:p w:rsidR="00775011" w:rsidRPr="00072B02" w:rsidRDefault="00775011" w:rsidP="00570BD0">
                      <w:pPr>
                        <w:jc w:val="center"/>
                        <w:rPr>
                          <w:rFonts w:ascii="Times New Roman" w:hAnsi="Times New Roman" w:cs="Times New Roman"/>
                          <w:sz w:val="24"/>
                        </w:rPr>
                      </w:pPr>
                      <w:r w:rsidRPr="00072B02">
                        <w:rPr>
                          <w:rFonts w:ascii="Times New Roman" w:hAnsi="Times New Roman" w:cs="Times New Roman"/>
                          <w:sz w:val="24"/>
                        </w:rPr>
                        <w:t>Подразделение 1</w:t>
                      </w:r>
                    </w:p>
                  </w:txbxContent>
                </v:textbox>
              </v:rect>
            </w:pict>
          </mc:Fallback>
        </mc:AlternateContent>
      </w:r>
    </w:p>
    <w:p w:rsidR="00570BD0" w:rsidRPr="00570BD0" w:rsidRDefault="00570BD0" w:rsidP="00570BD0">
      <w:pPr>
        <w:spacing w:after="0" w:line="240" w:lineRule="auto"/>
        <w:rPr>
          <w:rFonts w:ascii="Times New Roman" w:eastAsia="Calibri" w:hAnsi="Times New Roman" w:cs="Times New Roman"/>
          <w:sz w:val="28"/>
        </w:rPr>
      </w:pPr>
    </w:p>
    <w:p w:rsidR="00570BD0" w:rsidRPr="00570BD0" w:rsidRDefault="00570BD0" w:rsidP="00570BD0">
      <w:pPr>
        <w:spacing w:before="240" w:after="160" w:line="360" w:lineRule="auto"/>
        <w:jc w:val="center"/>
        <w:rPr>
          <w:rFonts w:ascii="Times New Roman" w:eastAsia="Calibri" w:hAnsi="Times New Roman" w:cs="Times New Roman"/>
          <w:sz w:val="28"/>
        </w:rPr>
      </w:pPr>
      <w:r w:rsidRPr="00570BD0">
        <w:rPr>
          <w:rFonts w:ascii="Times New Roman" w:eastAsia="Calibri" w:hAnsi="Times New Roman" w:cs="Times New Roman"/>
          <w:sz w:val="28"/>
        </w:rPr>
        <w:t>Рисунок 2 – Создание информационного потока о деятельности</w:t>
      </w:r>
    </w:p>
    <w:p w:rsidR="00570BD0" w:rsidRPr="00570BD0" w:rsidRDefault="00570BD0" w:rsidP="00570BD0">
      <w:pPr>
        <w:spacing w:after="0" w:line="240" w:lineRule="auto"/>
        <w:ind w:firstLine="426"/>
        <w:jc w:val="both"/>
        <w:rPr>
          <w:rFonts w:ascii="Times New Roman" w:eastAsia="Calibri" w:hAnsi="Times New Roman" w:cs="Times New Roman"/>
          <w:sz w:val="28"/>
        </w:rPr>
      </w:pPr>
      <w:r w:rsidRPr="00570BD0">
        <w:rPr>
          <w:rFonts w:ascii="Times New Roman" w:eastAsia="Calibri" w:hAnsi="Times New Roman" w:cs="Times New Roman"/>
          <w:sz w:val="28"/>
        </w:rPr>
        <w:t>Современные субъекты хозяйствования наиболее привержены к получению прибыли, нежели производственного результата. Иметь информацию управленческого учета важно для изучения производственных расходов по направления деятельности, объектам аналитического учета и калькуляционным статьям.</w:t>
      </w:r>
    </w:p>
    <w:p w:rsidR="00570BD0" w:rsidRPr="00570BD0" w:rsidRDefault="00570BD0" w:rsidP="00570BD0">
      <w:pPr>
        <w:spacing w:after="0" w:line="240" w:lineRule="auto"/>
        <w:ind w:firstLine="426"/>
        <w:jc w:val="both"/>
        <w:rPr>
          <w:rFonts w:ascii="Times New Roman" w:eastAsia="Calibri" w:hAnsi="Times New Roman" w:cs="Times New Roman"/>
          <w:sz w:val="28"/>
        </w:rPr>
      </w:pPr>
      <w:r w:rsidRPr="00570BD0">
        <w:rPr>
          <w:rFonts w:ascii="Times New Roman" w:eastAsia="Calibri" w:hAnsi="Times New Roman" w:cs="Times New Roman"/>
          <w:sz w:val="28"/>
        </w:rPr>
        <w:t>Таким образом, система управленческого учета строиться таким образом, чтобы информация сложилась по всем процессам производства и видам затрат и это очень важно для контроля за достижение поставленных целей.</w:t>
      </w:r>
    </w:p>
    <w:p w:rsidR="00570BD0" w:rsidRPr="00570BD0" w:rsidRDefault="00570BD0" w:rsidP="00570BD0">
      <w:pPr>
        <w:spacing w:after="0" w:line="240" w:lineRule="auto"/>
        <w:ind w:firstLine="426"/>
        <w:jc w:val="both"/>
        <w:rPr>
          <w:rFonts w:ascii="Times New Roman" w:eastAsia="Calibri" w:hAnsi="Times New Roman" w:cs="Times New Roman"/>
          <w:sz w:val="28"/>
        </w:rPr>
      </w:pPr>
      <w:r w:rsidRPr="00570BD0">
        <w:rPr>
          <w:rFonts w:ascii="Times New Roman" w:eastAsia="Calibri" w:hAnsi="Times New Roman" w:cs="Times New Roman"/>
          <w:sz w:val="28"/>
        </w:rPr>
        <w:t xml:space="preserve">Если необходимо определить затраты для управления производством, то прежде всего уточняем их в производственном учете и только после этого выбираем требуемый объем информации на данный момент времени исходя из учетных параметров, степени оперативности и его адресности.  </w:t>
      </w:r>
    </w:p>
    <w:p w:rsidR="00570BD0" w:rsidRPr="00570BD0" w:rsidRDefault="00570BD0" w:rsidP="00570BD0">
      <w:pPr>
        <w:spacing w:after="0" w:line="240" w:lineRule="auto"/>
        <w:ind w:firstLine="426"/>
        <w:jc w:val="both"/>
        <w:rPr>
          <w:rFonts w:ascii="Times New Roman" w:eastAsia="Calibri" w:hAnsi="Times New Roman" w:cs="Times New Roman"/>
          <w:sz w:val="28"/>
        </w:rPr>
      </w:pPr>
      <w:r w:rsidRPr="00570BD0">
        <w:rPr>
          <w:rFonts w:ascii="Times New Roman" w:eastAsia="Calibri" w:hAnsi="Times New Roman" w:cs="Times New Roman"/>
          <w:sz w:val="28"/>
        </w:rPr>
        <w:t>Учетная документация, являющаяся основной для создания информационной системы, разделена на две группы:</w:t>
      </w:r>
    </w:p>
    <w:p w:rsidR="00570BD0" w:rsidRPr="00570BD0" w:rsidRDefault="00570BD0" w:rsidP="00570BD0">
      <w:pPr>
        <w:spacing w:after="0" w:line="240" w:lineRule="auto"/>
        <w:ind w:firstLine="426"/>
        <w:jc w:val="both"/>
        <w:rPr>
          <w:rFonts w:ascii="Times New Roman" w:eastAsia="Calibri" w:hAnsi="Times New Roman" w:cs="Times New Roman"/>
          <w:sz w:val="28"/>
        </w:rPr>
      </w:pPr>
      <w:r w:rsidRPr="00570BD0">
        <w:rPr>
          <w:rFonts w:ascii="Times New Roman" w:eastAsia="Calibri" w:hAnsi="Times New Roman" w:cs="Times New Roman"/>
          <w:sz w:val="28"/>
        </w:rPr>
        <w:t xml:space="preserve">1) первичные учетные документы; </w:t>
      </w:r>
    </w:p>
    <w:p w:rsidR="00570BD0" w:rsidRDefault="00570BD0" w:rsidP="00570BD0">
      <w:pPr>
        <w:spacing w:after="0" w:line="240" w:lineRule="auto"/>
        <w:ind w:firstLine="426"/>
        <w:jc w:val="both"/>
        <w:rPr>
          <w:rFonts w:ascii="Times New Roman" w:eastAsia="Calibri" w:hAnsi="Times New Roman" w:cs="Times New Roman"/>
          <w:sz w:val="28"/>
        </w:rPr>
      </w:pPr>
      <w:r w:rsidRPr="00570BD0">
        <w:rPr>
          <w:rFonts w:ascii="Times New Roman" w:eastAsia="Calibri" w:hAnsi="Times New Roman" w:cs="Times New Roman"/>
          <w:sz w:val="28"/>
        </w:rPr>
        <w:t>2) регистры бухгалтерского учета</w:t>
      </w:r>
    </w:p>
    <w:p w:rsidR="00570BD0" w:rsidRPr="00570BD0" w:rsidRDefault="00570BD0" w:rsidP="00570BD0">
      <w:pPr>
        <w:spacing w:after="0" w:line="240" w:lineRule="auto"/>
        <w:ind w:firstLine="426"/>
        <w:jc w:val="both"/>
        <w:rPr>
          <w:rFonts w:ascii="Times New Roman" w:eastAsia="Calibri" w:hAnsi="Times New Roman" w:cs="Times New Roman"/>
          <w:sz w:val="28"/>
        </w:rPr>
      </w:pPr>
    </w:p>
    <w:p w:rsidR="00570BD0" w:rsidRPr="00570BD0" w:rsidRDefault="00570BD0" w:rsidP="00570BD0">
      <w:pPr>
        <w:spacing w:after="0" w:line="240" w:lineRule="auto"/>
        <w:ind w:left="-284"/>
        <w:jc w:val="both"/>
        <w:rPr>
          <w:rFonts w:ascii="Times New Roman" w:eastAsia="Calibri" w:hAnsi="Times New Roman" w:cs="Times New Roman"/>
          <w:sz w:val="28"/>
        </w:rPr>
      </w:pPr>
      <w:r w:rsidRPr="00570BD0">
        <w:rPr>
          <w:rFonts w:ascii="Times New Roman" w:eastAsia="Calibri" w:hAnsi="Times New Roman" w:cs="Times New Roman"/>
          <w:sz w:val="28"/>
        </w:rPr>
        <w:t>Таблица 1. Обобщение информации по затратам в журнале – ордере №10-АПК за 3 квартал 2018г. по МУСХП «Таловка» Тарумовского района</w:t>
      </w:r>
    </w:p>
    <w:tbl>
      <w:tblPr>
        <w:tblStyle w:val="aa"/>
        <w:tblW w:w="10521" w:type="dxa"/>
        <w:tblInd w:w="-743" w:type="dxa"/>
        <w:tblLayout w:type="fixed"/>
        <w:tblLook w:val="04A0" w:firstRow="1" w:lastRow="0" w:firstColumn="1" w:lastColumn="0" w:noHBand="0" w:noVBand="1"/>
      </w:tblPr>
      <w:tblGrid>
        <w:gridCol w:w="738"/>
        <w:gridCol w:w="993"/>
        <w:gridCol w:w="708"/>
        <w:gridCol w:w="851"/>
        <w:gridCol w:w="709"/>
        <w:gridCol w:w="708"/>
        <w:gridCol w:w="850"/>
        <w:gridCol w:w="993"/>
        <w:gridCol w:w="992"/>
        <w:gridCol w:w="992"/>
        <w:gridCol w:w="567"/>
        <w:gridCol w:w="427"/>
        <w:gridCol w:w="993"/>
      </w:tblGrid>
      <w:tr w:rsidR="00570BD0" w:rsidRPr="00570BD0" w:rsidTr="00AD1E8B">
        <w:tc>
          <w:tcPr>
            <w:tcW w:w="738" w:type="dxa"/>
            <w:vMerge w:val="restart"/>
          </w:tcPr>
          <w:p w:rsidR="00570BD0" w:rsidRPr="00570BD0" w:rsidRDefault="00570BD0" w:rsidP="00570BD0">
            <w:pPr>
              <w:jc w:val="center"/>
              <w:rPr>
                <w:rFonts w:ascii="Times New Roman" w:eastAsia="Calibri" w:hAnsi="Times New Roman" w:cs="Times New Roman"/>
                <w:sz w:val="24"/>
                <w:szCs w:val="24"/>
              </w:rPr>
            </w:pPr>
            <w:r w:rsidRPr="00570BD0">
              <w:rPr>
                <w:rFonts w:ascii="Times New Roman" w:eastAsia="Calibri" w:hAnsi="Times New Roman" w:cs="Times New Roman"/>
                <w:sz w:val="24"/>
                <w:szCs w:val="24"/>
              </w:rPr>
              <w:t>Дебе</w:t>
            </w:r>
            <w:r w:rsidRPr="00570BD0">
              <w:rPr>
                <w:rFonts w:ascii="Times New Roman" w:eastAsia="Calibri" w:hAnsi="Times New Roman" w:cs="Times New Roman"/>
                <w:sz w:val="24"/>
                <w:szCs w:val="24"/>
              </w:rPr>
              <w:lastRenderedPageBreak/>
              <w:t>т счета</w:t>
            </w:r>
          </w:p>
        </w:tc>
        <w:tc>
          <w:tcPr>
            <w:tcW w:w="8790" w:type="dxa"/>
            <w:gridSpan w:val="11"/>
          </w:tcPr>
          <w:p w:rsidR="00570BD0" w:rsidRPr="00570BD0" w:rsidRDefault="00570BD0" w:rsidP="00570BD0">
            <w:pPr>
              <w:jc w:val="center"/>
              <w:rPr>
                <w:rFonts w:ascii="Times New Roman" w:eastAsia="Calibri" w:hAnsi="Times New Roman" w:cs="Times New Roman"/>
                <w:sz w:val="24"/>
                <w:szCs w:val="24"/>
              </w:rPr>
            </w:pPr>
            <w:r w:rsidRPr="00570BD0">
              <w:rPr>
                <w:rFonts w:ascii="Times New Roman" w:eastAsia="Calibri" w:hAnsi="Times New Roman" w:cs="Times New Roman"/>
                <w:sz w:val="24"/>
                <w:szCs w:val="24"/>
              </w:rPr>
              <w:lastRenderedPageBreak/>
              <w:t>С кредита счетов</w:t>
            </w:r>
          </w:p>
        </w:tc>
        <w:tc>
          <w:tcPr>
            <w:tcW w:w="993" w:type="dxa"/>
          </w:tcPr>
          <w:p w:rsidR="00570BD0" w:rsidRPr="00570BD0" w:rsidRDefault="00570BD0" w:rsidP="00570BD0">
            <w:pPr>
              <w:jc w:val="center"/>
              <w:rPr>
                <w:rFonts w:ascii="Times New Roman" w:eastAsia="Calibri" w:hAnsi="Times New Roman" w:cs="Times New Roman"/>
                <w:sz w:val="24"/>
                <w:szCs w:val="24"/>
              </w:rPr>
            </w:pPr>
            <w:r w:rsidRPr="00570BD0">
              <w:rPr>
                <w:rFonts w:ascii="Times New Roman" w:eastAsia="Calibri" w:hAnsi="Times New Roman" w:cs="Times New Roman"/>
                <w:sz w:val="24"/>
                <w:szCs w:val="24"/>
              </w:rPr>
              <w:t>итого</w:t>
            </w:r>
          </w:p>
        </w:tc>
      </w:tr>
      <w:tr w:rsidR="00570BD0" w:rsidRPr="00570BD0" w:rsidTr="00AD1E8B">
        <w:tc>
          <w:tcPr>
            <w:tcW w:w="738" w:type="dxa"/>
            <w:vMerge/>
          </w:tcPr>
          <w:p w:rsidR="00570BD0" w:rsidRPr="00570BD0" w:rsidRDefault="00570BD0" w:rsidP="00570BD0">
            <w:pPr>
              <w:jc w:val="center"/>
              <w:rPr>
                <w:rFonts w:ascii="Times New Roman" w:eastAsia="Calibri" w:hAnsi="Times New Roman" w:cs="Times New Roman"/>
                <w:sz w:val="24"/>
                <w:szCs w:val="24"/>
              </w:rPr>
            </w:pPr>
          </w:p>
        </w:tc>
        <w:tc>
          <w:tcPr>
            <w:tcW w:w="993" w:type="dxa"/>
            <w:vMerge w:val="restart"/>
          </w:tcPr>
          <w:p w:rsidR="00570BD0" w:rsidRPr="00570BD0" w:rsidRDefault="00570BD0" w:rsidP="00570BD0">
            <w:pPr>
              <w:ind w:left="-112" w:right="-152"/>
              <w:jc w:val="center"/>
              <w:rPr>
                <w:rFonts w:ascii="Times New Roman" w:eastAsia="Calibri" w:hAnsi="Times New Roman" w:cs="Times New Roman"/>
                <w:sz w:val="24"/>
                <w:szCs w:val="24"/>
              </w:rPr>
            </w:pPr>
            <w:r w:rsidRPr="00570BD0">
              <w:rPr>
                <w:rFonts w:ascii="Times New Roman" w:eastAsia="Calibri" w:hAnsi="Times New Roman" w:cs="Times New Roman"/>
                <w:sz w:val="24"/>
                <w:szCs w:val="24"/>
              </w:rPr>
              <w:t>02 «Амор</w:t>
            </w:r>
            <w:r w:rsidRPr="00570BD0">
              <w:rPr>
                <w:rFonts w:ascii="Times New Roman" w:eastAsia="Calibri" w:hAnsi="Times New Roman" w:cs="Times New Roman"/>
                <w:sz w:val="24"/>
                <w:szCs w:val="24"/>
              </w:rPr>
              <w:softHyphen/>
              <w:t>тизация»</w:t>
            </w:r>
          </w:p>
        </w:tc>
        <w:tc>
          <w:tcPr>
            <w:tcW w:w="2976" w:type="dxa"/>
            <w:gridSpan w:val="4"/>
          </w:tcPr>
          <w:p w:rsidR="00570BD0" w:rsidRPr="00570BD0" w:rsidRDefault="00570BD0" w:rsidP="00570BD0">
            <w:pPr>
              <w:ind w:right="1589"/>
              <w:jc w:val="center"/>
              <w:rPr>
                <w:rFonts w:ascii="Times New Roman" w:eastAsia="Calibri" w:hAnsi="Times New Roman" w:cs="Times New Roman"/>
                <w:sz w:val="24"/>
                <w:szCs w:val="24"/>
              </w:rPr>
            </w:pPr>
            <w:r w:rsidRPr="00570BD0">
              <w:rPr>
                <w:rFonts w:ascii="Times New Roman" w:eastAsia="Calibri" w:hAnsi="Times New Roman" w:cs="Times New Roman"/>
                <w:sz w:val="24"/>
                <w:szCs w:val="24"/>
              </w:rPr>
              <w:t>Материалы</w:t>
            </w:r>
          </w:p>
        </w:tc>
        <w:tc>
          <w:tcPr>
            <w:tcW w:w="850" w:type="dxa"/>
            <w:vMerge w:val="restart"/>
          </w:tcPr>
          <w:p w:rsidR="00570BD0" w:rsidRPr="00570BD0" w:rsidRDefault="00570BD0" w:rsidP="00570BD0">
            <w:pPr>
              <w:ind w:right="33"/>
              <w:jc w:val="center"/>
              <w:rPr>
                <w:rFonts w:ascii="Times New Roman" w:eastAsia="Calibri" w:hAnsi="Times New Roman" w:cs="Times New Roman"/>
                <w:sz w:val="24"/>
                <w:szCs w:val="24"/>
              </w:rPr>
            </w:pPr>
            <w:r w:rsidRPr="00570BD0">
              <w:rPr>
                <w:rFonts w:ascii="Times New Roman" w:eastAsia="Calibri" w:hAnsi="Times New Roman" w:cs="Times New Roman"/>
                <w:sz w:val="24"/>
                <w:szCs w:val="24"/>
              </w:rPr>
              <w:t>23 «Вспомо</w:t>
            </w:r>
            <w:r w:rsidRPr="00570BD0">
              <w:rPr>
                <w:rFonts w:ascii="Times New Roman" w:eastAsia="Calibri" w:hAnsi="Times New Roman" w:cs="Times New Roman"/>
                <w:sz w:val="24"/>
                <w:szCs w:val="24"/>
              </w:rPr>
              <w:softHyphen/>
              <w:t>гательные производ</w:t>
            </w:r>
            <w:r w:rsidRPr="00570BD0">
              <w:rPr>
                <w:rFonts w:ascii="Times New Roman" w:eastAsia="Calibri" w:hAnsi="Times New Roman" w:cs="Times New Roman"/>
                <w:sz w:val="24"/>
                <w:szCs w:val="24"/>
              </w:rPr>
              <w:softHyphen/>
              <w:t>ство»</w:t>
            </w:r>
          </w:p>
        </w:tc>
        <w:tc>
          <w:tcPr>
            <w:tcW w:w="993" w:type="dxa"/>
            <w:vMerge w:val="restart"/>
          </w:tcPr>
          <w:p w:rsidR="00570BD0" w:rsidRPr="00570BD0" w:rsidRDefault="00570BD0" w:rsidP="00570BD0">
            <w:pPr>
              <w:jc w:val="center"/>
              <w:rPr>
                <w:rFonts w:ascii="Times New Roman" w:eastAsia="Calibri" w:hAnsi="Times New Roman" w:cs="Times New Roman"/>
                <w:sz w:val="24"/>
                <w:szCs w:val="24"/>
              </w:rPr>
            </w:pPr>
            <w:r w:rsidRPr="00570BD0">
              <w:rPr>
                <w:rFonts w:ascii="Times New Roman" w:eastAsia="Calibri" w:hAnsi="Times New Roman" w:cs="Times New Roman"/>
                <w:sz w:val="24"/>
                <w:szCs w:val="24"/>
              </w:rPr>
              <w:t>70 «Расчеты с персон по оплате труда»</w:t>
            </w:r>
          </w:p>
        </w:tc>
        <w:tc>
          <w:tcPr>
            <w:tcW w:w="992" w:type="dxa"/>
            <w:vMerge w:val="restart"/>
          </w:tcPr>
          <w:p w:rsidR="00570BD0" w:rsidRPr="00570BD0" w:rsidRDefault="00570BD0" w:rsidP="00570BD0">
            <w:pPr>
              <w:jc w:val="center"/>
              <w:rPr>
                <w:rFonts w:ascii="Times New Roman" w:eastAsia="Calibri" w:hAnsi="Times New Roman" w:cs="Times New Roman"/>
                <w:sz w:val="24"/>
                <w:szCs w:val="24"/>
              </w:rPr>
            </w:pPr>
            <w:r w:rsidRPr="00570BD0">
              <w:rPr>
                <w:rFonts w:ascii="Times New Roman" w:eastAsia="Calibri" w:hAnsi="Times New Roman" w:cs="Times New Roman"/>
                <w:sz w:val="24"/>
                <w:szCs w:val="24"/>
              </w:rPr>
              <w:t>69 «Расчеты по соц. страхов»</w:t>
            </w:r>
          </w:p>
        </w:tc>
        <w:tc>
          <w:tcPr>
            <w:tcW w:w="992" w:type="dxa"/>
            <w:vMerge w:val="restart"/>
          </w:tcPr>
          <w:p w:rsidR="00570BD0" w:rsidRPr="00570BD0" w:rsidRDefault="00570BD0" w:rsidP="00570BD0">
            <w:pPr>
              <w:jc w:val="center"/>
              <w:rPr>
                <w:rFonts w:ascii="Times New Roman" w:eastAsia="Calibri" w:hAnsi="Times New Roman" w:cs="Times New Roman"/>
                <w:sz w:val="24"/>
                <w:szCs w:val="24"/>
              </w:rPr>
            </w:pPr>
            <w:r w:rsidRPr="00570BD0">
              <w:rPr>
                <w:rFonts w:ascii="Times New Roman" w:eastAsia="Calibri" w:hAnsi="Times New Roman" w:cs="Times New Roman"/>
                <w:sz w:val="24"/>
                <w:szCs w:val="24"/>
              </w:rPr>
              <w:t>79 «Расчеты с разн. дебит»</w:t>
            </w:r>
          </w:p>
        </w:tc>
        <w:tc>
          <w:tcPr>
            <w:tcW w:w="567" w:type="dxa"/>
            <w:vMerge w:val="restart"/>
          </w:tcPr>
          <w:p w:rsidR="00570BD0" w:rsidRPr="00570BD0" w:rsidRDefault="00570BD0" w:rsidP="00570BD0">
            <w:pPr>
              <w:ind w:right="-107" w:hanging="109"/>
              <w:jc w:val="center"/>
              <w:rPr>
                <w:rFonts w:ascii="Times New Roman" w:eastAsia="Calibri" w:hAnsi="Times New Roman" w:cs="Times New Roman"/>
                <w:sz w:val="24"/>
                <w:szCs w:val="24"/>
              </w:rPr>
            </w:pPr>
            <w:r w:rsidRPr="00570BD0">
              <w:rPr>
                <w:rFonts w:ascii="Times New Roman" w:eastAsia="Calibri" w:hAnsi="Times New Roman" w:cs="Times New Roman"/>
                <w:sz w:val="24"/>
                <w:szCs w:val="24"/>
              </w:rPr>
              <w:t>и т. д</w:t>
            </w:r>
          </w:p>
        </w:tc>
        <w:tc>
          <w:tcPr>
            <w:tcW w:w="427" w:type="dxa"/>
            <w:vMerge w:val="restart"/>
          </w:tcPr>
          <w:p w:rsidR="00570BD0" w:rsidRPr="00570BD0" w:rsidRDefault="00570BD0" w:rsidP="00570BD0">
            <w:pPr>
              <w:jc w:val="center"/>
              <w:rPr>
                <w:rFonts w:ascii="Times New Roman" w:eastAsia="Calibri" w:hAnsi="Times New Roman" w:cs="Times New Roman"/>
                <w:sz w:val="24"/>
                <w:szCs w:val="24"/>
              </w:rPr>
            </w:pPr>
          </w:p>
        </w:tc>
        <w:tc>
          <w:tcPr>
            <w:tcW w:w="993" w:type="dxa"/>
            <w:vMerge w:val="restart"/>
          </w:tcPr>
          <w:p w:rsidR="00570BD0" w:rsidRPr="00570BD0" w:rsidRDefault="00570BD0" w:rsidP="00570BD0">
            <w:pPr>
              <w:jc w:val="center"/>
              <w:rPr>
                <w:rFonts w:ascii="Times New Roman" w:eastAsia="Calibri" w:hAnsi="Times New Roman" w:cs="Times New Roman"/>
                <w:sz w:val="24"/>
                <w:szCs w:val="24"/>
              </w:rPr>
            </w:pPr>
          </w:p>
        </w:tc>
      </w:tr>
      <w:tr w:rsidR="00570BD0" w:rsidRPr="00570BD0" w:rsidTr="00AD1E8B">
        <w:tc>
          <w:tcPr>
            <w:tcW w:w="738" w:type="dxa"/>
            <w:vMerge/>
          </w:tcPr>
          <w:p w:rsidR="00570BD0" w:rsidRPr="00570BD0" w:rsidRDefault="00570BD0" w:rsidP="00570BD0">
            <w:pPr>
              <w:jc w:val="both"/>
              <w:rPr>
                <w:rFonts w:ascii="Times New Roman" w:eastAsia="Calibri" w:hAnsi="Times New Roman" w:cs="Times New Roman"/>
                <w:sz w:val="24"/>
                <w:szCs w:val="24"/>
              </w:rPr>
            </w:pPr>
          </w:p>
        </w:tc>
        <w:tc>
          <w:tcPr>
            <w:tcW w:w="993" w:type="dxa"/>
            <w:vMerge/>
          </w:tcPr>
          <w:p w:rsidR="00570BD0" w:rsidRPr="00570BD0" w:rsidRDefault="00570BD0" w:rsidP="00570BD0">
            <w:pPr>
              <w:jc w:val="both"/>
              <w:rPr>
                <w:rFonts w:ascii="Times New Roman" w:eastAsia="Calibri" w:hAnsi="Times New Roman" w:cs="Times New Roman"/>
                <w:sz w:val="24"/>
                <w:szCs w:val="24"/>
              </w:rPr>
            </w:pPr>
          </w:p>
        </w:tc>
        <w:tc>
          <w:tcPr>
            <w:tcW w:w="708" w:type="dxa"/>
          </w:tcPr>
          <w:p w:rsidR="00570BD0" w:rsidRPr="00570BD0" w:rsidRDefault="00570BD0" w:rsidP="00570BD0">
            <w:pPr>
              <w:jc w:val="center"/>
              <w:rPr>
                <w:rFonts w:ascii="Times New Roman" w:eastAsia="Calibri" w:hAnsi="Times New Roman" w:cs="Times New Roman"/>
                <w:sz w:val="24"/>
                <w:szCs w:val="24"/>
              </w:rPr>
            </w:pPr>
            <w:r w:rsidRPr="00570BD0">
              <w:rPr>
                <w:rFonts w:ascii="Times New Roman" w:eastAsia="Calibri" w:hAnsi="Times New Roman" w:cs="Times New Roman"/>
                <w:sz w:val="24"/>
                <w:szCs w:val="24"/>
              </w:rPr>
              <w:t>10-1</w:t>
            </w:r>
          </w:p>
        </w:tc>
        <w:tc>
          <w:tcPr>
            <w:tcW w:w="851" w:type="dxa"/>
          </w:tcPr>
          <w:p w:rsidR="00570BD0" w:rsidRPr="00570BD0" w:rsidRDefault="00570BD0" w:rsidP="00570BD0">
            <w:pPr>
              <w:tabs>
                <w:tab w:val="left" w:pos="489"/>
              </w:tabs>
              <w:jc w:val="center"/>
              <w:rPr>
                <w:rFonts w:ascii="Times New Roman" w:eastAsia="Calibri" w:hAnsi="Times New Roman" w:cs="Times New Roman"/>
                <w:sz w:val="24"/>
                <w:szCs w:val="24"/>
              </w:rPr>
            </w:pPr>
            <w:r w:rsidRPr="00570BD0">
              <w:rPr>
                <w:rFonts w:ascii="Times New Roman" w:eastAsia="Calibri" w:hAnsi="Times New Roman" w:cs="Times New Roman"/>
                <w:sz w:val="24"/>
                <w:szCs w:val="24"/>
              </w:rPr>
              <w:t>10-2</w:t>
            </w:r>
          </w:p>
        </w:tc>
        <w:tc>
          <w:tcPr>
            <w:tcW w:w="709" w:type="dxa"/>
          </w:tcPr>
          <w:p w:rsidR="00570BD0" w:rsidRPr="00570BD0" w:rsidRDefault="00570BD0" w:rsidP="00570BD0">
            <w:pPr>
              <w:ind w:right="37"/>
              <w:jc w:val="center"/>
              <w:rPr>
                <w:rFonts w:ascii="Times New Roman" w:eastAsia="Calibri" w:hAnsi="Times New Roman" w:cs="Times New Roman"/>
                <w:sz w:val="24"/>
                <w:szCs w:val="24"/>
              </w:rPr>
            </w:pPr>
            <w:r w:rsidRPr="00570BD0">
              <w:rPr>
                <w:rFonts w:ascii="Times New Roman" w:eastAsia="Calibri" w:hAnsi="Times New Roman" w:cs="Times New Roman"/>
                <w:sz w:val="24"/>
                <w:szCs w:val="24"/>
              </w:rPr>
              <w:t>10-4</w:t>
            </w:r>
          </w:p>
        </w:tc>
        <w:tc>
          <w:tcPr>
            <w:tcW w:w="708" w:type="dxa"/>
          </w:tcPr>
          <w:p w:rsidR="00570BD0" w:rsidRPr="00570BD0" w:rsidRDefault="00570BD0" w:rsidP="00570BD0">
            <w:pPr>
              <w:jc w:val="center"/>
              <w:rPr>
                <w:rFonts w:ascii="Times New Roman" w:eastAsia="Calibri" w:hAnsi="Times New Roman" w:cs="Times New Roman"/>
                <w:sz w:val="24"/>
                <w:szCs w:val="24"/>
              </w:rPr>
            </w:pPr>
            <w:r w:rsidRPr="00570BD0">
              <w:rPr>
                <w:rFonts w:ascii="Times New Roman" w:eastAsia="Calibri" w:hAnsi="Times New Roman" w:cs="Times New Roman"/>
                <w:sz w:val="24"/>
                <w:szCs w:val="24"/>
              </w:rPr>
              <w:t>10-8</w:t>
            </w:r>
          </w:p>
        </w:tc>
        <w:tc>
          <w:tcPr>
            <w:tcW w:w="850" w:type="dxa"/>
            <w:vMerge/>
          </w:tcPr>
          <w:p w:rsidR="00570BD0" w:rsidRPr="00570BD0" w:rsidRDefault="00570BD0" w:rsidP="00570BD0">
            <w:pPr>
              <w:jc w:val="both"/>
              <w:rPr>
                <w:rFonts w:ascii="Times New Roman" w:eastAsia="Calibri" w:hAnsi="Times New Roman" w:cs="Times New Roman"/>
                <w:sz w:val="24"/>
                <w:szCs w:val="24"/>
              </w:rPr>
            </w:pPr>
          </w:p>
        </w:tc>
        <w:tc>
          <w:tcPr>
            <w:tcW w:w="993" w:type="dxa"/>
            <w:vMerge/>
          </w:tcPr>
          <w:p w:rsidR="00570BD0" w:rsidRPr="00570BD0" w:rsidRDefault="00570BD0" w:rsidP="00570BD0">
            <w:pPr>
              <w:jc w:val="both"/>
              <w:rPr>
                <w:rFonts w:ascii="Times New Roman" w:eastAsia="Calibri" w:hAnsi="Times New Roman" w:cs="Times New Roman"/>
                <w:sz w:val="24"/>
                <w:szCs w:val="24"/>
              </w:rPr>
            </w:pPr>
          </w:p>
        </w:tc>
        <w:tc>
          <w:tcPr>
            <w:tcW w:w="992" w:type="dxa"/>
            <w:vMerge/>
          </w:tcPr>
          <w:p w:rsidR="00570BD0" w:rsidRPr="00570BD0" w:rsidRDefault="00570BD0" w:rsidP="00570BD0">
            <w:pPr>
              <w:jc w:val="both"/>
              <w:rPr>
                <w:rFonts w:ascii="Times New Roman" w:eastAsia="Calibri" w:hAnsi="Times New Roman" w:cs="Times New Roman"/>
                <w:sz w:val="24"/>
                <w:szCs w:val="24"/>
              </w:rPr>
            </w:pPr>
          </w:p>
        </w:tc>
        <w:tc>
          <w:tcPr>
            <w:tcW w:w="992" w:type="dxa"/>
            <w:vMerge/>
          </w:tcPr>
          <w:p w:rsidR="00570BD0" w:rsidRPr="00570BD0" w:rsidRDefault="00570BD0" w:rsidP="00570BD0">
            <w:pPr>
              <w:jc w:val="both"/>
              <w:rPr>
                <w:rFonts w:ascii="Times New Roman" w:eastAsia="Calibri" w:hAnsi="Times New Roman" w:cs="Times New Roman"/>
                <w:sz w:val="24"/>
                <w:szCs w:val="24"/>
              </w:rPr>
            </w:pPr>
          </w:p>
        </w:tc>
        <w:tc>
          <w:tcPr>
            <w:tcW w:w="567" w:type="dxa"/>
            <w:vMerge/>
          </w:tcPr>
          <w:p w:rsidR="00570BD0" w:rsidRPr="00570BD0" w:rsidRDefault="00570BD0" w:rsidP="00570BD0">
            <w:pPr>
              <w:jc w:val="both"/>
              <w:rPr>
                <w:rFonts w:ascii="Times New Roman" w:eastAsia="Calibri" w:hAnsi="Times New Roman" w:cs="Times New Roman"/>
                <w:sz w:val="24"/>
                <w:szCs w:val="24"/>
              </w:rPr>
            </w:pPr>
          </w:p>
        </w:tc>
        <w:tc>
          <w:tcPr>
            <w:tcW w:w="427" w:type="dxa"/>
            <w:vMerge/>
          </w:tcPr>
          <w:p w:rsidR="00570BD0" w:rsidRPr="00570BD0" w:rsidRDefault="00570BD0" w:rsidP="00570BD0">
            <w:pPr>
              <w:jc w:val="both"/>
              <w:rPr>
                <w:rFonts w:ascii="Times New Roman" w:eastAsia="Calibri" w:hAnsi="Times New Roman" w:cs="Times New Roman"/>
                <w:sz w:val="24"/>
                <w:szCs w:val="24"/>
              </w:rPr>
            </w:pPr>
          </w:p>
        </w:tc>
        <w:tc>
          <w:tcPr>
            <w:tcW w:w="993" w:type="dxa"/>
            <w:vMerge/>
          </w:tcPr>
          <w:p w:rsidR="00570BD0" w:rsidRPr="00570BD0" w:rsidRDefault="00570BD0" w:rsidP="00570BD0">
            <w:pPr>
              <w:jc w:val="both"/>
              <w:rPr>
                <w:rFonts w:ascii="Times New Roman" w:eastAsia="Calibri" w:hAnsi="Times New Roman" w:cs="Times New Roman"/>
                <w:sz w:val="24"/>
                <w:szCs w:val="24"/>
              </w:rPr>
            </w:pPr>
          </w:p>
        </w:tc>
      </w:tr>
      <w:tr w:rsidR="00570BD0" w:rsidRPr="00570BD0" w:rsidTr="00AD1E8B">
        <w:tc>
          <w:tcPr>
            <w:tcW w:w="738" w:type="dxa"/>
          </w:tcPr>
          <w:p w:rsidR="00570BD0" w:rsidRPr="00570BD0" w:rsidRDefault="00570BD0" w:rsidP="00570BD0">
            <w:pPr>
              <w:jc w:val="both"/>
              <w:rPr>
                <w:rFonts w:ascii="Times New Roman" w:eastAsia="Calibri" w:hAnsi="Times New Roman" w:cs="Times New Roman"/>
              </w:rPr>
            </w:pPr>
            <w:r w:rsidRPr="00570BD0">
              <w:rPr>
                <w:rFonts w:ascii="Times New Roman" w:eastAsia="Calibri" w:hAnsi="Times New Roman" w:cs="Times New Roman"/>
              </w:rPr>
              <w:t>20-1</w:t>
            </w:r>
          </w:p>
          <w:p w:rsidR="00570BD0" w:rsidRPr="00570BD0" w:rsidRDefault="00570BD0" w:rsidP="00570BD0">
            <w:pPr>
              <w:jc w:val="both"/>
              <w:rPr>
                <w:rFonts w:ascii="Times New Roman" w:eastAsia="Calibri" w:hAnsi="Times New Roman" w:cs="Times New Roman"/>
              </w:rPr>
            </w:pPr>
            <w:r w:rsidRPr="00570BD0">
              <w:rPr>
                <w:rFonts w:ascii="Times New Roman" w:eastAsia="Calibri" w:hAnsi="Times New Roman" w:cs="Times New Roman"/>
              </w:rPr>
              <w:t>«Растениеводство»</w:t>
            </w:r>
          </w:p>
        </w:tc>
        <w:tc>
          <w:tcPr>
            <w:tcW w:w="993" w:type="dxa"/>
          </w:tcPr>
          <w:p w:rsidR="00570BD0" w:rsidRPr="00570BD0" w:rsidRDefault="00570BD0" w:rsidP="00570BD0">
            <w:pPr>
              <w:jc w:val="center"/>
              <w:rPr>
                <w:rFonts w:ascii="Times New Roman" w:eastAsia="Calibri" w:hAnsi="Times New Roman" w:cs="Times New Roman"/>
              </w:rPr>
            </w:pPr>
            <w:r w:rsidRPr="00570BD0">
              <w:rPr>
                <w:rFonts w:ascii="Times New Roman" w:eastAsia="Calibri" w:hAnsi="Times New Roman" w:cs="Times New Roman"/>
              </w:rPr>
              <w:t>14850</w:t>
            </w:r>
          </w:p>
        </w:tc>
        <w:tc>
          <w:tcPr>
            <w:tcW w:w="708" w:type="dxa"/>
          </w:tcPr>
          <w:p w:rsidR="00570BD0" w:rsidRPr="00570BD0" w:rsidRDefault="00570BD0" w:rsidP="00570BD0">
            <w:pPr>
              <w:ind w:right="-134" w:hanging="109"/>
              <w:jc w:val="center"/>
              <w:rPr>
                <w:rFonts w:ascii="Times New Roman" w:eastAsia="Calibri" w:hAnsi="Times New Roman" w:cs="Times New Roman"/>
              </w:rPr>
            </w:pPr>
            <w:r w:rsidRPr="00570BD0">
              <w:rPr>
                <w:rFonts w:ascii="Times New Roman" w:eastAsia="Calibri" w:hAnsi="Times New Roman" w:cs="Times New Roman"/>
              </w:rPr>
              <w:t>38960</w:t>
            </w:r>
          </w:p>
        </w:tc>
        <w:tc>
          <w:tcPr>
            <w:tcW w:w="851" w:type="dxa"/>
          </w:tcPr>
          <w:p w:rsidR="00570BD0" w:rsidRPr="00570BD0" w:rsidRDefault="00570BD0" w:rsidP="00570BD0">
            <w:pPr>
              <w:ind w:right="-105"/>
              <w:jc w:val="center"/>
              <w:rPr>
                <w:rFonts w:ascii="Times New Roman" w:eastAsia="Calibri" w:hAnsi="Times New Roman" w:cs="Times New Roman"/>
              </w:rPr>
            </w:pPr>
            <w:r w:rsidRPr="00570BD0">
              <w:rPr>
                <w:rFonts w:ascii="Times New Roman" w:eastAsia="Calibri" w:hAnsi="Times New Roman" w:cs="Times New Roman"/>
              </w:rPr>
              <w:t>56317</w:t>
            </w:r>
          </w:p>
        </w:tc>
        <w:tc>
          <w:tcPr>
            <w:tcW w:w="709" w:type="dxa"/>
          </w:tcPr>
          <w:p w:rsidR="00570BD0" w:rsidRPr="00570BD0" w:rsidRDefault="00570BD0" w:rsidP="00570BD0">
            <w:pPr>
              <w:ind w:right="-104"/>
              <w:jc w:val="center"/>
              <w:rPr>
                <w:rFonts w:ascii="Times New Roman" w:eastAsia="Calibri" w:hAnsi="Times New Roman" w:cs="Times New Roman"/>
              </w:rPr>
            </w:pPr>
            <w:r w:rsidRPr="00570BD0">
              <w:rPr>
                <w:rFonts w:ascii="Times New Roman" w:eastAsia="Calibri" w:hAnsi="Times New Roman" w:cs="Times New Roman"/>
              </w:rPr>
              <w:t>32356</w:t>
            </w:r>
          </w:p>
        </w:tc>
        <w:tc>
          <w:tcPr>
            <w:tcW w:w="708" w:type="dxa"/>
          </w:tcPr>
          <w:p w:rsidR="00570BD0" w:rsidRPr="00570BD0" w:rsidRDefault="00570BD0" w:rsidP="00570BD0">
            <w:pPr>
              <w:ind w:right="-103"/>
              <w:jc w:val="center"/>
              <w:rPr>
                <w:rFonts w:ascii="Times New Roman" w:eastAsia="Calibri" w:hAnsi="Times New Roman" w:cs="Times New Roman"/>
              </w:rPr>
            </w:pPr>
            <w:r w:rsidRPr="00570BD0">
              <w:rPr>
                <w:rFonts w:ascii="Times New Roman" w:eastAsia="Calibri" w:hAnsi="Times New Roman" w:cs="Times New Roman"/>
              </w:rPr>
              <w:t>71715</w:t>
            </w:r>
          </w:p>
        </w:tc>
        <w:tc>
          <w:tcPr>
            <w:tcW w:w="850" w:type="dxa"/>
          </w:tcPr>
          <w:p w:rsidR="00570BD0" w:rsidRPr="00570BD0" w:rsidRDefault="00570BD0" w:rsidP="00570BD0">
            <w:pPr>
              <w:ind w:hanging="104"/>
              <w:jc w:val="center"/>
              <w:rPr>
                <w:rFonts w:ascii="Times New Roman" w:eastAsia="Calibri" w:hAnsi="Times New Roman" w:cs="Times New Roman"/>
              </w:rPr>
            </w:pPr>
            <w:r w:rsidRPr="00570BD0">
              <w:rPr>
                <w:rFonts w:ascii="Times New Roman" w:eastAsia="Calibri" w:hAnsi="Times New Roman" w:cs="Times New Roman"/>
              </w:rPr>
              <w:t>105660</w:t>
            </w:r>
          </w:p>
        </w:tc>
        <w:tc>
          <w:tcPr>
            <w:tcW w:w="993" w:type="dxa"/>
          </w:tcPr>
          <w:p w:rsidR="00570BD0" w:rsidRPr="00570BD0" w:rsidRDefault="00570BD0" w:rsidP="00570BD0">
            <w:pPr>
              <w:jc w:val="center"/>
              <w:rPr>
                <w:rFonts w:ascii="Times New Roman" w:eastAsia="Calibri" w:hAnsi="Times New Roman" w:cs="Times New Roman"/>
              </w:rPr>
            </w:pPr>
            <w:r w:rsidRPr="00570BD0">
              <w:rPr>
                <w:rFonts w:ascii="Times New Roman" w:eastAsia="Calibri" w:hAnsi="Times New Roman" w:cs="Times New Roman"/>
              </w:rPr>
              <w:t>320742</w:t>
            </w:r>
          </w:p>
        </w:tc>
        <w:tc>
          <w:tcPr>
            <w:tcW w:w="992" w:type="dxa"/>
          </w:tcPr>
          <w:p w:rsidR="00570BD0" w:rsidRPr="00570BD0" w:rsidRDefault="00570BD0" w:rsidP="00570BD0">
            <w:pPr>
              <w:jc w:val="center"/>
              <w:rPr>
                <w:rFonts w:ascii="Times New Roman" w:eastAsia="Calibri" w:hAnsi="Times New Roman" w:cs="Times New Roman"/>
              </w:rPr>
            </w:pPr>
            <w:r w:rsidRPr="00570BD0">
              <w:rPr>
                <w:rFonts w:ascii="Times New Roman" w:eastAsia="Calibri" w:hAnsi="Times New Roman" w:cs="Times New Roman"/>
              </w:rPr>
              <w:t>84618</w:t>
            </w:r>
          </w:p>
        </w:tc>
        <w:tc>
          <w:tcPr>
            <w:tcW w:w="992" w:type="dxa"/>
          </w:tcPr>
          <w:p w:rsidR="00570BD0" w:rsidRPr="00570BD0" w:rsidRDefault="00570BD0" w:rsidP="00570BD0">
            <w:pPr>
              <w:jc w:val="center"/>
              <w:rPr>
                <w:rFonts w:ascii="Times New Roman" w:eastAsia="Calibri" w:hAnsi="Times New Roman" w:cs="Times New Roman"/>
              </w:rPr>
            </w:pPr>
            <w:r w:rsidRPr="00570BD0">
              <w:rPr>
                <w:rFonts w:ascii="Times New Roman" w:eastAsia="Calibri" w:hAnsi="Times New Roman" w:cs="Times New Roman"/>
              </w:rPr>
              <w:t>28350</w:t>
            </w:r>
          </w:p>
        </w:tc>
        <w:tc>
          <w:tcPr>
            <w:tcW w:w="567" w:type="dxa"/>
          </w:tcPr>
          <w:p w:rsidR="00570BD0" w:rsidRPr="00570BD0" w:rsidRDefault="00570BD0" w:rsidP="00570BD0">
            <w:pPr>
              <w:jc w:val="center"/>
              <w:rPr>
                <w:rFonts w:ascii="Times New Roman" w:eastAsia="Calibri" w:hAnsi="Times New Roman" w:cs="Times New Roman"/>
              </w:rPr>
            </w:pPr>
            <w:r w:rsidRPr="00570BD0">
              <w:rPr>
                <w:rFonts w:ascii="Times New Roman" w:eastAsia="Calibri" w:hAnsi="Times New Roman" w:cs="Times New Roman"/>
              </w:rPr>
              <w:t>...</w:t>
            </w:r>
          </w:p>
        </w:tc>
        <w:tc>
          <w:tcPr>
            <w:tcW w:w="427" w:type="dxa"/>
          </w:tcPr>
          <w:p w:rsidR="00570BD0" w:rsidRPr="00570BD0" w:rsidRDefault="00570BD0" w:rsidP="00570BD0">
            <w:pPr>
              <w:jc w:val="center"/>
              <w:rPr>
                <w:rFonts w:ascii="Times New Roman" w:eastAsia="Calibri" w:hAnsi="Times New Roman" w:cs="Times New Roman"/>
              </w:rPr>
            </w:pPr>
            <w:r w:rsidRPr="00570BD0">
              <w:rPr>
                <w:rFonts w:ascii="Times New Roman" w:eastAsia="Calibri" w:hAnsi="Times New Roman" w:cs="Times New Roman"/>
              </w:rPr>
              <w:t>...</w:t>
            </w:r>
          </w:p>
        </w:tc>
        <w:tc>
          <w:tcPr>
            <w:tcW w:w="993" w:type="dxa"/>
          </w:tcPr>
          <w:p w:rsidR="00570BD0" w:rsidRPr="00570BD0" w:rsidRDefault="00570BD0" w:rsidP="00570BD0">
            <w:pPr>
              <w:jc w:val="center"/>
              <w:rPr>
                <w:rFonts w:ascii="Times New Roman" w:eastAsia="Calibri" w:hAnsi="Times New Roman" w:cs="Times New Roman"/>
              </w:rPr>
            </w:pPr>
            <w:r w:rsidRPr="00570BD0">
              <w:rPr>
                <w:rFonts w:ascii="Times New Roman" w:eastAsia="Calibri" w:hAnsi="Times New Roman" w:cs="Times New Roman"/>
              </w:rPr>
              <w:t>813568</w:t>
            </w:r>
          </w:p>
        </w:tc>
      </w:tr>
      <w:tr w:rsidR="00570BD0" w:rsidRPr="00570BD0" w:rsidTr="00AD1E8B">
        <w:tc>
          <w:tcPr>
            <w:tcW w:w="738" w:type="dxa"/>
          </w:tcPr>
          <w:p w:rsidR="00570BD0" w:rsidRPr="00570BD0" w:rsidRDefault="00570BD0" w:rsidP="00570BD0">
            <w:pPr>
              <w:jc w:val="both"/>
              <w:rPr>
                <w:rFonts w:ascii="Times New Roman" w:eastAsia="Calibri" w:hAnsi="Times New Roman" w:cs="Times New Roman"/>
              </w:rPr>
            </w:pPr>
            <w:r w:rsidRPr="00570BD0">
              <w:rPr>
                <w:rFonts w:ascii="Times New Roman" w:eastAsia="Calibri" w:hAnsi="Times New Roman" w:cs="Times New Roman"/>
              </w:rPr>
              <w:t>20-2 «Животноводство»</w:t>
            </w:r>
          </w:p>
        </w:tc>
        <w:tc>
          <w:tcPr>
            <w:tcW w:w="993" w:type="dxa"/>
          </w:tcPr>
          <w:p w:rsidR="00570BD0" w:rsidRPr="00570BD0" w:rsidRDefault="00570BD0" w:rsidP="00570BD0">
            <w:pPr>
              <w:jc w:val="center"/>
              <w:rPr>
                <w:rFonts w:ascii="Times New Roman" w:eastAsia="Calibri" w:hAnsi="Times New Roman" w:cs="Times New Roman"/>
              </w:rPr>
            </w:pPr>
            <w:r w:rsidRPr="00570BD0">
              <w:rPr>
                <w:rFonts w:ascii="Times New Roman" w:eastAsia="Calibri" w:hAnsi="Times New Roman" w:cs="Times New Roman"/>
              </w:rPr>
              <w:t>21405</w:t>
            </w:r>
          </w:p>
        </w:tc>
        <w:tc>
          <w:tcPr>
            <w:tcW w:w="708" w:type="dxa"/>
          </w:tcPr>
          <w:p w:rsidR="00570BD0" w:rsidRPr="00570BD0" w:rsidRDefault="00570BD0" w:rsidP="00570BD0">
            <w:pPr>
              <w:ind w:right="-134" w:hanging="109"/>
              <w:jc w:val="center"/>
              <w:rPr>
                <w:rFonts w:ascii="Times New Roman" w:eastAsia="Calibri" w:hAnsi="Times New Roman" w:cs="Times New Roman"/>
              </w:rPr>
            </w:pPr>
            <w:r w:rsidRPr="00570BD0">
              <w:rPr>
                <w:rFonts w:ascii="Times New Roman" w:eastAsia="Calibri" w:hAnsi="Times New Roman" w:cs="Times New Roman"/>
              </w:rPr>
              <w:t>40314</w:t>
            </w:r>
          </w:p>
        </w:tc>
        <w:tc>
          <w:tcPr>
            <w:tcW w:w="851" w:type="dxa"/>
          </w:tcPr>
          <w:p w:rsidR="00570BD0" w:rsidRPr="00570BD0" w:rsidRDefault="00570BD0" w:rsidP="00570BD0">
            <w:pPr>
              <w:ind w:right="-105" w:hanging="78"/>
              <w:jc w:val="center"/>
              <w:rPr>
                <w:rFonts w:ascii="Times New Roman" w:eastAsia="Calibri" w:hAnsi="Times New Roman" w:cs="Times New Roman"/>
              </w:rPr>
            </w:pPr>
            <w:r w:rsidRPr="00570BD0">
              <w:rPr>
                <w:rFonts w:ascii="Times New Roman" w:eastAsia="Calibri" w:hAnsi="Times New Roman" w:cs="Times New Roman"/>
              </w:rPr>
              <w:t>72118</w:t>
            </w:r>
          </w:p>
        </w:tc>
        <w:tc>
          <w:tcPr>
            <w:tcW w:w="709" w:type="dxa"/>
          </w:tcPr>
          <w:p w:rsidR="00570BD0" w:rsidRPr="00570BD0" w:rsidRDefault="00570BD0" w:rsidP="00570BD0">
            <w:pPr>
              <w:ind w:right="-104"/>
              <w:jc w:val="center"/>
              <w:rPr>
                <w:rFonts w:ascii="Times New Roman" w:eastAsia="Calibri" w:hAnsi="Times New Roman" w:cs="Times New Roman"/>
              </w:rPr>
            </w:pPr>
            <w:r w:rsidRPr="00570BD0">
              <w:rPr>
                <w:rFonts w:ascii="Times New Roman" w:eastAsia="Calibri" w:hAnsi="Times New Roman" w:cs="Times New Roman"/>
              </w:rPr>
              <w:t>30108</w:t>
            </w:r>
          </w:p>
        </w:tc>
        <w:tc>
          <w:tcPr>
            <w:tcW w:w="708" w:type="dxa"/>
          </w:tcPr>
          <w:p w:rsidR="00570BD0" w:rsidRPr="00570BD0" w:rsidRDefault="00570BD0" w:rsidP="00570BD0">
            <w:pPr>
              <w:jc w:val="center"/>
              <w:rPr>
                <w:rFonts w:ascii="Times New Roman" w:eastAsia="Calibri" w:hAnsi="Times New Roman" w:cs="Times New Roman"/>
              </w:rPr>
            </w:pPr>
            <w:r w:rsidRPr="00570BD0">
              <w:rPr>
                <w:rFonts w:ascii="Times New Roman" w:eastAsia="Calibri" w:hAnsi="Times New Roman" w:cs="Times New Roman"/>
              </w:rPr>
              <w:t>-</w:t>
            </w:r>
          </w:p>
        </w:tc>
        <w:tc>
          <w:tcPr>
            <w:tcW w:w="850" w:type="dxa"/>
          </w:tcPr>
          <w:p w:rsidR="00570BD0" w:rsidRPr="00570BD0" w:rsidRDefault="00570BD0" w:rsidP="00570BD0">
            <w:pPr>
              <w:jc w:val="center"/>
              <w:rPr>
                <w:rFonts w:ascii="Times New Roman" w:eastAsia="Calibri" w:hAnsi="Times New Roman" w:cs="Times New Roman"/>
              </w:rPr>
            </w:pPr>
            <w:r w:rsidRPr="00570BD0">
              <w:rPr>
                <w:rFonts w:ascii="Times New Roman" w:eastAsia="Calibri" w:hAnsi="Times New Roman" w:cs="Times New Roman"/>
              </w:rPr>
              <w:t>42426</w:t>
            </w:r>
          </w:p>
        </w:tc>
        <w:tc>
          <w:tcPr>
            <w:tcW w:w="993" w:type="dxa"/>
          </w:tcPr>
          <w:p w:rsidR="00570BD0" w:rsidRPr="00570BD0" w:rsidRDefault="00570BD0" w:rsidP="00570BD0">
            <w:pPr>
              <w:jc w:val="center"/>
              <w:rPr>
                <w:rFonts w:ascii="Times New Roman" w:eastAsia="Calibri" w:hAnsi="Times New Roman" w:cs="Times New Roman"/>
              </w:rPr>
            </w:pPr>
            <w:r w:rsidRPr="00570BD0">
              <w:rPr>
                <w:rFonts w:ascii="Times New Roman" w:eastAsia="Calibri" w:hAnsi="Times New Roman" w:cs="Times New Roman"/>
              </w:rPr>
              <w:t>690588</w:t>
            </w:r>
          </w:p>
        </w:tc>
        <w:tc>
          <w:tcPr>
            <w:tcW w:w="992" w:type="dxa"/>
          </w:tcPr>
          <w:p w:rsidR="00570BD0" w:rsidRPr="00570BD0" w:rsidRDefault="00570BD0" w:rsidP="00570BD0">
            <w:pPr>
              <w:jc w:val="center"/>
              <w:rPr>
                <w:rFonts w:ascii="Times New Roman" w:eastAsia="Calibri" w:hAnsi="Times New Roman" w:cs="Times New Roman"/>
              </w:rPr>
            </w:pPr>
            <w:r w:rsidRPr="00570BD0">
              <w:rPr>
                <w:rFonts w:ascii="Times New Roman" w:eastAsia="Calibri" w:hAnsi="Times New Roman" w:cs="Times New Roman"/>
              </w:rPr>
              <w:t>138710</w:t>
            </w:r>
          </w:p>
        </w:tc>
        <w:tc>
          <w:tcPr>
            <w:tcW w:w="992" w:type="dxa"/>
          </w:tcPr>
          <w:p w:rsidR="00570BD0" w:rsidRPr="00570BD0" w:rsidRDefault="00570BD0" w:rsidP="00570BD0">
            <w:pPr>
              <w:jc w:val="center"/>
              <w:rPr>
                <w:rFonts w:ascii="Times New Roman" w:eastAsia="Calibri" w:hAnsi="Times New Roman" w:cs="Times New Roman"/>
              </w:rPr>
            </w:pPr>
            <w:r w:rsidRPr="00570BD0">
              <w:rPr>
                <w:rFonts w:ascii="Times New Roman" w:eastAsia="Calibri" w:hAnsi="Times New Roman" w:cs="Times New Roman"/>
              </w:rPr>
              <w:t>-</w:t>
            </w:r>
          </w:p>
        </w:tc>
        <w:tc>
          <w:tcPr>
            <w:tcW w:w="567" w:type="dxa"/>
          </w:tcPr>
          <w:p w:rsidR="00570BD0" w:rsidRPr="00570BD0" w:rsidRDefault="00570BD0" w:rsidP="00570BD0">
            <w:pPr>
              <w:jc w:val="center"/>
              <w:rPr>
                <w:rFonts w:ascii="Times New Roman" w:eastAsia="Calibri" w:hAnsi="Times New Roman" w:cs="Times New Roman"/>
              </w:rPr>
            </w:pPr>
            <w:r w:rsidRPr="00570BD0">
              <w:rPr>
                <w:rFonts w:ascii="Times New Roman" w:eastAsia="Calibri" w:hAnsi="Times New Roman" w:cs="Times New Roman"/>
              </w:rPr>
              <w:t>....</w:t>
            </w:r>
          </w:p>
        </w:tc>
        <w:tc>
          <w:tcPr>
            <w:tcW w:w="427" w:type="dxa"/>
          </w:tcPr>
          <w:p w:rsidR="00570BD0" w:rsidRPr="00570BD0" w:rsidRDefault="00570BD0" w:rsidP="00570BD0">
            <w:pPr>
              <w:jc w:val="center"/>
              <w:rPr>
                <w:rFonts w:ascii="Times New Roman" w:eastAsia="Calibri" w:hAnsi="Times New Roman" w:cs="Times New Roman"/>
              </w:rPr>
            </w:pPr>
            <w:r w:rsidRPr="00570BD0">
              <w:rPr>
                <w:rFonts w:ascii="Times New Roman" w:eastAsia="Calibri" w:hAnsi="Times New Roman" w:cs="Times New Roman"/>
              </w:rPr>
              <w:t>...</w:t>
            </w:r>
          </w:p>
        </w:tc>
        <w:tc>
          <w:tcPr>
            <w:tcW w:w="993" w:type="dxa"/>
          </w:tcPr>
          <w:p w:rsidR="00570BD0" w:rsidRPr="00570BD0" w:rsidRDefault="00570BD0" w:rsidP="00570BD0">
            <w:pPr>
              <w:ind w:right="-70"/>
              <w:jc w:val="center"/>
              <w:rPr>
                <w:rFonts w:ascii="Times New Roman" w:eastAsia="Calibri" w:hAnsi="Times New Roman" w:cs="Times New Roman"/>
              </w:rPr>
            </w:pPr>
            <w:r w:rsidRPr="00570BD0">
              <w:rPr>
                <w:rFonts w:ascii="Times New Roman" w:eastAsia="Calibri" w:hAnsi="Times New Roman" w:cs="Times New Roman"/>
              </w:rPr>
              <w:t>1848636</w:t>
            </w:r>
          </w:p>
        </w:tc>
      </w:tr>
      <w:tr w:rsidR="00570BD0" w:rsidRPr="00570BD0" w:rsidTr="00AD1E8B">
        <w:tc>
          <w:tcPr>
            <w:tcW w:w="738" w:type="dxa"/>
          </w:tcPr>
          <w:p w:rsidR="00570BD0" w:rsidRPr="00570BD0" w:rsidRDefault="00570BD0" w:rsidP="00570BD0">
            <w:pPr>
              <w:jc w:val="both"/>
              <w:rPr>
                <w:rFonts w:ascii="Times New Roman" w:eastAsia="Calibri" w:hAnsi="Times New Roman" w:cs="Times New Roman"/>
                <w:sz w:val="24"/>
                <w:szCs w:val="24"/>
              </w:rPr>
            </w:pPr>
            <w:r w:rsidRPr="00570BD0">
              <w:rPr>
                <w:rFonts w:ascii="Times New Roman" w:eastAsia="Calibri" w:hAnsi="Times New Roman" w:cs="Times New Roman"/>
                <w:sz w:val="24"/>
                <w:szCs w:val="24"/>
              </w:rPr>
              <w:t>Итого</w:t>
            </w:r>
          </w:p>
        </w:tc>
        <w:tc>
          <w:tcPr>
            <w:tcW w:w="993" w:type="dxa"/>
          </w:tcPr>
          <w:p w:rsidR="00570BD0" w:rsidRPr="00570BD0" w:rsidRDefault="00570BD0" w:rsidP="00570BD0">
            <w:pPr>
              <w:jc w:val="center"/>
              <w:rPr>
                <w:rFonts w:ascii="Times New Roman" w:eastAsia="Calibri" w:hAnsi="Times New Roman" w:cs="Times New Roman"/>
              </w:rPr>
            </w:pPr>
            <w:r w:rsidRPr="00570BD0">
              <w:rPr>
                <w:rFonts w:ascii="Times New Roman" w:eastAsia="Calibri" w:hAnsi="Times New Roman" w:cs="Times New Roman"/>
              </w:rPr>
              <w:t>36255</w:t>
            </w:r>
          </w:p>
        </w:tc>
        <w:tc>
          <w:tcPr>
            <w:tcW w:w="708" w:type="dxa"/>
          </w:tcPr>
          <w:p w:rsidR="00570BD0" w:rsidRPr="00570BD0" w:rsidRDefault="00570BD0" w:rsidP="00570BD0">
            <w:pPr>
              <w:ind w:right="-134" w:hanging="109"/>
              <w:jc w:val="center"/>
              <w:rPr>
                <w:rFonts w:ascii="Times New Roman" w:eastAsia="Calibri" w:hAnsi="Times New Roman" w:cs="Times New Roman"/>
              </w:rPr>
            </w:pPr>
            <w:r w:rsidRPr="00570BD0">
              <w:rPr>
                <w:rFonts w:ascii="Times New Roman" w:eastAsia="Calibri" w:hAnsi="Times New Roman" w:cs="Times New Roman"/>
              </w:rPr>
              <w:t>79274</w:t>
            </w:r>
          </w:p>
        </w:tc>
        <w:tc>
          <w:tcPr>
            <w:tcW w:w="851" w:type="dxa"/>
          </w:tcPr>
          <w:p w:rsidR="00570BD0" w:rsidRPr="00570BD0" w:rsidRDefault="00570BD0" w:rsidP="00570BD0">
            <w:pPr>
              <w:ind w:right="-105" w:hanging="78"/>
              <w:jc w:val="center"/>
              <w:rPr>
                <w:rFonts w:ascii="Times New Roman" w:eastAsia="Calibri" w:hAnsi="Times New Roman" w:cs="Times New Roman"/>
              </w:rPr>
            </w:pPr>
            <w:r w:rsidRPr="00570BD0">
              <w:rPr>
                <w:rFonts w:ascii="Times New Roman" w:eastAsia="Calibri" w:hAnsi="Times New Roman" w:cs="Times New Roman"/>
              </w:rPr>
              <w:t>128435</w:t>
            </w:r>
          </w:p>
        </w:tc>
        <w:tc>
          <w:tcPr>
            <w:tcW w:w="709" w:type="dxa"/>
          </w:tcPr>
          <w:p w:rsidR="00570BD0" w:rsidRPr="00570BD0" w:rsidRDefault="00570BD0" w:rsidP="00570BD0">
            <w:pPr>
              <w:ind w:right="-104" w:hanging="108"/>
              <w:jc w:val="center"/>
              <w:rPr>
                <w:rFonts w:ascii="Times New Roman" w:eastAsia="Calibri" w:hAnsi="Times New Roman" w:cs="Times New Roman"/>
              </w:rPr>
            </w:pPr>
            <w:r w:rsidRPr="00570BD0">
              <w:rPr>
                <w:rFonts w:ascii="Times New Roman" w:eastAsia="Calibri" w:hAnsi="Times New Roman" w:cs="Times New Roman"/>
              </w:rPr>
              <w:t>122464</w:t>
            </w:r>
          </w:p>
        </w:tc>
        <w:tc>
          <w:tcPr>
            <w:tcW w:w="708" w:type="dxa"/>
          </w:tcPr>
          <w:p w:rsidR="00570BD0" w:rsidRPr="00570BD0" w:rsidRDefault="00570BD0" w:rsidP="00570BD0">
            <w:pPr>
              <w:ind w:right="-103"/>
              <w:jc w:val="center"/>
              <w:rPr>
                <w:rFonts w:ascii="Times New Roman" w:eastAsia="Calibri" w:hAnsi="Times New Roman" w:cs="Times New Roman"/>
              </w:rPr>
            </w:pPr>
            <w:r w:rsidRPr="00570BD0">
              <w:rPr>
                <w:rFonts w:ascii="Times New Roman" w:eastAsia="Calibri" w:hAnsi="Times New Roman" w:cs="Times New Roman"/>
              </w:rPr>
              <w:t>71715</w:t>
            </w:r>
          </w:p>
        </w:tc>
        <w:tc>
          <w:tcPr>
            <w:tcW w:w="850" w:type="dxa"/>
          </w:tcPr>
          <w:p w:rsidR="00570BD0" w:rsidRPr="00570BD0" w:rsidRDefault="00570BD0" w:rsidP="00570BD0">
            <w:pPr>
              <w:ind w:hanging="104"/>
              <w:jc w:val="center"/>
              <w:rPr>
                <w:rFonts w:ascii="Times New Roman" w:eastAsia="Calibri" w:hAnsi="Times New Roman" w:cs="Times New Roman"/>
              </w:rPr>
            </w:pPr>
            <w:r w:rsidRPr="00570BD0">
              <w:rPr>
                <w:rFonts w:ascii="Times New Roman" w:eastAsia="Calibri" w:hAnsi="Times New Roman" w:cs="Times New Roman"/>
              </w:rPr>
              <w:t>148086</w:t>
            </w:r>
          </w:p>
        </w:tc>
        <w:tc>
          <w:tcPr>
            <w:tcW w:w="993" w:type="dxa"/>
          </w:tcPr>
          <w:p w:rsidR="00570BD0" w:rsidRPr="00570BD0" w:rsidRDefault="00570BD0" w:rsidP="00570BD0">
            <w:pPr>
              <w:ind w:hanging="111"/>
              <w:jc w:val="center"/>
              <w:rPr>
                <w:rFonts w:ascii="Times New Roman" w:eastAsia="Calibri" w:hAnsi="Times New Roman" w:cs="Times New Roman"/>
              </w:rPr>
            </w:pPr>
            <w:r w:rsidRPr="00570BD0">
              <w:rPr>
                <w:rFonts w:ascii="Times New Roman" w:eastAsia="Calibri" w:hAnsi="Times New Roman" w:cs="Times New Roman"/>
              </w:rPr>
              <w:t>1011330</w:t>
            </w:r>
          </w:p>
        </w:tc>
        <w:tc>
          <w:tcPr>
            <w:tcW w:w="992" w:type="dxa"/>
          </w:tcPr>
          <w:p w:rsidR="00570BD0" w:rsidRPr="00570BD0" w:rsidRDefault="00570BD0" w:rsidP="00570BD0">
            <w:pPr>
              <w:jc w:val="center"/>
              <w:rPr>
                <w:rFonts w:ascii="Times New Roman" w:eastAsia="Calibri" w:hAnsi="Times New Roman" w:cs="Times New Roman"/>
              </w:rPr>
            </w:pPr>
            <w:r w:rsidRPr="00570BD0">
              <w:rPr>
                <w:rFonts w:ascii="Times New Roman" w:eastAsia="Calibri" w:hAnsi="Times New Roman" w:cs="Times New Roman"/>
              </w:rPr>
              <w:t>223328</w:t>
            </w:r>
          </w:p>
        </w:tc>
        <w:tc>
          <w:tcPr>
            <w:tcW w:w="992" w:type="dxa"/>
          </w:tcPr>
          <w:p w:rsidR="00570BD0" w:rsidRPr="00570BD0" w:rsidRDefault="00570BD0" w:rsidP="00570BD0">
            <w:pPr>
              <w:jc w:val="center"/>
              <w:rPr>
                <w:rFonts w:ascii="Times New Roman" w:eastAsia="Calibri" w:hAnsi="Times New Roman" w:cs="Times New Roman"/>
              </w:rPr>
            </w:pPr>
            <w:r w:rsidRPr="00570BD0">
              <w:rPr>
                <w:rFonts w:ascii="Times New Roman" w:eastAsia="Calibri" w:hAnsi="Times New Roman" w:cs="Times New Roman"/>
              </w:rPr>
              <w:t>28350</w:t>
            </w:r>
          </w:p>
        </w:tc>
        <w:tc>
          <w:tcPr>
            <w:tcW w:w="567" w:type="dxa"/>
          </w:tcPr>
          <w:p w:rsidR="00570BD0" w:rsidRPr="00570BD0" w:rsidRDefault="00570BD0" w:rsidP="00570BD0">
            <w:pPr>
              <w:jc w:val="center"/>
              <w:rPr>
                <w:rFonts w:ascii="Times New Roman" w:eastAsia="Calibri" w:hAnsi="Times New Roman" w:cs="Times New Roman"/>
              </w:rPr>
            </w:pPr>
            <w:r w:rsidRPr="00570BD0">
              <w:rPr>
                <w:rFonts w:ascii="Times New Roman" w:eastAsia="Calibri" w:hAnsi="Times New Roman" w:cs="Times New Roman"/>
              </w:rPr>
              <w:t>...</w:t>
            </w:r>
          </w:p>
        </w:tc>
        <w:tc>
          <w:tcPr>
            <w:tcW w:w="427" w:type="dxa"/>
          </w:tcPr>
          <w:p w:rsidR="00570BD0" w:rsidRPr="00570BD0" w:rsidRDefault="00570BD0" w:rsidP="00570BD0">
            <w:pPr>
              <w:jc w:val="center"/>
              <w:rPr>
                <w:rFonts w:ascii="Times New Roman" w:eastAsia="Calibri" w:hAnsi="Times New Roman" w:cs="Times New Roman"/>
              </w:rPr>
            </w:pPr>
            <w:r w:rsidRPr="00570BD0">
              <w:rPr>
                <w:rFonts w:ascii="Times New Roman" w:eastAsia="Calibri" w:hAnsi="Times New Roman" w:cs="Times New Roman"/>
              </w:rPr>
              <w:t>...</w:t>
            </w:r>
          </w:p>
        </w:tc>
        <w:tc>
          <w:tcPr>
            <w:tcW w:w="993" w:type="dxa"/>
          </w:tcPr>
          <w:p w:rsidR="00570BD0" w:rsidRPr="00570BD0" w:rsidRDefault="00570BD0" w:rsidP="00570BD0">
            <w:pPr>
              <w:ind w:right="-212" w:hanging="107"/>
              <w:jc w:val="center"/>
              <w:rPr>
                <w:rFonts w:ascii="Times New Roman" w:eastAsia="Calibri" w:hAnsi="Times New Roman" w:cs="Times New Roman"/>
              </w:rPr>
            </w:pPr>
            <w:r w:rsidRPr="00570BD0">
              <w:rPr>
                <w:rFonts w:ascii="Times New Roman" w:eastAsia="Calibri" w:hAnsi="Times New Roman" w:cs="Times New Roman"/>
              </w:rPr>
              <w:t>2662204</w:t>
            </w:r>
          </w:p>
        </w:tc>
      </w:tr>
    </w:tbl>
    <w:p w:rsidR="00570BD0" w:rsidRPr="00570BD0" w:rsidRDefault="00570BD0" w:rsidP="00570BD0">
      <w:pPr>
        <w:spacing w:after="0" w:line="360" w:lineRule="auto"/>
        <w:jc w:val="both"/>
        <w:rPr>
          <w:rFonts w:ascii="Times New Roman" w:eastAsia="Calibri" w:hAnsi="Times New Roman" w:cs="Times New Roman"/>
          <w:sz w:val="28"/>
        </w:rPr>
      </w:pPr>
    </w:p>
    <w:p w:rsidR="00570BD0" w:rsidRPr="00570BD0" w:rsidRDefault="00570BD0" w:rsidP="00570BD0">
      <w:pPr>
        <w:spacing w:after="0" w:line="240" w:lineRule="auto"/>
        <w:ind w:firstLine="426"/>
        <w:jc w:val="both"/>
        <w:rPr>
          <w:rFonts w:ascii="Times New Roman" w:eastAsia="Calibri" w:hAnsi="Times New Roman" w:cs="Times New Roman"/>
          <w:sz w:val="28"/>
        </w:rPr>
      </w:pPr>
      <w:r w:rsidRPr="00570BD0">
        <w:rPr>
          <w:rFonts w:ascii="Times New Roman" w:eastAsia="Calibri" w:hAnsi="Times New Roman" w:cs="Times New Roman"/>
          <w:sz w:val="28"/>
        </w:rPr>
        <w:tab/>
        <w:t>Обязательное их ведение дает им законную силу формировать точную информацию, быть единственным и единым источником системы подготовки учетных показателей. Учетные регистры, представляемые в бухгалтерию, приобретают особую значимость, так как их информация приведена в состояние анализируемости, получения сообщения о положении деятельности и возникновения идеи. Документация такого характера приобретает уже другой аспект: уровень подготовленности информации вступает в стадию исследования, выяснения полезности проведенных производственных операций и выполненных затрат. Документальное оформление проходит по двум существенно важным направлениям: аналитического и синтетического учета. Информация в них различается по объему, определения меры величины затрат и результатов, формам ее отражения, емкости и степени обобщаемости данных. Примером может служить журнал – ордер №10-АПК, в котором соединяются обороты по материалам, оплата труда, производствам, амортизации, ремонтам и другим расходам (табл.1)</w:t>
      </w:r>
    </w:p>
    <w:p w:rsidR="00570BD0" w:rsidRPr="00570BD0" w:rsidRDefault="00570BD0" w:rsidP="00570BD0">
      <w:pPr>
        <w:spacing w:after="0" w:line="240" w:lineRule="auto"/>
        <w:ind w:firstLine="426"/>
        <w:jc w:val="both"/>
        <w:rPr>
          <w:rFonts w:ascii="Times New Roman" w:eastAsia="Calibri" w:hAnsi="Times New Roman" w:cs="Times New Roman"/>
          <w:sz w:val="28"/>
        </w:rPr>
      </w:pPr>
      <w:r w:rsidRPr="00570BD0">
        <w:rPr>
          <w:rFonts w:ascii="Times New Roman" w:eastAsia="Calibri" w:hAnsi="Times New Roman" w:cs="Times New Roman"/>
          <w:sz w:val="28"/>
        </w:rPr>
        <w:t>Выразить основные результаты осуществления расходов в учетном регистре означает определение общих данных по выбранным направлениям обычной деятельности иметь сведения по видам и статьям затрат, владеть ситуацией по измерениям структуры производимых расходов и получить возможность составлять показатели отчетности за рассматриваемый период.</w:t>
      </w:r>
    </w:p>
    <w:p w:rsidR="00570BD0" w:rsidRDefault="00570BD0" w:rsidP="00570BD0">
      <w:pPr>
        <w:spacing w:after="0" w:line="240" w:lineRule="auto"/>
        <w:ind w:firstLine="426"/>
        <w:jc w:val="both"/>
        <w:rPr>
          <w:rFonts w:ascii="Times New Roman" w:eastAsia="Calibri" w:hAnsi="Times New Roman" w:cs="Times New Roman"/>
          <w:sz w:val="28"/>
        </w:rPr>
      </w:pPr>
      <w:r w:rsidRPr="00570BD0">
        <w:rPr>
          <w:rFonts w:ascii="Times New Roman" w:eastAsia="Calibri" w:hAnsi="Times New Roman" w:cs="Times New Roman"/>
          <w:sz w:val="28"/>
        </w:rPr>
        <w:t xml:space="preserve">Итак, управленческий учет затрат на производство продукции, несмотря на разнообразие расходов, осуществляемых в растениеводстве, должен формировать наиболее подходящую методику для данной отрасли, определить эффективный вариант учета затрат и результатов, вызывать интерес к активному осуществлению текущих вложений для получения </w:t>
      </w:r>
      <w:r w:rsidRPr="00570BD0">
        <w:rPr>
          <w:rFonts w:ascii="Times New Roman" w:eastAsia="Calibri" w:hAnsi="Times New Roman" w:cs="Times New Roman"/>
          <w:sz w:val="28"/>
        </w:rPr>
        <w:lastRenderedPageBreak/>
        <w:t>высокой отдачи, снижения себестоимости продукции и принятия полноценных управленческих решений.</w:t>
      </w:r>
    </w:p>
    <w:p w:rsidR="00AD1E8B" w:rsidRPr="00570BD0" w:rsidRDefault="00AD1E8B" w:rsidP="00570BD0">
      <w:pPr>
        <w:spacing w:after="0" w:line="240" w:lineRule="auto"/>
        <w:ind w:firstLine="426"/>
        <w:jc w:val="both"/>
        <w:rPr>
          <w:rFonts w:ascii="Times New Roman" w:hAnsi="Times New Roman" w:cs="Times New Roman"/>
          <w:b/>
          <w:sz w:val="28"/>
          <w:szCs w:val="28"/>
        </w:rPr>
      </w:pPr>
    </w:p>
    <w:p w:rsidR="00570BD0" w:rsidRDefault="00AD1E8B" w:rsidP="00AD1E8B">
      <w:pPr>
        <w:jc w:val="center"/>
        <w:rPr>
          <w:rFonts w:ascii="Times New Roman" w:hAnsi="Times New Roman" w:cs="Times New Roman"/>
          <w:b/>
        </w:rPr>
      </w:pPr>
      <w:r w:rsidRPr="00AD1E8B">
        <w:rPr>
          <w:rFonts w:ascii="Times New Roman" w:hAnsi="Times New Roman" w:cs="Times New Roman"/>
          <w:b/>
        </w:rPr>
        <w:t>Список литературы</w:t>
      </w:r>
    </w:p>
    <w:p w:rsidR="00AD1E8B" w:rsidRPr="00AD1E8B" w:rsidRDefault="00AD1E8B" w:rsidP="00AD1E8B">
      <w:pPr>
        <w:spacing w:after="0" w:line="240" w:lineRule="auto"/>
        <w:ind w:firstLine="567"/>
        <w:jc w:val="both"/>
        <w:rPr>
          <w:rFonts w:ascii="Times New Roman" w:hAnsi="Times New Roman" w:cs="Times New Roman"/>
          <w:sz w:val="28"/>
          <w:szCs w:val="28"/>
        </w:rPr>
      </w:pPr>
      <w:r w:rsidRPr="00AD1E8B">
        <w:rPr>
          <w:rFonts w:ascii="Times New Roman" w:hAnsi="Times New Roman" w:cs="Times New Roman"/>
          <w:sz w:val="28"/>
          <w:szCs w:val="28"/>
        </w:rPr>
        <w:t>1. Алиева О.Ю., Алиева П.И., Джамалдиева М.М., Ханмагомедов С.Г. Развитие кооперативно-интеграционных отношений в АПК и импортозамещение // Актуальные вопросы АПК в современных условиях развития страны:  сборник научных трудов Всероссийской научно-практической конференции с международным участием. - 2016. - С. 329-336.</w:t>
      </w:r>
      <w:r w:rsidRPr="00AD1E8B">
        <w:rPr>
          <w:rFonts w:ascii="Times New Roman" w:hAnsi="Times New Roman" w:cs="Times New Roman"/>
          <w:sz w:val="28"/>
          <w:szCs w:val="28"/>
        </w:rPr>
        <w:tab/>
      </w:r>
    </w:p>
    <w:p w:rsidR="00AD1E8B" w:rsidRPr="00AD1E8B" w:rsidRDefault="00AD1E8B" w:rsidP="00AD1E8B">
      <w:pPr>
        <w:spacing w:after="0" w:line="240" w:lineRule="auto"/>
        <w:ind w:firstLine="567"/>
        <w:jc w:val="both"/>
        <w:rPr>
          <w:rFonts w:ascii="Times New Roman" w:hAnsi="Times New Roman" w:cs="Times New Roman"/>
          <w:sz w:val="28"/>
          <w:szCs w:val="28"/>
        </w:rPr>
      </w:pPr>
      <w:r w:rsidRPr="00AD1E8B">
        <w:rPr>
          <w:rFonts w:ascii="Times New Roman" w:hAnsi="Times New Roman" w:cs="Times New Roman"/>
          <w:sz w:val="28"/>
          <w:szCs w:val="28"/>
        </w:rPr>
        <w:t>2. Ханмагомедов С.Г., Алиева П.И., Кудаева Б.Ш. Факторы и методы оценки экономической эффективности агропроизводства // Современные проблемы садоводства и виноградарства и инновационные подходы к их решению: сборник научных трудов международной научно-практической конференции, посвященной 85-летию Героя соц. труда, профессора, академика  РАН Н.А. Алиева. - 2016. - С. 281-286.</w:t>
      </w:r>
      <w:r w:rsidRPr="00AD1E8B">
        <w:rPr>
          <w:rFonts w:ascii="Times New Roman" w:hAnsi="Times New Roman" w:cs="Times New Roman"/>
          <w:sz w:val="28"/>
          <w:szCs w:val="28"/>
        </w:rPr>
        <w:tab/>
      </w:r>
    </w:p>
    <w:p w:rsidR="00AD1E8B" w:rsidRPr="00AD1E8B" w:rsidRDefault="00AD1E8B" w:rsidP="00AD1E8B">
      <w:pPr>
        <w:spacing w:after="0" w:line="240" w:lineRule="auto"/>
        <w:ind w:firstLine="567"/>
        <w:jc w:val="both"/>
        <w:rPr>
          <w:rFonts w:ascii="Times New Roman" w:hAnsi="Times New Roman" w:cs="Times New Roman"/>
          <w:sz w:val="28"/>
          <w:szCs w:val="28"/>
        </w:rPr>
      </w:pPr>
      <w:r w:rsidRPr="00AD1E8B">
        <w:rPr>
          <w:rFonts w:ascii="Times New Roman" w:hAnsi="Times New Roman" w:cs="Times New Roman"/>
          <w:sz w:val="28"/>
          <w:szCs w:val="28"/>
        </w:rPr>
        <w:t>3. Мукаилов М.Д., Ханмагомедов С.Г., Алиева О.Ю. Особенности и индикаторы повышения конкурентоспособности региональной аграрной экономики // Региональные проблемы преобразования экономики. - 2017. - № 3 (77). - С. 4-10.</w:t>
      </w:r>
    </w:p>
    <w:p w:rsidR="00AD1E8B" w:rsidRPr="00AD1E8B" w:rsidRDefault="00AD1E8B" w:rsidP="00AD1E8B">
      <w:pPr>
        <w:tabs>
          <w:tab w:val="left" w:pos="851"/>
          <w:tab w:val="left" w:pos="993"/>
        </w:tabs>
        <w:spacing w:after="0" w:line="240" w:lineRule="auto"/>
        <w:contextualSpacing/>
        <w:jc w:val="both"/>
        <w:rPr>
          <w:rFonts w:ascii="Times New Roman" w:eastAsia="Times New Roman" w:hAnsi="Times New Roman" w:cs="Times New Roman"/>
          <w:bCs/>
          <w:iCs/>
          <w:color w:val="000000"/>
          <w:sz w:val="28"/>
          <w:szCs w:val="28"/>
          <w:lang w:eastAsia="ru-RU"/>
        </w:rPr>
      </w:pPr>
      <w:r w:rsidRPr="00AD1E8B">
        <w:rPr>
          <w:rFonts w:ascii="Times New Roman" w:eastAsia="Calibri" w:hAnsi="Times New Roman" w:cs="Times New Roman"/>
          <w:iCs/>
          <w:sz w:val="28"/>
          <w:szCs w:val="28"/>
        </w:rPr>
        <w:t xml:space="preserve">       4.</w:t>
      </w:r>
      <w:r w:rsidRPr="00AD1E8B">
        <w:rPr>
          <w:rFonts w:ascii="Times New Roman" w:eastAsia="Calibri" w:hAnsi="Times New Roman" w:cs="Times New Roman"/>
          <w:iCs/>
          <w:sz w:val="28"/>
          <w:szCs w:val="28"/>
        </w:rPr>
        <w:t>Мукаилов М.Д. Проблемы и приоритетные направления развития интеграционных процессов в агропромышленном комплексе Республики Дагестан / Мукаилов М.Д., К.К. Курбанов // Проблемы развития АПК региона. 2017. № 4 (32). С. 176-181. 0,5 п.</w:t>
      </w:r>
      <w:proofErr w:type="gramStart"/>
      <w:r w:rsidRPr="00AD1E8B">
        <w:rPr>
          <w:rFonts w:ascii="Times New Roman" w:eastAsia="Calibri" w:hAnsi="Times New Roman" w:cs="Times New Roman"/>
          <w:iCs/>
          <w:sz w:val="28"/>
          <w:szCs w:val="28"/>
        </w:rPr>
        <w:t>л</w:t>
      </w:r>
      <w:proofErr w:type="gramEnd"/>
      <w:r w:rsidRPr="00AD1E8B">
        <w:rPr>
          <w:rFonts w:ascii="Times New Roman" w:eastAsia="Calibri" w:hAnsi="Times New Roman" w:cs="Times New Roman"/>
          <w:iCs/>
          <w:sz w:val="28"/>
          <w:szCs w:val="28"/>
        </w:rPr>
        <w:t>.</w:t>
      </w:r>
    </w:p>
    <w:p w:rsidR="00AD1E8B" w:rsidRPr="00AD1E8B" w:rsidRDefault="00AD1E8B" w:rsidP="00AD1E8B">
      <w:pPr>
        <w:spacing w:line="240" w:lineRule="auto"/>
        <w:ind w:firstLine="567"/>
        <w:jc w:val="both"/>
        <w:rPr>
          <w:rFonts w:ascii="Times New Roman" w:hAnsi="Times New Roman" w:cs="Times New Roman"/>
          <w:sz w:val="28"/>
          <w:szCs w:val="28"/>
        </w:rPr>
      </w:pPr>
    </w:p>
    <w:p w:rsidR="00AD1E8B" w:rsidRPr="00AD1E8B" w:rsidRDefault="00AD1E8B" w:rsidP="00AD1E8B">
      <w:pPr>
        <w:spacing w:line="240" w:lineRule="auto"/>
        <w:jc w:val="center"/>
        <w:rPr>
          <w:rFonts w:ascii="Times New Roman" w:hAnsi="Times New Roman" w:cs="Times New Roman"/>
          <w:b/>
          <w:sz w:val="28"/>
          <w:szCs w:val="28"/>
        </w:rPr>
      </w:pPr>
    </w:p>
    <w:p w:rsidR="001C3C6A" w:rsidRPr="00AD1E8B" w:rsidRDefault="001C3C6A" w:rsidP="00AD1E8B">
      <w:pPr>
        <w:ind w:firstLine="708"/>
        <w:jc w:val="center"/>
        <w:rPr>
          <w:rFonts w:ascii="Times New Roman" w:hAnsi="Times New Roman" w:cs="Times New Roman"/>
          <w:b/>
        </w:rPr>
      </w:pPr>
    </w:p>
    <w:sectPr w:rsidR="001C3C6A" w:rsidRPr="00AD1E8B" w:rsidSect="00BE2FA7">
      <w:headerReference w:type="default" r:id="rId258"/>
      <w:pgSz w:w="11906" w:h="16838"/>
      <w:pgMar w:top="993" w:right="99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5011" w:rsidRDefault="00775011" w:rsidP="005966EF">
      <w:pPr>
        <w:spacing w:after="0" w:line="240" w:lineRule="auto"/>
      </w:pPr>
      <w:r>
        <w:separator/>
      </w:r>
    </w:p>
  </w:endnote>
  <w:endnote w:type="continuationSeparator" w:id="0">
    <w:p w:rsidR="00775011" w:rsidRDefault="00775011" w:rsidP="005966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Microsoft Sans Serif">
    <w:panose1 w:val="020B0604020202020204"/>
    <w:charset w:val="CC"/>
    <w:family w:val="swiss"/>
    <w:pitch w:val="variable"/>
    <w:sig w:usb0="E5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Roboto">
    <w:altName w:val="Times New Roman"/>
    <w:panose1 w:val="00000000000000000000"/>
    <w:charset w:val="00"/>
    <w:family w:val="roman"/>
    <w:notTrueType/>
    <w:pitch w:val="default"/>
  </w:font>
  <w:font w:name="Roboto-Regular">
    <w:altName w:val="Times New Roman"/>
    <w:panose1 w:val="00000000000000000000"/>
    <w:charset w:val="00"/>
    <w:family w:val="roman"/>
    <w:notTrueType/>
    <w:pitch w:val="default"/>
  </w:font>
  <w:font w:name="Times New Roman Полужирный">
    <w:panose1 w:val="00000000000000000000"/>
    <w:charset w:val="00"/>
    <w:family w:val="roman"/>
    <w:notTrueType/>
    <w:pitch w:val="default"/>
  </w:font>
  <w:font w:name="TimesNewRomanPSMT">
    <w:altName w:val="MS Mincho"/>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203" w:usb1="08070000" w:usb2="00000010" w:usb3="00000000" w:csb0="00020005" w:csb1="00000000"/>
  </w:font>
  <w:font w:name="inheri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TT162ACo00">
    <w:altName w:val="Arial Unicode MS"/>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5011" w:rsidRDefault="00775011" w:rsidP="005966EF">
      <w:pPr>
        <w:spacing w:after="0" w:line="240" w:lineRule="auto"/>
      </w:pPr>
      <w:r>
        <w:separator/>
      </w:r>
    </w:p>
  </w:footnote>
  <w:footnote w:type="continuationSeparator" w:id="0">
    <w:p w:rsidR="00775011" w:rsidRDefault="00775011" w:rsidP="005966EF">
      <w:pPr>
        <w:spacing w:after="0" w:line="240" w:lineRule="auto"/>
      </w:pPr>
      <w:r>
        <w:continuationSeparator/>
      </w:r>
    </w:p>
  </w:footnote>
  <w:footnote w:id="1">
    <w:p w:rsidR="00775011" w:rsidRDefault="00775011" w:rsidP="005966EF">
      <w:pPr>
        <w:widowControl w:val="0"/>
        <w:autoSpaceDE w:val="0"/>
        <w:autoSpaceDN w:val="0"/>
        <w:adjustRightInd w:val="0"/>
        <w:rPr>
          <w:rFonts w:ascii="Tahoma" w:hAnsi="Tahoma" w:cs="Tahoma"/>
          <w:sz w:val="48"/>
          <w:szCs w:val="48"/>
        </w:rPr>
      </w:pPr>
      <w:r>
        <w:rPr>
          <w:rStyle w:val="af"/>
        </w:rPr>
        <w:footnoteRef/>
      </w:r>
      <w:r>
        <w:t xml:space="preserve"> </w:t>
      </w:r>
      <w:r w:rsidRPr="0035385A">
        <w:t>Ф</w:t>
      </w:r>
      <w:r>
        <w:t>едеральный закон от 08.02.1998 №</w:t>
      </w:r>
      <w:r w:rsidRPr="0035385A">
        <w:t>14-ФЗ</w:t>
      </w:r>
      <w:r>
        <w:t xml:space="preserve"> </w:t>
      </w:r>
      <w:r w:rsidRPr="0035385A">
        <w:t xml:space="preserve">(ред. от </w:t>
      </w:r>
      <w:r>
        <w:t>24</w:t>
      </w:r>
      <w:r w:rsidRPr="0035385A">
        <w:t>.</w:t>
      </w:r>
      <w:r>
        <w:t>04</w:t>
      </w:r>
      <w:r w:rsidRPr="0035385A">
        <w:t>.201</w:t>
      </w:r>
      <w:r>
        <w:t>8</w:t>
      </w:r>
      <w:r w:rsidRPr="0035385A">
        <w:t>)</w:t>
      </w:r>
      <w:r>
        <w:t xml:space="preserve"> «</w:t>
      </w:r>
      <w:r w:rsidRPr="0035385A">
        <w:t>Об обществах с ограниченной</w:t>
      </w:r>
      <w:r>
        <w:rPr>
          <w:rFonts w:ascii="Tahoma" w:hAnsi="Tahoma" w:cs="Tahoma"/>
          <w:sz w:val="48"/>
          <w:szCs w:val="48"/>
        </w:rPr>
        <w:t xml:space="preserve"> </w:t>
      </w:r>
      <w:r>
        <w:t>ответственностью»</w:t>
      </w:r>
    </w:p>
    <w:p w:rsidR="00775011" w:rsidRPr="00D75E31" w:rsidRDefault="00775011" w:rsidP="005966EF">
      <w:pPr>
        <w:pStyle w:val="ad"/>
      </w:pPr>
    </w:p>
  </w:footnote>
  <w:footnote w:id="2">
    <w:p w:rsidR="00775011" w:rsidRPr="0039299C" w:rsidRDefault="00775011" w:rsidP="005966EF">
      <w:pPr>
        <w:pStyle w:val="ad"/>
        <w:rPr>
          <w:sz w:val="24"/>
          <w:szCs w:val="24"/>
        </w:rPr>
      </w:pPr>
      <w:r w:rsidRPr="0039299C">
        <w:rPr>
          <w:rStyle w:val="af"/>
          <w:sz w:val="24"/>
          <w:szCs w:val="24"/>
        </w:rPr>
        <w:footnoteRef/>
      </w:r>
      <w:r w:rsidRPr="0039299C">
        <w:rPr>
          <w:sz w:val="24"/>
          <w:szCs w:val="24"/>
        </w:rPr>
        <w:t xml:space="preserve"> Материалы заседания Комиссии при Президенте Российской Федерации по модернизации и технологическому </w:t>
      </w:r>
      <w:r>
        <w:rPr>
          <w:sz w:val="24"/>
          <w:szCs w:val="24"/>
        </w:rPr>
        <w:t>развитию экономики России. 2012</w:t>
      </w:r>
      <w:r w:rsidRPr="0039299C">
        <w:rPr>
          <w:sz w:val="24"/>
          <w:szCs w:val="24"/>
        </w:rPr>
        <w:t>г.</w:t>
      </w:r>
    </w:p>
  </w:footnote>
  <w:footnote w:id="3">
    <w:p w:rsidR="00775011" w:rsidRDefault="00775011" w:rsidP="005966EF">
      <w:pPr>
        <w:pStyle w:val="paragraphleft"/>
        <w:spacing w:before="0" w:beforeAutospacing="0" w:after="0" w:afterAutospacing="0"/>
      </w:pPr>
      <w:r w:rsidRPr="00312A36">
        <w:rPr>
          <w:rStyle w:val="af"/>
        </w:rPr>
        <w:footnoteRef/>
      </w:r>
      <w:r w:rsidRPr="00312A36">
        <w:rPr>
          <w:rStyle w:val="head3"/>
          <w:bCs/>
        </w:rPr>
        <w:t xml:space="preserve">Стратегия инновационного развития Российской Федерации на период до 2020 года. </w:t>
      </w:r>
      <w:r>
        <w:rPr>
          <w:rStyle w:val="head3"/>
          <w:bCs/>
        </w:rPr>
        <w:t xml:space="preserve">                </w:t>
      </w:r>
      <w:proofErr w:type="gramStart"/>
      <w:r w:rsidRPr="00312A36">
        <w:rPr>
          <w:rStyle w:val="head3"/>
          <w:bCs/>
        </w:rPr>
        <w:t>Утверждена</w:t>
      </w:r>
      <w:proofErr w:type="gramEnd"/>
      <w:r w:rsidRPr="00312A36">
        <w:rPr>
          <w:rStyle w:val="head3"/>
          <w:bCs/>
        </w:rPr>
        <w:t xml:space="preserve"> распоряжением Правительства Российской Федерации от 8 декабря 2011г. №2227-р</w:t>
      </w:r>
      <w:r>
        <w:rPr>
          <w:rStyle w:val="head3"/>
          <w:bCs/>
        </w:rPr>
        <w:t>.</w:t>
      </w:r>
    </w:p>
  </w:footnote>
  <w:footnote w:id="4">
    <w:p w:rsidR="00775011" w:rsidRDefault="00775011" w:rsidP="00B02619">
      <w:pPr>
        <w:pStyle w:val="ad"/>
      </w:pPr>
      <w:r>
        <w:rPr>
          <w:rStyle w:val="af"/>
        </w:rPr>
        <w:footnoteRef/>
      </w:r>
      <w:r>
        <w:t xml:space="preserve">  «… </w:t>
      </w:r>
      <w:proofErr w:type="gramStart"/>
      <w:r>
        <w:t>перечтите</w:t>
      </w:r>
      <w:proofErr w:type="gramEnd"/>
      <w:r>
        <w:t xml:space="preserve"> раз пять, шесть мое письмо, именно из-за того, что в нем все разбросано и нет строгого логического порядка, …» </w:t>
      </w:r>
      <w:r w:rsidRPr="00A626E0">
        <w:t>[</w:t>
      </w:r>
      <w:r>
        <w:t>6, с.274</w:t>
      </w:r>
      <w:r w:rsidRPr="00A626E0">
        <w:t>]</w:t>
      </w:r>
    </w:p>
  </w:footnote>
  <w:footnote w:id="5">
    <w:p w:rsidR="00775011" w:rsidRDefault="00775011" w:rsidP="00B02619">
      <w:pPr>
        <w:pStyle w:val="ad"/>
      </w:pPr>
      <w:r>
        <w:rPr>
          <w:rStyle w:val="af"/>
        </w:rPr>
        <w:footnoteRef/>
      </w:r>
      <w:r>
        <w:t xml:space="preserve"> «Истинно высокое одето величественною простотою: где величие, там и простота». </w:t>
      </w:r>
      <w:r w:rsidRPr="00A626E0">
        <w:t>[</w:t>
      </w:r>
      <w:r>
        <w:t>1, с.37</w:t>
      </w:r>
      <w:r w:rsidRPr="00A626E0">
        <w:t>]</w:t>
      </w:r>
    </w:p>
  </w:footnote>
  <w:footnote w:id="6">
    <w:p w:rsidR="00775011" w:rsidRDefault="00775011" w:rsidP="00B02619">
      <w:pPr>
        <w:pStyle w:val="ad"/>
      </w:pPr>
      <w:r>
        <w:rPr>
          <w:rStyle w:val="af"/>
        </w:rPr>
        <w:footnoteRef/>
      </w:r>
      <w:r>
        <w:t xml:space="preserve"> </w:t>
      </w:r>
      <w:r w:rsidRPr="002F5569">
        <w:t>К примеру, Программа «Цифровая экономика РФ» и т.д. и т.п.</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8757058"/>
      <w:docPartObj>
        <w:docPartGallery w:val="Page Numbers (Top of Page)"/>
        <w:docPartUnique/>
      </w:docPartObj>
    </w:sdtPr>
    <w:sdtContent>
      <w:p w:rsidR="00775011" w:rsidRDefault="00775011">
        <w:pPr>
          <w:pStyle w:val="af4"/>
          <w:jc w:val="center"/>
        </w:pPr>
        <w:r>
          <w:fldChar w:fldCharType="begin"/>
        </w:r>
        <w:r>
          <w:instrText>PAGE   \* MERGEFORMAT</w:instrText>
        </w:r>
        <w:r>
          <w:fldChar w:fldCharType="separate"/>
        </w:r>
        <w:r w:rsidR="008C7747">
          <w:rPr>
            <w:noProof/>
          </w:rPr>
          <w:t>5</w:t>
        </w:r>
        <w:r>
          <w:fldChar w:fldCharType="end"/>
        </w:r>
      </w:p>
    </w:sdtContent>
  </w:sdt>
  <w:p w:rsidR="00775011" w:rsidRDefault="00775011">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B3F7B"/>
    <w:multiLevelType w:val="hybridMultilevel"/>
    <w:tmpl w:val="008E8688"/>
    <w:lvl w:ilvl="0" w:tplc="0419000F">
      <w:start w:val="1"/>
      <w:numFmt w:val="decimal"/>
      <w:lvlText w:val="%1."/>
      <w:lvlJc w:val="left"/>
      <w:pPr>
        <w:ind w:left="1259" w:hanging="360"/>
      </w:pPr>
    </w:lvl>
    <w:lvl w:ilvl="1" w:tplc="04190019">
      <w:start w:val="1"/>
      <w:numFmt w:val="lowerLetter"/>
      <w:lvlText w:val="%2."/>
      <w:lvlJc w:val="left"/>
      <w:pPr>
        <w:ind w:left="1979" w:hanging="360"/>
      </w:pPr>
    </w:lvl>
    <w:lvl w:ilvl="2" w:tplc="0419001B">
      <w:start w:val="1"/>
      <w:numFmt w:val="lowerRoman"/>
      <w:lvlText w:val="%3."/>
      <w:lvlJc w:val="right"/>
      <w:pPr>
        <w:ind w:left="2699" w:hanging="180"/>
      </w:pPr>
    </w:lvl>
    <w:lvl w:ilvl="3" w:tplc="0419000F">
      <w:start w:val="1"/>
      <w:numFmt w:val="decimal"/>
      <w:lvlText w:val="%4."/>
      <w:lvlJc w:val="left"/>
      <w:pPr>
        <w:ind w:left="3419" w:hanging="360"/>
      </w:pPr>
    </w:lvl>
    <w:lvl w:ilvl="4" w:tplc="04190019">
      <w:start w:val="1"/>
      <w:numFmt w:val="lowerLetter"/>
      <w:lvlText w:val="%5."/>
      <w:lvlJc w:val="left"/>
      <w:pPr>
        <w:ind w:left="4139" w:hanging="360"/>
      </w:pPr>
    </w:lvl>
    <w:lvl w:ilvl="5" w:tplc="0419001B">
      <w:start w:val="1"/>
      <w:numFmt w:val="lowerRoman"/>
      <w:lvlText w:val="%6."/>
      <w:lvlJc w:val="right"/>
      <w:pPr>
        <w:ind w:left="4859" w:hanging="180"/>
      </w:pPr>
    </w:lvl>
    <w:lvl w:ilvl="6" w:tplc="0419000F">
      <w:start w:val="1"/>
      <w:numFmt w:val="decimal"/>
      <w:lvlText w:val="%7."/>
      <w:lvlJc w:val="left"/>
      <w:pPr>
        <w:ind w:left="5579" w:hanging="360"/>
      </w:pPr>
    </w:lvl>
    <w:lvl w:ilvl="7" w:tplc="04190019">
      <w:start w:val="1"/>
      <w:numFmt w:val="lowerLetter"/>
      <w:lvlText w:val="%8."/>
      <w:lvlJc w:val="left"/>
      <w:pPr>
        <w:ind w:left="6299" w:hanging="360"/>
      </w:pPr>
    </w:lvl>
    <w:lvl w:ilvl="8" w:tplc="0419001B">
      <w:start w:val="1"/>
      <w:numFmt w:val="lowerRoman"/>
      <w:lvlText w:val="%9."/>
      <w:lvlJc w:val="right"/>
      <w:pPr>
        <w:ind w:left="7019" w:hanging="180"/>
      </w:pPr>
    </w:lvl>
  </w:abstractNum>
  <w:abstractNum w:abstractNumId="1">
    <w:nsid w:val="0A7C5F93"/>
    <w:multiLevelType w:val="hybridMultilevel"/>
    <w:tmpl w:val="C832B174"/>
    <w:lvl w:ilvl="0" w:tplc="E03E5B40">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9D5EFA"/>
    <w:multiLevelType w:val="multilevel"/>
    <w:tmpl w:val="DBDC210E"/>
    <w:lvl w:ilvl="0">
      <w:start w:val="1"/>
      <w:numFmt w:val="bullet"/>
      <w:lvlText w:val="•"/>
      <w:lvlJc w:val="left"/>
      <w:rPr>
        <w:rFonts w:ascii="Tahoma" w:eastAsia="Tahoma" w:hAnsi="Tahoma" w:cs="Tahoma"/>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D409D5"/>
    <w:multiLevelType w:val="hybridMultilevel"/>
    <w:tmpl w:val="DEA85F88"/>
    <w:lvl w:ilvl="0" w:tplc="7128948A">
      <w:start w:val="1"/>
      <w:numFmt w:val="decimal"/>
      <w:lvlText w:val="%1."/>
      <w:lvlJc w:val="left"/>
      <w:pPr>
        <w:tabs>
          <w:tab w:val="num" w:pos="1819"/>
        </w:tabs>
        <w:ind w:left="1819" w:hanging="111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
    <w:nsid w:val="0D150E26"/>
    <w:multiLevelType w:val="hybridMultilevel"/>
    <w:tmpl w:val="39340F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485D02"/>
    <w:multiLevelType w:val="hybridMultilevel"/>
    <w:tmpl w:val="3588292C"/>
    <w:lvl w:ilvl="0" w:tplc="8DAEDD32">
      <w:start w:val="1"/>
      <w:numFmt w:val="bullet"/>
      <w:lvlText w:val=""/>
      <w:lvlJc w:val="left"/>
      <w:pPr>
        <w:ind w:left="3589" w:hanging="360"/>
      </w:pPr>
      <w:rPr>
        <w:rFonts w:ascii="Symbol" w:hAnsi="Symbol" w:cs="Symbol" w:hint="default"/>
      </w:rPr>
    </w:lvl>
    <w:lvl w:ilvl="1" w:tplc="04190003" w:tentative="1">
      <w:start w:val="1"/>
      <w:numFmt w:val="bullet"/>
      <w:lvlText w:val="o"/>
      <w:lvlJc w:val="left"/>
      <w:pPr>
        <w:ind w:left="4309" w:hanging="360"/>
      </w:pPr>
      <w:rPr>
        <w:rFonts w:ascii="Courier New" w:hAnsi="Courier New" w:cs="Courier New" w:hint="default"/>
      </w:rPr>
    </w:lvl>
    <w:lvl w:ilvl="2" w:tplc="04190005" w:tentative="1">
      <w:start w:val="1"/>
      <w:numFmt w:val="bullet"/>
      <w:lvlText w:val=""/>
      <w:lvlJc w:val="left"/>
      <w:pPr>
        <w:ind w:left="5029" w:hanging="360"/>
      </w:pPr>
      <w:rPr>
        <w:rFonts w:ascii="Wingdings" w:hAnsi="Wingdings" w:hint="default"/>
      </w:rPr>
    </w:lvl>
    <w:lvl w:ilvl="3" w:tplc="04190001" w:tentative="1">
      <w:start w:val="1"/>
      <w:numFmt w:val="bullet"/>
      <w:lvlText w:val=""/>
      <w:lvlJc w:val="left"/>
      <w:pPr>
        <w:ind w:left="5749" w:hanging="360"/>
      </w:pPr>
      <w:rPr>
        <w:rFonts w:ascii="Symbol" w:hAnsi="Symbol" w:hint="default"/>
      </w:rPr>
    </w:lvl>
    <w:lvl w:ilvl="4" w:tplc="04190003" w:tentative="1">
      <w:start w:val="1"/>
      <w:numFmt w:val="bullet"/>
      <w:lvlText w:val="o"/>
      <w:lvlJc w:val="left"/>
      <w:pPr>
        <w:ind w:left="6469" w:hanging="360"/>
      </w:pPr>
      <w:rPr>
        <w:rFonts w:ascii="Courier New" w:hAnsi="Courier New" w:cs="Courier New" w:hint="default"/>
      </w:rPr>
    </w:lvl>
    <w:lvl w:ilvl="5" w:tplc="04190005" w:tentative="1">
      <w:start w:val="1"/>
      <w:numFmt w:val="bullet"/>
      <w:lvlText w:val=""/>
      <w:lvlJc w:val="left"/>
      <w:pPr>
        <w:ind w:left="7189" w:hanging="360"/>
      </w:pPr>
      <w:rPr>
        <w:rFonts w:ascii="Wingdings" w:hAnsi="Wingdings" w:hint="default"/>
      </w:rPr>
    </w:lvl>
    <w:lvl w:ilvl="6" w:tplc="04190001" w:tentative="1">
      <w:start w:val="1"/>
      <w:numFmt w:val="bullet"/>
      <w:lvlText w:val=""/>
      <w:lvlJc w:val="left"/>
      <w:pPr>
        <w:ind w:left="7909" w:hanging="360"/>
      </w:pPr>
      <w:rPr>
        <w:rFonts w:ascii="Symbol" w:hAnsi="Symbol" w:hint="default"/>
      </w:rPr>
    </w:lvl>
    <w:lvl w:ilvl="7" w:tplc="04190003" w:tentative="1">
      <w:start w:val="1"/>
      <w:numFmt w:val="bullet"/>
      <w:lvlText w:val="o"/>
      <w:lvlJc w:val="left"/>
      <w:pPr>
        <w:ind w:left="8629" w:hanging="360"/>
      </w:pPr>
      <w:rPr>
        <w:rFonts w:ascii="Courier New" w:hAnsi="Courier New" w:cs="Courier New" w:hint="default"/>
      </w:rPr>
    </w:lvl>
    <w:lvl w:ilvl="8" w:tplc="04190005" w:tentative="1">
      <w:start w:val="1"/>
      <w:numFmt w:val="bullet"/>
      <w:lvlText w:val=""/>
      <w:lvlJc w:val="left"/>
      <w:pPr>
        <w:ind w:left="9349" w:hanging="360"/>
      </w:pPr>
      <w:rPr>
        <w:rFonts w:ascii="Wingdings" w:hAnsi="Wingdings" w:hint="default"/>
      </w:rPr>
    </w:lvl>
  </w:abstractNum>
  <w:abstractNum w:abstractNumId="6">
    <w:nsid w:val="13611A15"/>
    <w:multiLevelType w:val="multilevel"/>
    <w:tmpl w:val="575E3522"/>
    <w:lvl w:ilvl="0">
      <w:start w:val="1"/>
      <w:numFmt w:val="bullet"/>
      <w:lvlText w:val=""/>
      <w:lvlJc w:val="left"/>
      <w:pPr>
        <w:tabs>
          <w:tab w:val="num" w:pos="720"/>
        </w:tabs>
        <w:ind w:left="720" w:hanging="360"/>
      </w:pPr>
      <w:rPr>
        <w:rFonts w:ascii="Symbol" w:hAnsi="Symbol" w:cs="Symbol" w:hint="default"/>
        <w:sz w:val="20"/>
      </w:rPr>
    </w:lvl>
    <w:lvl w:ilvl="1">
      <w:numFmt w:val="bullet"/>
      <w:lvlText w:val=""/>
      <w:lvlJc w:val="left"/>
      <w:pPr>
        <w:ind w:left="2145" w:hanging="1065"/>
      </w:pPr>
      <w:rPr>
        <w:rFonts w:ascii="Times New Roman" w:eastAsiaTheme="minorHAnsi" w:hAnsi="Times New Roman"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numFmt w:val="bullet"/>
      <w:lvlText w:val="•"/>
      <w:lvlJc w:val="left"/>
      <w:pPr>
        <w:ind w:left="2880" w:hanging="360"/>
      </w:pPr>
      <w:rPr>
        <w:rFonts w:ascii="Times New Roman" w:eastAsiaTheme="minorHAnsi" w:hAnsi="Times New Roman" w:cs="Times New Roman" w:hint="default"/>
      </w:rPr>
    </w:lvl>
    <w:lvl w:ilvl="4">
      <w:start w:val="1"/>
      <w:numFmt w:val="decimal"/>
      <w:lvlText w:val="%5."/>
      <w:lvlJc w:val="left"/>
      <w:pPr>
        <w:ind w:left="4230" w:hanging="99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DA37B0"/>
    <w:multiLevelType w:val="hybridMultilevel"/>
    <w:tmpl w:val="28E65A40"/>
    <w:lvl w:ilvl="0" w:tplc="C1009BE6">
      <w:start w:val="1"/>
      <w:numFmt w:val="decimal"/>
      <w:lvlText w:val="%1."/>
      <w:lvlJc w:val="left"/>
      <w:pPr>
        <w:ind w:left="36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CFA479D"/>
    <w:multiLevelType w:val="hybridMultilevel"/>
    <w:tmpl w:val="7F02CDB6"/>
    <w:lvl w:ilvl="0" w:tplc="831E7F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FA52E18"/>
    <w:multiLevelType w:val="hybridMultilevel"/>
    <w:tmpl w:val="23C0CFC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nsid w:val="24BA2CF8"/>
    <w:multiLevelType w:val="hybridMultilevel"/>
    <w:tmpl w:val="2F16E9D8"/>
    <w:lvl w:ilvl="0" w:tplc="A692B6BC">
      <w:start w:val="1"/>
      <w:numFmt w:val="decimal"/>
      <w:lvlText w:val="%1."/>
      <w:lvlJc w:val="left"/>
      <w:pPr>
        <w:ind w:left="720" w:hanging="360"/>
      </w:pPr>
      <w:rPr>
        <w:rFonts w:ascii="Times New Roman" w:hAnsi="Times New Roman" w:cs="Times New Roman" w:hint="default"/>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25A56EFA"/>
    <w:multiLevelType w:val="hybridMultilevel"/>
    <w:tmpl w:val="6148992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29F2745C"/>
    <w:multiLevelType w:val="multilevel"/>
    <w:tmpl w:val="167E4806"/>
    <w:lvl w:ilvl="0">
      <w:start w:val="1"/>
      <w:numFmt w:val="bullet"/>
      <w:lvlText w:val=""/>
      <w:lvlJc w:val="left"/>
      <w:rPr>
        <w:rFonts w:ascii="Symbol" w:hAnsi="Symbol"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BD95F3A"/>
    <w:multiLevelType w:val="multilevel"/>
    <w:tmpl w:val="F53A418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5D6C93"/>
    <w:multiLevelType w:val="hybridMultilevel"/>
    <w:tmpl w:val="35D812C4"/>
    <w:lvl w:ilvl="0" w:tplc="0419000F">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15">
    <w:nsid w:val="31752490"/>
    <w:multiLevelType w:val="multilevel"/>
    <w:tmpl w:val="A18040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2006B47"/>
    <w:multiLevelType w:val="hybridMultilevel"/>
    <w:tmpl w:val="BFF21D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321D45FF"/>
    <w:multiLevelType w:val="multilevel"/>
    <w:tmpl w:val="49746814"/>
    <w:lvl w:ilvl="0">
      <w:start w:val="1"/>
      <w:numFmt w:val="decimal"/>
      <w:lvlText w:val="%1."/>
      <w:lvlJc w:val="left"/>
      <w:rPr>
        <w:rFonts w:ascii="Times New Roman" w:eastAsia="Tahoma" w:hAnsi="Times New Roman" w:cs="Times New Roman" w:hint="default"/>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3ED4C0B"/>
    <w:multiLevelType w:val="multilevel"/>
    <w:tmpl w:val="167E4806"/>
    <w:lvl w:ilvl="0">
      <w:start w:val="1"/>
      <w:numFmt w:val="bullet"/>
      <w:lvlText w:val=""/>
      <w:lvlJc w:val="left"/>
      <w:rPr>
        <w:rFonts w:ascii="Symbol" w:hAnsi="Symbol"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69113CC"/>
    <w:multiLevelType w:val="hybridMultilevel"/>
    <w:tmpl w:val="6D96AA1A"/>
    <w:lvl w:ilvl="0" w:tplc="0419000F">
      <w:start w:val="1"/>
      <w:numFmt w:val="decimal"/>
      <w:lvlText w:val="%1."/>
      <w:lvlJc w:val="left"/>
      <w:pPr>
        <w:ind w:left="107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88D2DFE"/>
    <w:multiLevelType w:val="hybridMultilevel"/>
    <w:tmpl w:val="56D8F722"/>
    <w:lvl w:ilvl="0" w:tplc="5504EA76">
      <w:start w:val="1"/>
      <w:numFmt w:val="decimal"/>
      <w:lvlText w:val="%1."/>
      <w:lvlJc w:val="left"/>
      <w:pPr>
        <w:ind w:left="360" w:hanging="360"/>
      </w:pPr>
      <w:rPr>
        <w:rFonts w:ascii="Times New Roman" w:eastAsiaTheme="minorHAnsi" w:hAnsi="Times New Roman" w:cs="Times New Roman" w:hint="default"/>
        <w:b w:val="0"/>
        <w:color w:val="000000" w:themeColor="text1"/>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39133FB3"/>
    <w:multiLevelType w:val="hybridMultilevel"/>
    <w:tmpl w:val="E0825D3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2">
    <w:nsid w:val="3A076A04"/>
    <w:multiLevelType w:val="hybridMultilevel"/>
    <w:tmpl w:val="E3E6AAEE"/>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23">
    <w:nsid w:val="3B170E29"/>
    <w:multiLevelType w:val="hybridMultilevel"/>
    <w:tmpl w:val="CAD03A02"/>
    <w:lvl w:ilvl="0" w:tplc="EB9658C6">
      <w:start w:val="1"/>
      <w:numFmt w:val="decimal"/>
      <w:lvlText w:val="%1"/>
      <w:lvlJc w:val="left"/>
      <w:pPr>
        <w:ind w:left="1429" w:hanging="360"/>
      </w:pPr>
      <w:rPr>
        <w:rFonts w:hint="default"/>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3B8401EE"/>
    <w:multiLevelType w:val="hybridMultilevel"/>
    <w:tmpl w:val="A2DC5610"/>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
    <w:nsid w:val="3BC7702D"/>
    <w:multiLevelType w:val="multilevel"/>
    <w:tmpl w:val="F53A418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DA81386"/>
    <w:multiLevelType w:val="hybridMultilevel"/>
    <w:tmpl w:val="637ACDF0"/>
    <w:lvl w:ilvl="0" w:tplc="EE2CD2CC">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7">
    <w:nsid w:val="3E731304"/>
    <w:multiLevelType w:val="multilevel"/>
    <w:tmpl w:val="52DC565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cs="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0720E51"/>
    <w:multiLevelType w:val="hybridMultilevel"/>
    <w:tmpl w:val="056A311A"/>
    <w:lvl w:ilvl="0" w:tplc="D0ACDB20">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9">
    <w:nsid w:val="40FC47E4"/>
    <w:multiLevelType w:val="hybridMultilevel"/>
    <w:tmpl w:val="74E6F7B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42E17C03"/>
    <w:multiLevelType w:val="hybridMultilevel"/>
    <w:tmpl w:val="EE582B6A"/>
    <w:lvl w:ilvl="0" w:tplc="8A345FE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542443B"/>
    <w:multiLevelType w:val="hybridMultilevel"/>
    <w:tmpl w:val="B22A8C04"/>
    <w:lvl w:ilvl="0" w:tplc="935A66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5F7602F"/>
    <w:multiLevelType w:val="hybridMultilevel"/>
    <w:tmpl w:val="7214F6C0"/>
    <w:lvl w:ilvl="0" w:tplc="98486D1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4715350F"/>
    <w:multiLevelType w:val="hybridMultilevel"/>
    <w:tmpl w:val="94144BE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4">
    <w:nsid w:val="494F1D16"/>
    <w:multiLevelType w:val="hybridMultilevel"/>
    <w:tmpl w:val="C4462390"/>
    <w:lvl w:ilvl="0" w:tplc="A80429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50365EEA"/>
    <w:multiLevelType w:val="hybridMultilevel"/>
    <w:tmpl w:val="02BC5AB4"/>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6">
    <w:nsid w:val="513779C5"/>
    <w:multiLevelType w:val="hybridMultilevel"/>
    <w:tmpl w:val="9020B452"/>
    <w:lvl w:ilvl="0" w:tplc="472012D0">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37">
    <w:nsid w:val="548A6D34"/>
    <w:multiLevelType w:val="hybridMultilevel"/>
    <w:tmpl w:val="530437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58C25AF8"/>
    <w:multiLevelType w:val="hybridMultilevel"/>
    <w:tmpl w:val="7344550C"/>
    <w:lvl w:ilvl="0" w:tplc="055E5AAA">
      <w:start w:val="1"/>
      <w:numFmt w:val="decimal"/>
      <w:lvlText w:val="%1."/>
      <w:lvlJc w:val="left"/>
      <w:pPr>
        <w:ind w:left="720" w:hanging="360"/>
      </w:pPr>
      <w:rPr>
        <w:rFonts w:ascii="Times New Roman" w:hAnsi="Times New Roman" w:cs="Times New Roman"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0322E25"/>
    <w:multiLevelType w:val="hybridMultilevel"/>
    <w:tmpl w:val="BECC4908"/>
    <w:lvl w:ilvl="0" w:tplc="C7BE7B50">
      <w:start w:val="1"/>
      <w:numFmt w:val="bullet"/>
      <w:lvlText w:val=""/>
      <w:lvlJc w:val="left"/>
      <w:pPr>
        <w:tabs>
          <w:tab w:val="num" w:pos="964"/>
        </w:tabs>
        <w:ind w:left="0" w:firstLine="709"/>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0">
    <w:nsid w:val="64DC15AC"/>
    <w:multiLevelType w:val="hybridMultilevel"/>
    <w:tmpl w:val="3362A040"/>
    <w:lvl w:ilvl="0" w:tplc="83921B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4F552A3"/>
    <w:multiLevelType w:val="hybridMultilevel"/>
    <w:tmpl w:val="03AE6CD6"/>
    <w:lvl w:ilvl="0" w:tplc="0419000F">
      <w:start w:val="1"/>
      <w:numFmt w:val="decimal"/>
      <w:lvlText w:val="%1."/>
      <w:lvlJc w:val="left"/>
      <w:pPr>
        <w:ind w:left="1637"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65646EF0"/>
    <w:multiLevelType w:val="hybridMultilevel"/>
    <w:tmpl w:val="C3F8B016"/>
    <w:lvl w:ilvl="0" w:tplc="A51CB94E">
      <w:start w:val="2"/>
      <w:numFmt w:val="lowerLetter"/>
      <w:lvlText w:val="%1."/>
      <w:lvlJc w:val="left"/>
      <w:pPr>
        <w:tabs>
          <w:tab w:val="num" w:pos="1620"/>
        </w:tabs>
        <w:ind w:left="1620" w:hanging="360"/>
      </w:pPr>
      <w:rPr>
        <w:rFonts w:hint="default"/>
      </w:rPr>
    </w:lvl>
    <w:lvl w:ilvl="1" w:tplc="0419000F">
      <w:start w:val="1"/>
      <w:numFmt w:val="decimal"/>
      <w:lvlText w:val="%2."/>
      <w:lvlJc w:val="left"/>
      <w:pPr>
        <w:tabs>
          <w:tab w:val="num" w:pos="360"/>
        </w:tabs>
        <w:ind w:left="360" w:hanging="360"/>
      </w:pPr>
      <w:rPr>
        <w:rFonts w:hint="default"/>
      </w:rPr>
    </w:lvl>
    <w:lvl w:ilvl="2" w:tplc="04190001">
      <w:start w:val="1"/>
      <w:numFmt w:val="bullet"/>
      <w:lvlText w:val=""/>
      <w:lvlJc w:val="left"/>
      <w:pPr>
        <w:tabs>
          <w:tab w:val="num" w:pos="1953"/>
        </w:tabs>
        <w:ind w:left="1953" w:hanging="360"/>
      </w:pPr>
      <w:rPr>
        <w:rFonts w:ascii="Symbol" w:hAnsi="Symbol" w:hint="default"/>
      </w:rPr>
    </w:lvl>
    <w:lvl w:ilvl="3" w:tplc="0419000F" w:tentative="1">
      <w:start w:val="1"/>
      <w:numFmt w:val="decimal"/>
      <w:lvlText w:val="%4."/>
      <w:lvlJc w:val="left"/>
      <w:pPr>
        <w:tabs>
          <w:tab w:val="num" w:pos="2493"/>
        </w:tabs>
        <w:ind w:left="2493" w:hanging="360"/>
      </w:pPr>
    </w:lvl>
    <w:lvl w:ilvl="4" w:tplc="04190019" w:tentative="1">
      <w:start w:val="1"/>
      <w:numFmt w:val="lowerLetter"/>
      <w:lvlText w:val="%5."/>
      <w:lvlJc w:val="left"/>
      <w:pPr>
        <w:tabs>
          <w:tab w:val="num" w:pos="3213"/>
        </w:tabs>
        <w:ind w:left="3213" w:hanging="360"/>
      </w:pPr>
    </w:lvl>
    <w:lvl w:ilvl="5" w:tplc="0419001B" w:tentative="1">
      <w:start w:val="1"/>
      <w:numFmt w:val="lowerRoman"/>
      <w:lvlText w:val="%6."/>
      <w:lvlJc w:val="right"/>
      <w:pPr>
        <w:tabs>
          <w:tab w:val="num" w:pos="3933"/>
        </w:tabs>
        <w:ind w:left="3933" w:hanging="180"/>
      </w:pPr>
    </w:lvl>
    <w:lvl w:ilvl="6" w:tplc="0419000F" w:tentative="1">
      <w:start w:val="1"/>
      <w:numFmt w:val="decimal"/>
      <w:lvlText w:val="%7."/>
      <w:lvlJc w:val="left"/>
      <w:pPr>
        <w:tabs>
          <w:tab w:val="num" w:pos="4653"/>
        </w:tabs>
        <w:ind w:left="4653" w:hanging="360"/>
      </w:pPr>
    </w:lvl>
    <w:lvl w:ilvl="7" w:tplc="04190019" w:tentative="1">
      <w:start w:val="1"/>
      <w:numFmt w:val="lowerLetter"/>
      <w:lvlText w:val="%8."/>
      <w:lvlJc w:val="left"/>
      <w:pPr>
        <w:tabs>
          <w:tab w:val="num" w:pos="5373"/>
        </w:tabs>
        <w:ind w:left="5373" w:hanging="360"/>
      </w:pPr>
    </w:lvl>
    <w:lvl w:ilvl="8" w:tplc="0419001B" w:tentative="1">
      <w:start w:val="1"/>
      <w:numFmt w:val="lowerRoman"/>
      <w:lvlText w:val="%9."/>
      <w:lvlJc w:val="right"/>
      <w:pPr>
        <w:tabs>
          <w:tab w:val="num" w:pos="6093"/>
        </w:tabs>
        <w:ind w:left="6093" w:hanging="180"/>
      </w:pPr>
    </w:lvl>
  </w:abstractNum>
  <w:abstractNum w:abstractNumId="43">
    <w:nsid w:val="672A0624"/>
    <w:multiLevelType w:val="hybridMultilevel"/>
    <w:tmpl w:val="A0D0CA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80F4EF0"/>
    <w:multiLevelType w:val="hybridMultilevel"/>
    <w:tmpl w:val="03AE6CD6"/>
    <w:lvl w:ilvl="0" w:tplc="0419000F">
      <w:start w:val="1"/>
      <w:numFmt w:val="decimal"/>
      <w:lvlText w:val="%1."/>
      <w:lvlJc w:val="left"/>
      <w:pPr>
        <w:ind w:left="1637"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6ABB550F"/>
    <w:multiLevelType w:val="hybridMultilevel"/>
    <w:tmpl w:val="90E06A92"/>
    <w:lvl w:ilvl="0" w:tplc="7EEC8E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nsid w:val="6ADE161D"/>
    <w:multiLevelType w:val="hybridMultilevel"/>
    <w:tmpl w:val="07F49EDC"/>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47">
    <w:nsid w:val="6C6E1310"/>
    <w:multiLevelType w:val="multilevel"/>
    <w:tmpl w:val="FEF0DF2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8">
    <w:nsid w:val="6CA12B68"/>
    <w:multiLevelType w:val="hybridMultilevel"/>
    <w:tmpl w:val="E16458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CE601C4"/>
    <w:multiLevelType w:val="hybridMultilevel"/>
    <w:tmpl w:val="1546A4C4"/>
    <w:lvl w:ilvl="0" w:tplc="EDB4DA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70C2160A"/>
    <w:multiLevelType w:val="hybridMultilevel"/>
    <w:tmpl w:val="7E5AC7FE"/>
    <w:lvl w:ilvl="0" w:tplc="935A66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40B276F"/>
    <w:multiLevelType w:val="multilevel"/>
    <w:tmpl w:val="16563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42503DA"/>
    <w:multiLevelType w:val="hybridMultilevel"/>
    <w:tmpl w:val="D88E62BE"/>
    <w:lvl w:ilvl="0" w:tplc="0419000F">
      <w:start w:val="1"/>
      <w:numFmt w:val="decimal"/>
      <w:lvlText w:val="%1."/>
      <w:lvlJc w:val="left"/>
      <w:pPr>
        <w:ind w:left="1979" w:hanging="360"/>
      </w:pPr>
    </w:lvl>
    <w:lvl w:ilvl="1" w:tplc="04190019" w:tentative="1">
      <w:start w:val="1"/>
      <w:numFmt w:val="lowerLetter"/>
      <w:lvlText w:val="%2."/>
      <w:lvlJc w:val="left"/>
      <w:pPr>
        <w:ind w:left="2699" w:hanging="360"/>
      </w:pPr>
    </w:lvl>
    <w:lvl w:ilvl="2" w:tplc="0419001B" w:tentative="1">
      <w:start w:val="1"/>
      <w:numFmt w:val="lowerRoman"/>
      <w:lvlText w:val="%3."/>
      <w:lvlJc w:val="right"/>
      <w:pPr>
        <w:ind w:left="3419" w:hanging="180"/>
      </w:pPr>
    </w:lvl>
    <w:lvl w:ilvl="3" w:tplc="0419000F" w:tentative="1">
      <w:start w:val="1"/>
      <w:numFmt w:val="decimal"/>
      <w:lvlText w:val="%4."/>
      <w:lvlJc w:val="left"/>
      <w:pPr>
        <w:ind w:left="4139" w:hanging="360"/>
      </w:pPr>
    </w:lvl>
    <w:lvl w:ilvl="4" w:tplc="04190019" w:tentative="1">
      <w:start w:val="1"/>
      <w:numFmt w:val="lowerLetter"/>
      <w:lvlText w:val="%5."/>
      <w:lvlJc w:val="left"/>
      <w:pPr>
        <w:ind w:left="4859" w:hanging="360"/>
      </w:pPr>
    </w:lvl>
    <w:lvl w:ilvl="5" w:tplc="0419001B" w:tentative="1">
      <w:start w:val="1"/>
      <w:numFmt w:val="lowerRoman"/>
      <w:lvlText w:val="%6."/>
      <w:lvlJc w:val="right"/>
      <w:pPr>
        <w:ind w:left="5579" w:hanging="180"/>
      </w:pPr>
    </w:lvl>
    <w:lvl w:ilvl="6" w:tplc="0419000F" w:tentative="1">
      <w:start w:val="1"/>
      <w:numFmt w:val="decimal"/>
      <w:lvlText w:val="%7."/>
      <w:lvlJc w:val="left"/>
      <w:pPr>
        <w:ind w:left="6299" w:hanging="360"/>
      </w:pPr>
    </w:lvl>
    <w:lvl w:ilvl="7" w:tplc="04190019" w:tentative="1">
      <w:start w:val="1"/>
      <w:numFmt w:val="lowerLetter"/>
      <w:lvlText w:val="%8."/>
      <w:lvlJc w:val="left"/>
      <w:pPr>
        <w:ind w:left="7019" w:hanging="360"/>
      </w:pPr>
    </w:lvl>
    <w:lvl w:ilvl="8" w:tplc="0419001B" w:tentative="1">
      <w:start w:val="1"/>
      <w:numFmt w:val="lowerRoman"/>
      <w:lvlText w:val="%9."/>
      <w:lvlJc w:val="right"/>
      <w:pPr>
        <w:ind w:left="7739" w:hanging="180"/>
      </w:pPr>
    </w:lvl>
  </w:abstractNum>
  <w:abstractNum w:abstractNumId="53">
    <w:nsid w:val="74ED66E5"/>
    <w:multiLevelType w:val="hybridMultilevel"/>
    <w:tmpl w:val="5CC8FAF8"/>
    <w:lvl w:ilvl="0" w:tplc="5E3230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nsid w:val="75953400"/>
    <w:multiLevelType w:val="hybridMultilevel"/>
    <w:tmpl w:val="407434E6"/>
    <w:lvl w:ilvl="0" w:tplc="51AA60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76FD267B"/>
    <w:multiLevelType w:val="hybridMultilevel"/>
    <w:tmpl w:val="00423DE2"/>
    <w:lvl w:ilvl="0" w:tplc="283E32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EA83B59"/>
    <w:multiLevelType w:val="hybridMultilevel"/>
    <w:tmpl w:val="2B5CD88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7">
    <w:nsid w:val="7EFB2752"/>
    <w:multiLevelType w:val="multilevel"/>
    <w:tmpl w:val="55761370"/>
    <w:lvl w:ilvl="0">
      <w:start w:val="1"/>
      <w:numFmt w:val="bullet"/>
      <w:lvlText w:val="-"/>
      <w:lvlJc w:val="left"/>
      <w:rPr>
        <w:rFonts w:ascii="Tahoma" w:eastAsia="Tahoma" w:hAnsi="Tahoma" w:cs="Tahoma"/>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5"/>
  </w:num>
  <w:num w:numId="2">
    <w:abstractNumId w:val="19"/>
  </w:num>
  <w:num w:numId="3">
    <w:abstractNumId w:val="2"/>
  </w:num>
  <w:num w:numId="4">
    <w:abstractNumId w:val="17"/>
  </w:num>
  <w:num w:numId="5">
    <w:abstractNumId w:val="32"/>
  </w:num>
  <w:num w:numId="6">
    <w:abstractNumId w:val="57"/>
  </w:num>
  <w:num w:numId="7">
    <w:abstractNumId w:val="11"/>
  </w:num>
  <w:num w:numId="8">
    <w:abstractNumId w:val="18"/>
  </w:num>
  <w:num w:numId="9">
    <w:abstractNumId w:val="12"/>
  </w:num>
  <w:num w:numId="10">
    <w:abstractNumId w:val="3"/>
  </w:num>
  <w:num w:numId="11">
    <w:abstractNumId w:val="37"/>
  </w:num>
  <w:num w:numId="12">
    <w:abstractNumId w:val="8"/>
  </w:num>
  <w:num w:numId="13">
    <w:abstractNumId w:val="48"/>
  </w:num>
  <w:num w:numId="14">
    <w:abstractNumId w:val="51"/>
  </w:num>
  <w:num w:numId="15">
    <w:abstractNumId w:val="29"/>
  </w:num>
  <w:num w:numId="16">
    <w:abstractNumId w:val="35"/>
  </w:num>
  <w:num w:numId="17">
    <w:abstractNumId w:val="47"/>
  </w:num>
  <w:num w:numId="18">
    <w:abstractNumId w:val="43"/>
  </w:num>
  <w:num w:numId="19">
    <w:abstractNumId w:val="20"/>
  </w:num>
  <w:num w:numId="20">
    <w:abstractNumId w:val="34"/>
  </w:num>
  <w:num w:numId="21">
    <w:abstractNumId w:val="54"/>
  </w:num>
  <w:num w:numId="22">
    <w:abstractNumId w:val="49"/>
  </w:num>
  <w:num w:numId="23">
    <w:abstractNumId w:val="40"/>
  </w:num>
  <w:num w:numId="24">
    <w:abstractNumId w:val="55"/>
  </w:num>
  <w:num w:numId="25">
    <w:abstractNumId w:val="38"/>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2"/>
  </w:num>
  <w:num w:numId="28">
    <w:abstractNumId w:val="4"/>
  </w:num>
  <w:num w:numId="29">
    <w:abstractNumId w:val="16"/>
  </w:num>
  <w:num w:numId="30">
    <w:abstractNumId w:val="53"/>
  </w:num>
  <w:num w:numId="31">
    <w:abstractNumId w:val="36"/>
  </w:num>
  <w:num w:numId="32">
    <w:abstractNumId w:val="30"/>
  </w:num>
  <w:num w:numId="33">
    <w:abstractNumId w:val="44"/>
  </w:num>
  <w:num w:numId="34">
    <w:abstractNumId w:val="41"/>
  </w:num>
  <w:num w:numId="35">
    <w:abstractNumId w:val="23"/>
  </w:num>
  <w:num w:numId="36">
    <w:abstractNumId w:val="7"/>
  </w:num>
  <w:num w:numId="37">
    <w:abstractNumId w:val="24"/>
  </w:num>
  <w:num w:numId="38">
    <w:abstractNumId w:val="6"/>
  </w:num>
  <w:num w:numId="39">
    <w:abstractNumId w:val="27"/>
  </w:num>
  <w:num w:numId="40">
    <w:abstractNumId w:val="13"/>
  </w:num>
  <w:num w:numId="41">
    <w:abstractNumId w:val="25"/>
  </w:num>
  <w:num w:numId="42">
    <w:abstractNumId w:val="5"/>
  </w:num>
  <w:num w:numId="43">
    <w:abstractNumId w:val="1"/>
  </w:num>
  <w:num w:numId="44">
    <w:abstractNumId w:val="31"/>
  </w:num>
  <w:num w:numId="45">
    <w:abstractNumId w:val="50"/>
  </w:num>
  <w:num w:numId="46">
    <w:abstractNumId w:val="28"/>
  </w:num>
  <w:num w:numId="47">
    <w:abstractNumId w:val="15"/>
  </w:num>
  <w:num w:numId="48">
    <w:abstractNumId w:val="56"/>
  </w:num>
  <w:num w:numId="49">
    <w:abstractNumId w:val="39"/>
  </w:num>
  <w:num w:numId="5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0"/>
  </w:num>
  <w:num w:numId="57">
    <w:abstractNumId w:val="46"/>
  </w:num>
  <w:num w:numId="58">
    <w:abstractNumId w:val="22"/>
  </w:num>
  <w:num w:numId="59">
    <w:abstractNumId w:val="5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66EF"/>
    <w:rsid w:val="00045EDA"/>
    <w:rsid w:val="0005465A"/>
    <w:rsid w:val="00055218"/>
    <w:rsid w:val="00093C31"/>
    <w:rsid w:val="00095A88"/>
    <w:rsid w:val="000B1174"/>
    <w:rsid w:val="000B6C2F"/>
    <w:rsid w:val="00141554"/>
    <w:rsid w:val="00146A8D"/>
    <w:rsid w:val="00147DB4"/>
    <w:rsid w:val="001C3C6A"/>
    <w:rsid w:val="001D2A7E"/>
    <w:rsid w:val="001F1BC9"/>
    <w:rsid w:val="00217B09"/>
    <w:rsid w:val="00226DA6"/>
    <w:rsid w:val="00242450"/>
    <w:rsid w:val="0024564D"/>
    <w:rsid w:val="00272D00"/>
    <w:rsid w:val="00273709"/>
    <w:rsid w:val="002B78AC"/>
    <w:rsid w:val="003412D6"/>
    <w:rsid w:val="0037232E"/>
    <w:rsid w:val="0037397F"/>
    <w:rsid w:val="003E16C9"/>
    <w:rsid w:val="0044317F"/>
    <w:rsid w:val="004F4BB1"/>
    <w:rsid w:val="005022C4"/>
    <w:rsid w:val="00520743"/>
    <w:rsid w:val="00523D26"/>
    <w:rsid w:val="005267B3"/>
    <w:rsid w:val="00544822"/>
    <w:rsid w:val="00570BD0"/>
    <w:rsid w:val="005966EF"/>
    <w:rsid w:val="005A7080"/>
    <w:rsid w:val="005B0A0B"/>
    <w:rsid w:val="005C7C88"/>
    <w:rsid w:val="005E111B"/>
    <w:rsid w:val="005F4610"/>
    <w:rsid w:val="00636C7A"/>
    <w:rsid w:val="0065500C"/>
    <w:rsid w:val="00674315"/>
    <w:rsid w:val="006D1A89"/>
    <w:rsid w:val="00775011"/>
    <w:rsid w:val="007864D9"/>
    <w:rsid w:val="00790D0E"/>
    <w:rsid w:val="00823242"/>
    <w:rsid w:val="00853AD8"/>
    <w:rsid w:val="00864E5E"/>
    <w:rsid w:val="008A0C74"/>
    <w:rsid w:val="008B04EC"/>
    <w:rsid w:val="008C3380"/>
    <w:rsid w:val="008C7747"/>
    <w:rsid w:val="008F21E8"/>
    <w:rsid w:val="00956EF4"/>
    <w:rsid w:val="009668B7"/>
    <w:rsid w:val="009744DB"/>
    <w:rsid w:val="0098781C"/>
    <w:rsid w:val="009966A7"/>
    <w:rsid w:val="009C0A6D"/>
    <w:rsid w:val="009C1057"/>
    <w:rsid w:val="00A367E9"/>
    <w:rsid w:val="00A95BC0"/>
    <w:rsid w:val="00AB4ACF"/>
    <w:rsid w:val="00AD1E8B"/>
    <w:rsid w:val="00B02619"/>
    <w:rsid w:val="00B308EE"/>
    <w:rsid w:val="00B62020"/>
    <w:rsid w:val="00B93112"/>
    <w:rsid w:val="00BA7F04"/>
    <w:rsid w:val="00BC3CD4"/>
    <w:rsid w:val="00BE2FA7"/>
    <w:rsid w:val="00BF7E8B"/>
    <w:rsid w:val="00C1704D"/>
    <w:rsid w:val="00C32095"/>
    <w:rsid w:val="00C438B2"/>
    <w:rsid w:val="00C70B7F"/>
    <w:rsid w:val="00C7657C"/>
    <w:rsid w:val="00CF26B9"/>
    <w:rsid w:val="00CF3D57"/>
    <w:rsid w:val="00D16776"/>
    <w:rsid w:val="00D61276"/>
    <w:rsid w:val="00D75081"/>
    <w:rsid w:val="00DD479E"/>
    <w:rsid w:val="00DE6608"/>
    <w:rsid w:val="00E06F01"/>
    <w:rsid w:val="00E231CC"/>
    <w:rsid w:val="00E40705"/>
    <w:rsid w:val="00F23605"/>
    <w:rsid w:val="00F47C3A"/>
    <w:rsid w:val="00F9297C"/>
    <w:rsid w:val="00F97700"/>
    <w:rsid w:val="00FD20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7E8B"/>
  </w:style>
  <w:style w:type="paragraph" w:styleId="1">
    <w:name w:val="heading 1"/>
    <w:basedOn w:val="a"/>
    <w:next w:val="a"/>
    <w:link w:val="10"/>
    <w:qFormat/>
    <w:rsid w:val="00BF7E8B"/>
    <w:pPr>
      <w:keepNext/>
      <w:suppressAutoHyphens/>
      <w:autoSpaceDE w:val="0"/>
      <w:autoSpaceDN w:val="0"/>
      <w:spacing w:after="0" w:line="360" w:lineRule="auto"/>
      <w:ind w:firstLine="284"/>
      <w:jc w:val="center"/>
      <w:outlineLvl w:val="0"/>
    </w:pPr>
    <w:rPr>
      <w:rFonts w:ascii="Times New Roman" w:eastAsia="Times New Roman" w:hAnsi="Times New Roman" w:cs="Times New Roman"/>
      <w:b/>
      <w:bCs/>
      <w:caps/>
      <w:sz w:val="28"/>
      <w:szCs w:val="28"/>
      <w:lang w:val="x-none" w:eastAsia="x-none"/>
    </w:rPr>
  </w:style>
  <w:style w:type="paragraph" w:styleId="2">
    <w:name w:val="heading 2"/>
    <w:basedOn w:val="a"/>
    <w:next w:val="a"/>
    <w:link w:val="20"/>
    <w:qFormat/>
    <w:rsid w:val="00BF7E8B"/>
    <w:pPr>
      <w:keepNext/>
      <w:autoSpaceDE w:val="0"/>
      <w:autoSpaceDN w:val="0"/>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
    <w:next w:val="a"/>
    <w:link w:val="30"/>
    <w:qFormat/>
    <w:rsid w:val="00BF7E8B"/>
    <w:pPr>
      <w:keepNext/>
      <w:autoSpaceDE w:val="0"/>
      <w:autoSpaceDN w:val="0"/>
      <w:spacing w:before="240" w:after="60" w:line="240" w:lineRule="auto"/>
      <w:outlineLvl w:val="2"/>
    </w:pPr>
    <w:rPr>
      <w:rFonts w:ascii="Cambria" w:eastAsia="Times New Roman" w:hAnsi="Cambria" w:cs="Times New Roman"/>
      <w:b/>
      <w:bCs/>
      <w:sz w:val="26"/>
      <w:szCs w:val="26"/>
      <w:lang w:val="x-none" w:eastAsia="x-none"/>
    </w:rPr>
  </w:style>
  <w:style w:type="paragraph" w:styleId="7">
    <w:name w:val="heading 7"/>
    <w:basedOn w:val="a"/>
    <w:next w:val="a"/>
    <w:link w:val="70"/>
    <w:qFormat/>
    <w:rsid w:val="00BF7E8B"/>
    <w:pPr>
      <w:spacing w:before="240" w:after="60" w:line="240" w:lineRule="auto"/>
      <w:outlineLvl w:val="6"/>
    </w:pPr>
    <w:rPr>
      <w:rFonts w:ascii="Times New Roman" w:eastAsia="Times New Roman" w:hAnsi="Times New Roman" w:cs="Times New Roman"/>
      <w:sz w:val="24"/>
      <w:szCs w:val="24"/>
      <w:lang w:val="x-none" w:eastAsia="x-none"/>
    </w:rPr>
  </w:style>
  <w:style w:type="paragraph" w:styleId="8">
    <w:name w:val="heading 8"/>
    <w:basedOn w:val="a"/>
    <w:next w:val="a"/>
    <w:link w:val="80"/>
    <w:qFormat/>
    <w:rsid w:val="00BF7E8B"/>
    <w:pPr>
      <w:autoSpaceDE w:val="0"/>
      <w:autoSpaceDN w:val="0"/>
      <w:spacing w:before="240" w:after="60" w:line="240" w:lineRule="auto"/>
      <w:outlineLvl w:val="7"/>
    </w:pPr>
    <w:rPr>
      <w:rFonts w:ascii="Times New Roman" w:eastAsia="Times New Roman" w:hAnsi="Times New Roman" w:cs="Times New Roman"/>
      <w:i/>
      <w:iCs/>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F7E8B"/>
    <w:rPr>
      <w:rFonts w:ascii="Times New Roman" w:eastAsia="Times New Roman" w:hAnsi="Times New Roman" w:cs="Times New Roman"/>
      <w:b/>
      <w:bCs/>
      <w:caps/>
      <w:sz w:val="28"/>
      <w:szCs w:val="28"/>
      <w:lang w:val="x-none" w:eastAsia="x-none"/>
    </w:rPr>
  </w:style>
  <w:style w:type="character" w:customStyle="1" w:styleId="20">
    <w:name w:val="Заголовок 2 Знак"/>
    <w:basedOn w:val="a0"/>
    <w:link w:val="2"/>
    <w:rsid w:val="00BF7E8B"/>
    <w:rPr>
      <w:rFonts w:ascii="Arial" w:eastAsia="Times New Roman" w:hAnsi="Arial" w:cs="Times New Roman"/>
      <w:b/>
      <w:bCs/>
      <w:i/>
      <w:iCs/>
      <w:sz w:val="28"/>
      <w:szCs w:val="28"/>
      <w:lang w:val="x-none" w:eastAsia="x-none"/>
    </w:rPr>
  </w:style>
  <w:style w:type="character" w:customStyle="1" w:styleId="30">
    <w:name w:val="Заголовок 3 Знак"/>
    <w:basedOn w:val="a0"/>
    <w:link w:val="3"/>
    <w:rsid w:val="00BF7E8B"/>
    <w:rPr>
      <w:rFonts w:ascii="Cambria" w:eastAsia="Times New Roman" w:hAnsi="Cambria" w:cs="Times New Roman"/>
      <w:b/>
      <w:bCs/>
      <w:sz w:val="26"/>
      <w:szCs w:val="26"/>
      <w:lang w:val="x-none" w:eastAsia="x-none"/>
    </w:rPr>
  </w:style>
  <w:style w:type="character" w:customStyle="1" w:styleId="70">
    <w:name w:val="Заголовок 7 Знак"/>
    <w:basedOn w:val="a0"/>
    <w:link w:val="7"/>
    <w:rsid w:val="00BF7E8B"/>
    <w:rPr>
      <w:rFonts w:ascii="Times New Roman" w:eastAsia="Times New Roman" w:hAnsi="Times New Roman" w:cs="Times New Roman"/>
      <w:sz w:val="24"/>
      <w:szCs w:val="24"/>
      <w:lang w:val="x-none" w:eastAsia="x-none"/>
    </w:rPr>
  </w:style>
  <w:style w:type="character" w:customStyle="1" w:styleId="80">
    <w:name w:val="Заголовок 8 Знак"/>
    <w:basedOn w:val="a0"/>
    <w:link w:val="8"/>
    <w:rsid w:val="00BF7E8B"/>
    <w:rPr>
      <w:rFonts w:ascii="Times New Roman" w:eastAsia="Times New Roman" w:hAnsi="Times New Roman" w:cs="Times New Roman"/>
      <w:i/>
      <w:iCs/>
      <w:sz w:val="24"/>
      <w:szCs w:val="24"/>
      <w:lang w:val="x-none" w:eastAsia="x-none"/>
    </w:rPr>
  </w:style>
  <w:style w:type="paragraph" w:styleId="a3">
    <w:name w:val="Title"/>
    <w:basedOn w:val="a"/>
    <w:link w:val="a4"/>
    <w:qFormat/>
    <w:rsid w:val="00BF7E8B"/>
    <w:pPr>
      <w:widowControl w:val="0"/>
      <w:autoSpaceDE w:val="0"/>
      <w:autoSpaceDN w:val="0"/>
      <w:adjustRightInd w:val="0"/>
      <w:spacing w:after="0" w:line="240" w:lineRule="auto"/>
      <w:jc w:val="center"/>
    </w:pPr>
    <w:rPr>
      <w:rFonts w:ascii="Courier New" w:eastAsia="Times New Roman" w:hAnsi="Courier New" w:cs="Times New Roman"/>
      <w:b/>
      <w:bCs/>
      <w:sz w:val="28"/>
      <w:lang w:val="x-none" w:eastAsia="x-none"/>
    </w:rPr>
  </w:style>
  <w:style w:type="character" w:customStyle="1" w:styleId="a4">
    <w:name w:val="Название Знак"/>
    <w:basedOn w:val="a0"/>
    <w:link w:val="a3"/>
    <w:rsid w:val="00BF7E8B"/>
    <w:rPr>
      <w:rFonts w:ascii="Courier New" w:eastAsia="Times New Roman" w:hAnsi="Courier New" w:cs="Times New Roman"/>
      <w:b/>
      <w:bCs/>
      <w:sz w:val="28"/>
      <w:lang w:val="x-none" w:eastAsia="x-none"/>
    </w:rPr>
  </w:style>
  <w:style w:type="paragraph" w:styleId="a5">
    <w:name w:val="Subtitle"/>
    <w:basedOn w:val="a"/>
    <w:next w:val="a"/>
    <w:link w:val="a6"/>
    <w:qFormat/>
    <w:rsid w:val="00BF7E8B"/>
    <w:pPr>
      <w:autoSpaceDE w:val="0"/>
      <w:autoSpaceDN w:val="0"/>
      <w:spacing w:after="60" w:line="240" w:lineRule="auto"/>
      <w:jc w:val="center"/>
      <w:outlineLvl w:val="1"/>
    </w:pPr>
    <w:rPr>
      <w:rFonts w:ascii="Cambria" w:hAnsi="Cambria"/>
      <w:sz w:val="24"/>
      <w:szCs w:val="24"/>
      <w:lang w:eastAsia="ru-RU"/>
    </w:rPr>
  </w:style>
  <w:style w:type="character" w:customStyle="1" w:styleId="a6">
    <w:name w:val="Подзаголовок Знак"/>
    <w:link w:val="a5"/>
    <w:rsid w:val="00BF7E8B"/>
    <w:rPr>
      <w:rFonts w:ascii="Cambria" w:hAnsi="Cambria"/>
      <w:sz w:val="24"/>
      <w:szCs w:val="24"/>
      <w:lang w:eastAsia="ru-RU"/>
    </w:rPr>
  </w:style>
  <w:style w:type="character" w:styleId="a7">
    <w:name w:val="Strong"/>
    <w:uiPriority w:val="22"/>
    <w:qFormat/>
    <w:rsid w:val="00BF7E8B"/>
    <w:rPr>
      <w:b/>
      <w:bCs/>
    </w:rPr>
  </w:style>
  <w:style w:type="character" w:styleId="a8">
    <w:name w:val="Emphasis"/>
    <w:qFormat/>
    <w:rsid w:val="00BF7E8B"/>
    <w:rPr>
      <w:i/>
      <w:iCs/>
    </w:rPr>
  </w:style>
  <w:style w:type="paragraph" w:styleId="a9">
    <w:name w:val="No Spacing"/>
    <w:uiPriority w:val="99"/>
    <w:qFormat/>
    <w:rsid w:val="00BF7E8B"/>
    <w:pPr>
      <w:spacing w:after="0" w:line="240" w:lineRule="auto"/>
    </w:pPr>
    <w:rPr>
      <w:rFonts w:ascii="Calibri" w:eastAsia="Calibri" w:hAnsi="Calibri" w:cs="Times New Roman"/>
    </w:rPr>
  </w:style>
  <w:style w:type="table" w:customStyle="1" w:styleId="11">
    <w:name w:val="Сетка таблицы1"/>
    <w:basedOn w:val="a1"/>
    <w:next w:val="aa"/>
    <w:uiPriority w:val="39"/>
    <w:rsid w:val="005966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Table Grid"/>
    <w:basedOn w:val="a1"/>
    <w:uiPriority w:val="59"/>
    <w:rsid w:val="005966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5966E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966EF"/>
    <w:rPr>
      <w:rFonts w:ascii="Tahoma" w:hAnsi="Tahoma" w:cs="Tahoma"/>
      <w:sz w:val="16"/>
      <w:szCs w:val="16"/>
    </w:rPr>
  </w:style>
  <w:style w:type="table" w:customStyle="1" w:styleId="21">
    <w:name w:val="Сетка таблицы2"/>
    <w:basedOn w:val="a1"/>
    <w:next w:val="aa"/>
    <w:rsid w:val="005966E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footnote text"/>
    <w:basedOn w:val="a"/>
    <w:link w:val="ae"/>
    <w:rsid w:val="005966EF"/>
    <w:pPr>
      <w:spacing w:after="0" w:line="240" w:lineRule="auto"/>
    </w:pPr>
    <w:rPr>
      <w:rFonts w:ascii="Times New Roman" w:eastAsia="Times New Roman" w:hAnsi="Times New Roman" w:cs="Times New Roman"/>
      <w:sz w:val="20"/>
      <w:szCs w:val="20"/>
      <w:lang w:eastAsia="ru-RU"/>
    </w:rPr>
  </w:style>
  <w:style w:type="character" w:customStyle="1" w:styleId="ae">
    <w:name w:val="Текст сноски Знак"/>
    <w:basedOn w:val="a0"/>
    <w:link w:val="ad"/>
    <w:rsid w:val="005966EF"/>
    <w:rPr>
      <w:rFonts w:ascii="Times New Roman" w:eastAsia="Times New Roman" w:hAnsi="Times New Roman" w:cs="Times New Roman"/>
      <w:sz w:val="20"/>
      <w:szCs w:val="20"/>
      <w:lang w:eastAsia="ru-RU"/>
    </w:rPr>
  </w:style>
  <w:style w:type="character" w:styleId="af">
    <w:name w:val="footnote reference"/>
    <w:uiPriority w:val="99"/>
    <w:rsid w:val="005966EF"/>
    <w:rPr>
      <w:vertAlign w:val="superscript"/>
    </w:rPr>
  </w:style>
  <w:style w:type="paragraph" w:customStyle="1" w:styleId="paragraphleft">
    <w:name w:val="paragraph_left"/>
    <w:basedOn w:val="a"/>
    <w:rsid w:val="005966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3">
    <w:name w:val="head_3"/>
    <w:basedOn w:val="a0"/>
    <w:rsid w:val="005966EF"/>
  </w:style>
  <w:style w:type="table" w:customStyle="1" w:styleId="31">
    <w:name w:val="Сетка таблицы3"/>
    <w:basedOn w:val="a1"/>
    <w:next w:val="aa"/>
    <w:uiPriority w:val="59"/>
    <w:rsid w:val="005966E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0">
    <w:name w:val="Hyperlink"/>
    <w:basedOn w:val="a0"/>
    <w:uiPriority w:val="99"/>
    <w:unhideWhenUsed/>
    <w:rsid w:val="00B02619"/>
    <w:rPr>
      <w:color w:val="0000FF" w:themeColor="hyperlink"/>
      <w:u w:val="single"/>
    </w:rPr>
  </w:style>
  <w:style w:type="paragraph" w:customStyle="1" w:styleId="Textbodyindent">
    <w:name w:val="Text body indent"/>
    <w:basedOn w:val="a"/>
    <w:rsid w:val="00B02619"/>
    <w:pPr>
      <w:widowControl w:val="0"/>
      <w:shd w:val="clear" w:color="auto" w:fill="FFFFFF"/>
      <w:suppressAutoHyphens/>
      <w:autoSpaceDE w:val="0"/>
      <w:spacing w:after="0" w:line="360" w:lineRule="auto"/>
      <w:ind w:firstLine="398"/>
      <w:textAlignment w:val="baseline"/>
    </w:pPr>
    <w:rPr>
      <w:rFonts w:ascii="Times New Roman" w:eastAsia="SimSun" w:hAnsi="Times New Roman" w:cs="Times New Roman"/>
      <w:color w:val="000000"/>
      <w:spacing w:val="-1"/>
      <w:kern w:val="1"/>
      <w:sz w:val="28"/>
      <w:szCs w:val="32"/>
      <w:lang w:eastAsia="hi-IN" w:bidi="hi-IN"/>
    </w:rPr>
  </w:style>
  <w:style w:type="table" w:customStyle="1" w:styleId="4">
    <w:name w:val="Сетка таблицы4"/>
    <w:basedOn w:val="a1"/>
    <w:next w:val="aa"/>
    <w:rsid w:val="00B0261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
    <w:name w:val="Сетка таблицы5"/>
    <w:basedOn w:val="a1"/>
    <w:next w:val="aa"/>
    <w:uiPriority w:val="59"/>
    <w:rsid w:val="00674315"/>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674315"/>
    <w:pPr>
      <w:ind w:left="720"/>
      <w:contextualSpacing/>
    </w:pPr>
  </w:style>
  <w:style w:type="paragraph" w:styleId="af2">
    <w:name w:val="Normal (Web)"/>
    <w:aliases w:val="Обычный (Web),Обычный (веб) Знак,Знак Знак,Обычный (веб) Знак Знак Знак Знак,Обычный (веб) Знак Знак Знак1,Знак,Обычный (веб) Знак Знак Знак,Обычный (веб) Знак Знак,Обычный (Web)1,Обычный (веб)211,Обычный (веб)11,Обычный (Web) Знак"/>
    <w:basedOn w:val="a"/>
    <w:link w:val="12"/>
    <w:uiPriority w:val="99"/>
    <w:unhideWhenUsed/>
    <w:qFormat/>
    <w:rsid w:val="005448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3">
    <w:name w:val="Обычный1"/>
    <w:basedOn w:val="a0"/>
    <w:rsid w:val="00544822"/>
  </w:style>
  <w:style w:type="paragraph" w:styleId="af3">
    <w:name w:val="TOC Heading"/>
    <w:basedOn w:val="1"/>
    <w:next w:val="a"/>
    <w:uiPriority w:val="39"/>
    <w:unhideWhenUsed/>
    <w:qFormat/>
    <w:rsid w:val="00242450"/>
    <w:pPr>
      <w:keepLines/>
      <w:suppressAutoHyphens w:val="0"/>
      <w:autoSpaceDE/>
      <w:autoSpaceDN/>
      <w:spacing w:before="480" w:line="276" w:lineRule="auto"/>
      <w:ind w:firstLine="0"/>
      <w:jc w:val="left"/>
      <w:outlineLvl w:val="9"/>
    </w:pPr>
    <w:rPr>
      <w:rFonts w:asciiTheme="majorHAnsi" w:eastAsiaTheme="majorEastAsia" w:hAnsiTheme="majorHAnsi" w:cstheme="majorBidi"/>
      <w:caps w:val="0"/>
      <w:color w:val="365F91" w:themeColor="accent1" w:themeShade="BF"/>
      <w:lang w:val="ru-RU" w:eastAsia="ru-RU"/>
    </w:rPr>
  </w:style>
  <w:style w:type="paragraph" w:styleId="14">
    <w:name w:val="toc 1"/>
    <w:basedOn w:val="a"/>
    <w:next w:val="a"/>
    <w:autoRedefine/>
    <w:uiPriority w:val="39"/>
    <w:unhideWhenUsed/>
    <w:rsid w:val="00242450"/>
    <w:pPr>
      <w:spacing w:after="100"/>
    </w:pPr>
  </w:style>
  <w:style w:type="paragraph" w:styleId="32">
    <w:name w:val="toc 3"/>
    <w:basedOn w:val="a"/>
    <w:next w:val="a"/>
    <w:autoRedefine/>
    <w:uiPriority w:val="39"/>
    <w:unhideWhenUsed/>
    <w:rsid w:val="00242450"/>
    <w:pPr>
      <w:spacing w:after="100"/>
      <w:ind w:left="440"/>
    </w:pPr>
  </w:style>
  <w:style w:type="paragraph" w:styleId="22">
    <w:name w:val="toc 2"/>
    <w:basedOn w:val="a"/>
    <w:next w:val="a"/>
    <w:autoRedefine/>
    <w:uiPriority w:val="39"/>
    <w:unhideWhenUsed/>
    <w:rsid w:val="00242450"/>
    <w:pPr>
      <w:spacing w:after="100"/>
      <w:ind w:left="220"/>
    </w:pPr>
    <w:rPr>
      <w:rFonts w:eastAsiaTheme="minorEastAsia"/>
      <w:lang w:eastAsia="ru-RU"/>
    </w:rPr>
  </w:style>
  <w:style w:type="paragraph" w:styleId="40">
    <w:name w:val="toc 4"/>
    <w:basedOn w:val="a"/>
    <w:next w:val="a"/>
    <w:autoRedefine/>
    <w:uiPriority w:val="39"/>
    <w:unhideWhenUsed/>
    <w:rsid w:val="00242450"/>
    <w:pPr>
      <w:spacing w:after="100"/>
      <w:ind w:left="660"/>
    </w:pPr>
    <w:rPr>
      <w:rFonts w:eastAsiaTheme="minorEastAsia"/>
      <w:lang w:eastAsia="ru-RU"/>
    </w:rPr>
  </w:style>
  <w:style w:type="paragraph" w:styleId="50">
    <w:name w:val="toc 5"/>
    <w:basedOn w:val="a"/>
    <w:next w:val="a"/>
    <w:autoRedefine/>
    <w:uiPriority w:val="39"/>
    <w:unhideWhenUsed/>
    <w:rsid w:val="00242450"/>
    <w:pPr>
      <w:spacing w:after="100"/>
      <w:ind w:left="880"/>
    </w:pPr>
    <w:rPr>
      <w:rFonts w:eastAsiaTheme="minorEastAsia"/>
      <w:lang w:eastAsia="ru-RU"/>
    </w:rPr>
  </w:style>
  <w:style w:type="paragraph" w:styleId="6">
    <w:name w:val="toc 6"/>
    <w:basedOn w:val="a"/>
    <w:next w:val="a"/>
    <w:autoRedefine/>
    <w:uiPriority w:val="39"/>
    <w:unhideWhenUsed/>
    <w:rsid w:val="00242450"/>
    <w:pPr>
      <w:spacing w:after="100"/>
      <w:ind w:left="1100"/>
    </w:pPr>
    <w:rPr>
      <w:rFonts w:eastAsiaTheme="minorEastAsia"/>
      <w:lang w:eastAsia="ru-RU"/>
    </w:rPr>
  </w:style>
  <w:style w:type="paragraph" w:styleId="71">
    <w:name w:val="toc 7"/>
    <w:basedOn w:val="a"/>
    <w:next w:val="a"/>
    <w:autoRedefine/>
    <w:uiPriority w:val="39"/>
    <w:unhideWhenUsed/>
    <w:rsid w:val="00242450"/>
    <w:pPr>
      <w:spacing w:after="100"/>
      <w:ind w:left="1320"/>
    </w:pPr>
    <w:rPr>
      <w:rFonts w:eastAsiaTheme="minorEastAsia"/>
      <w:lang w:eastAsia="ru-RU"/>
    </w:rPr>
  </w:style>
  <w:style w:type="paragraph" w:styleId="81">
    <w:name w:val="toc 8"/>
    <w:basedOn w:val="a"/>
    <w:next w:val="a"/>
    <w:autoRedefine/>
    <w:uiPriority w:val="39"/>
    <w:unhideWhenUsed/>
    <w:rsid w:val="00242450"/>
    <w:pPr>
      <w:spacing w:after="100"/>
      <w:ind w:left="1540"/>
    </w:pPr>
    <w:rPr>
      <w:rFonts w:eastAsiaTheme="minorEastAsia"/>
      <w:lang w:eastAsia="ru-RU"/>
    </w:rPr>
  </w:style>
  <w:style w:type="paragraph" w:styleId="9">
    <w:name w:val="toc 9"/>
    <w:basedOn w:val="a"/>
    <w:next w:val="a"/>
    <w:autoRedefine/>
    <w:uiPriority w:val="39"/>
    <w:unhideWhenUsed/>
    <w:rsid w:val="00242450"/>
    <w:pPr>
      <w:spacing w:after="100"/>
      <w:ind w:left="1760"/>
    </w:pPr>
    <w:rPr>
      <w:rFonts w:eastAsiaTheme="minorEastAsia"/>
      <w:lang w:eastAsia="ru-RU"/>
    </w:rPr>
  </w:style>
  <w:style w:type="paragraph" w:styleId="af4">
    <w:name w:val="header"/>
    <w:basedOn w:val="a"/>
    <w:link w:val="af5"/>
    <w:uiPriority w:val="99"/>
    <w:unhideWhenUsed/>
    <w:rsid w:val="00F97700"/>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F97700"/>
  </w:style>
  <w:style w:type="paragraph" w:styleId="af6">
    <w:name w:val="footer"/>
    <w:basedOn w:val="a"/>
    <w:link w:val="af7"/>
    <w:uiPriority w:val="99"/>
    <w:unhideWhenUsed/>
    <w:rsid w:val="00F97700"/>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F97700"/>
  </w:style>
  <w:style w:type="character" w:customStyle="1" w:styleId="af8">
    <w:name w:val="Основной текст_"/>
    <w:basedOn w:val="a0"/>
    <w:link w:val="100"/>
    <w:rsid w:val="001F1BC9"/>
    <w:rPr>
      <w:rFonts w:ascii="Times New Roman" w:eastAsia="Times New Roman" w:hAnsi="Times New Roman" w:cs="Times New Roman"/>
      <w:sz w:val="27"/>
      <w:szCs w:val="27"/>
      <w:shd w:val="clear" w:color="auto" w:fill="FFFFFF"/>
    </w:rPr>
  </w:style>
  <w:style w:type="paragraph" w:customStyle="1" w:styleId="100">
    <w:name w:val="Основной текст10"/>
    <w:basedOn w:val="a"/>
    <w:link w:val="af8"/>
    <w:qFormat/>
    <w:rsid w:val="001F1BC9"/>
    <w:pPr>
      <w:shd w:val="clear" w:color="auto" w:fill="FFFFFF"/>
      <w:spacing w:after="420" w:line="480" w:lineRule="exact"/>
      <w:ind w:hanging="340"/>
      <w:jc w:val="center"/>
    </w:pPr>
    <w:rPr>
      <w:rFonts w:ascii="Times New Roman" w:eastAsia="Times New Roman" w:hAnsi="Times New Roman" w:cs="Times New Roman"/>
      <w:sz w:val="27"/>
      <w:szCs w:val="27"/>
    </w:rPr>
  </w:style>
  <w:style w:type="character" w:customStyle="1" w:styleId="apple-style-span">
    <w:name w:val="apple-style-span"/>
    <w:basedOn w:val="a0"/>
    <w:rsid w:val="00E231CC"/>
  </w:style>
  <w:style w:type="character" w:customStyle="1" w:styleId="12">
    <w:name w:val="Обычный (веб) Знак1"/>
    <w:aliases w:val="Обычный (Web) Знак1,Обычный (веб) Знак Знак1,Знак Знак Знак,Обычный (веб) Знак Знак Знак Знак Знак,Обычный (веб) Знак Знак Знак1 Знак,Знак Знак1,Обычный (веб) Знак Знак Знак Знак1,Обычный (веб) Знак Знак Знак2,Обычный (Web)1 Знак"/>
    <w:link w:val="af2"/>
    <w:locked/>
    <w:rsid w:val="00E231CC"/>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7E8B"/>
  </w:style>
  <w:style w:type="paragraph" w:styleId="1">
    <w:name w:val="heading 1"/>
    <w:basedOn w:val="a"/>
    <w:next w:val="a"/>
    <w:link w:val="10"/>
    <w:qFormat/>
    <w:rsid w:val="00BF7E8B"/>
    <w:pPr>
      <w:keepNext/>
      <w:suppressAutoHyphens/>
      <w:autoSpaceDE w:val="0"/>
      <w:autoSpaceDN w:val="0"/>
      <w:spacing w:after="0" w:line="360" w:lineRule="auto"/>
      <w:ind w:firstLine="284"/>
      <w:jc w:val="center"/>
      <w:outlineLvl w:val="0"/>
    </w:pPr>
    <w:rPr>
      <w:rFonts w:ascii="Times New Roman" w:eastAsia="Times New Roman" w:hAnsi="Times New Roman" w:cs="Times New Roman"/>
      <w:b/>
      <w:bCs/>
      <w:caps/>
      <w:sz w:val="28"/>
      <w:szCs w:val="28"/>
      <w:lang w:val="x-none" w:eastAsia="x-none"/>
    </w:rPr>
  </w:style>
  <w:style w:type="paragraph" w:styleId="2">
    <w:name w:val="heading 2"/>
    <w:basedOn w:val="a"/>
    <w:next w:val="a"/>
    <w:link w:val="20"/>
    <w:qFormat/>
    <w:rsid w:val="00BF7E8B"/>
    <w:pPr>
      <w:keepNext/>
      <w:autoSpaceDE w:val="0"/>
      <w:autoSpaceDN w:val="0"/>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
    <w:next w:val="a"/>
    <w:link w:val="30"/>
    <w:qFormat/>
    <w:rsid w:val="00BF7E8B"/>
    <w:pPr>
      <w:keepNext/>
      <w:autoSpaceDE w:val="0"/>
      <w:autoSpaceDN w:val="0"/>
      <w:spacing w:before="240" w:after="60" w:line="240" w:lineRule="auto"/>
      <w:outlineLvl w:val="2"/>
    </w:pPr>
    <w:rPr>
      <w:rFonts w:ascii="Cambria" w:eastAsia="Times New Roman" w:hAnsi="Cambria" w:cs="Times New Roman"/>
      <w:b/>
      <w:bCs/>
      <w:sz w:val="26"/>
      <w:szCs w:val="26"/>
      <w:lang w:val="x-none" w:eastAsia="x-none"/>
    </w:rPr>
  </w:style>
  <w:style w:type="paragraph" w:styleId="7">
    <w:name w:val="heading 7"/>
    <w:basedOn w:val="a"/>
    <w:next w:val="a"/>
    <w:link w:val="70"/>
    <w:qFormat/>
    <w:rsid w:val="00BF7E8B"/>
    <w:pPr>
      <w:spacing w:before="240" w:after="60" w:line="240" w:lineRule="auto"/>
      <w:outlineLvl w:val="6"/>
    </w:pPr>
    <w:rPr>
      <w:rFonts w:ascii="Times New Roman" w:eastAsia="Times New Roman" w:hAnsi="Times New Roman" w:cs="Times New Roman"/>
      <w:sz w:val="24"/>
      <w:szCs w:val="24"/>
      <w:lang w:val="x-none" w:eastAsia="x-none"/>
    </w:rPr>
  </w:style>
  <w:style w:type="paragraph" w:styleId="8">
    <w:name w:val="heading 8"/>
    <w:basedOn w:val="a"/>
    <w:next w:val="a"/>
    <w:link w:val="80"/>
    <w:qFormat/>
    <w:rsid w:val="00BF7E8B"/>
    <w:pPr>
      <w:autoSpaceDE w:val="0"/>
      <w:autoSpaceDN w:val="0"/>
      <w:spacing w:before="240" w:after="60" w:line="240" w:lineRule="auto"/>
      <w:outlineLvl w:val="7"/>
    </w:pPr>
    <w:rPr>
      <w:rFonts w:ascii="Times New Roman" w:eastAsia="Times New Roman" w:hAnsi="Times New Roman" w:cs="Times New Roman"/>
      <w:i/>
      <w:iCs/>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F7E8B"/>
    <w:rPr>
      <w:rFonts w:ascii="Times New Roman" w:eastAsia="Times New Roman" w:hAnsi="Times New Roman" w:cs="Times New Roman"/>
      <w:b/>
      <w:bCs/>
      <w:caps/>
      <w:sz w:val="28"/>
      <w:szCs w:val="28"/>
      <w:lang w:val="x-none" w:eastAsia="x-none"/>
    </w:rPr>
  </w:style>
  <w:style w:type="character" w:customStyle="1" w:styleId="20">
    <w:name w:val="Заголовок 2 Знак"/>
    <w:basedOn w:val="a0"/>
    <w:link w:val="2"/>
    <w:rsid w:val="00BF7E8B"/>
    <w:rPr>
      <w:rFonts w:ascii="Arial" w:eastAsia="Times New Roman" w:hAnsi="Arial" w:cs="Times New Roman"/>
      <w:b/>
      <w:bCs/>
      <w:i/>
      <w:iCs/>
      <w:sz w:val="28"/>
      <w:szCs w:val="28"/>
      <w:lang w:val="x-none" w:eastAsia="x-none"/>
    </w:rPr>
  </w:style>
  <w:style w:type="character" w:customStyle="1" w:styleId="30">
    <w:name w:val="Заголовок 3 Знак"/>
    <w:basedOn w:val="a0"/>
    <w:link w:val="3"/>
    <w:rsid w:val="00BF7E8B"/>
    <w:rPr>
      <w:rFonts w:ascii="Cambria" w:eastAsia="Times New Roman" w:hAnsi="Cambria" w:cs="Times New Roman"/>
      <w:b/>
      <w:bCs/>
      <w:sz w:val="26"/>
      <w:szCs w:val="26"/>
      <w:lang w:val="x-none" w:eastAsia="x-none"/>
    </w:rPr>
  </w:style>
  <w:style w:type="character" w:customStyle="1" w:styleId="70">
    <w:name w:val="Заголовок 7 Знак"/>
    <w:basedOn w:val="a0"/>
    <w:link w:val="7"/>
    <w:rsid w:val="00BF7E8B"/>
    <w:rPr>
      <w:rFonts w:ascii="Times New Roman" w:eastAsia="Times New Roman" w:hAnsi="Times New Roman" w:cs="Times New Roman"/>
      <w:sz w:val="24"/>
      <w:szCs w:val="24"/>
      <w:lang w:val="x-none" w:eastAsia="x-none"/>
    </w:rPr>
  </w:style>
  <w:style w:type="character" w:customStyle="1" w:styleId="80">
    <w:name w:val="Заголовок 8 Знак"/>
    <w:basedOn w:val="a0"/>
    <w:link w:val="8"/>
    <w:rsid w:val="00BF7E8B"/>
    <w:rPr>
      <w:rFonts w:ascii="Times New Roman" w:eastAsia="Times New Roman" w:hAnsi="Times New Roman" w:cs="Times New Roman"/>
      <w:i/>
      <w:iCs/>
      <w:sz w:val="24"/>
      <w:szCs w:val="24"/>
      <w:lang w:val="x-none" w:eastAsia="x-none"/>
    </w:rPr>
  </w:style>
  <w:style w:type="paragraph" w:styleId="a3">
    <w:name w:val="Title"/>
    <w:basedOn w:val="a"/>
    <w:link w:val="a4"/>
    <w:qFormat/>
    <w:rsid w:val="00BF7E8B"/>
    <w:pPr>
      <w:widowControl w:val="0"/>
      <w:autoSpaceDE w:val="0"/>
      <w:autoSpaceDN w:val="0"/>
      <w:adjustRightInd w:val="0"/>
      <w:spacing w:after="0" w:line="240" w:lineRule="auto"/>
      <w:jc w:val="center"/>
    </w:pPr>
    <w:rPr>
      <w:rFonts w:ascii="Courier New" w:eastAsia="Times New Roman" w:hAnsi="Courier New" w:cs="Times New Roman"/>
      <w:b/>
      <w:bCs/>
      <w:sz w:val="28"/>
      <w:lang w:val="x-none" w:eastAsia="x-none"/>
    </w:rPr>
  </w:style>
  <w:style w:type="character" w:customStyle="1" w:styleId="a4">
    <w:name w:val="Название Знак"/>
    <w:basedOn w:val="a0"/>
    <w:link w:val="a3"/>
    <w:rsid w:val="00BF7E8B"/>
    <w:rPr>
      <w:rFonts w:ascii="Courier New" w:eastAsia="Times New Roman" w:hAnsi="Courier New" w:cs="Times New Roman"/>
      <w:b/>
      <w:bCs/>
      <w:sz w:val="28"/>
      <w:lang w:val="x-none" w:eastAsia="x-none"/>
    </w:rPr>
  </w:style>
  <w:style w:type="paragraph" w:styleId="a5">
    <w:name w:val="Subtitle"/>
    <w:basedOn w:val="a"/>
    <w:next w:val="a"/>
    <w:link w:val="a6"/>
    <w:qFormat/>
    <w:rsid w:val="00BF7E8B"/>
    <w:pPr>
      <w:autoSpaceDE w:val="0"/>
      <w:autoSpaceDN w:val="0"/>
      <w:spacing w:after="60" w:line="240" w:lineRule="auto"/>
      <w:jc w:val="center"/>
      <w:outlineLvl w:val="1"/>
    </w:pPr>
    <w:rPr>
      <w:rFonts w:ascii="Cambria" w:hAnsi="Cambria"/>
      <w:sz w:val="24"/>
      <w:szCs w:val="24"/>
      <w:lang w:eastAsia="ru-RU"/>
    </w:rPr>
  </w:style>
  <w:style w:type="character" w:customStyle="1" w:styleId="a6">
    <w:name w:val="Подзаголовок Знак"/>
    <w:link w:val="a5"/>
    <w:rsid w:val="00BF7E8B"/>
    <w:rPr>
      <w:rFonts w:ascii="Cambria" w:hAnsi="Cambria"/>
      <w:sz w:val="24"/>
      <w:szCs w:val="24"/>
      <w:lang w:eastAsia="ru-RU"/>
    </w:rPr>
  </w:style>
  <w:style w:type="character" w:styleId="a7">
    <w:name w:val="Strong"/>
    <w:uiPriority w:val="22"/>
    <w:qFormat/>
    <w:rsid w:val="00BF7E8B"/>
    <w:rPr>
      <w:b/>
      <w:bCs/>
    </w:rPr>
  </w:style>
  <w:style w:type="character" w:styleId="a8">
    <w:name w:val="Emphasis"/>
    <w:qFormat/>
    <w:rsid w:val="00BF7E8B"/>
    <w:rPr>
      <w:i/>
      <w:iCs/>
    </w:rPr>
  </w:style>
  <w:style w:type="paragraph" w:styleId="a9">
    <w:name w:val="No Spacing"/>
    <w:uiPriority w:val="99"/>
    <w:qFormat/>
    <w:rsid w:val="00BF7E8B"/>
    <w:pPr>
      <w:spacing w:after="0" w:line="240" w:lineRule="auto"/>
    </w:pPr>
    <w:rPr>
      <w:rFonts w:ascii="Calibri" w:eastAsia="Calibri" w:hAnsi="Calibri" w:cs="Times New Roman"/>
    </w:rPr>
  </w:style>
  <w:style w:type="table" w:customStyle="1" w:styleId="11">
    <w:name w:val="Сетка таблицы1"/>
    <w:basedOn w:val="a1"/>
    <w:next w:val="aa"/>
    <w:uiPriority w:val="39"/>
    <w:rsid w:val="005966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Table Grid"/>
    <w:basedOn w:val="a1"/>
    <w:uiPriority w:val="59"/>
    <w:rsid w:val="005966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5966E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966EF"/>
    <w:rPr>
      <w:rFonts w:ascii="Tahoma" w:hAnsi="Tahoma" w:cs="Tahoma"/>
      <w:sz w:val="16"/>
      <w:szCs w:val="16"/>
    </w:rPr>
  </w:style>
  <w:style w:type="table" w:customStyle="1" w:styleId="21">
    <w:name w:val="Сетка таблицы2"/>
    <w:basedOn w:val="a1"/>
    <w:next w:val="aa"/>
    <w:rsid w:val="005966E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footnote text"/>
    <w:basedOn w:val="a"/>
    <w:link w:val="ae"/>
    <w:rsid w:val="005966EF"/>
    <w:pPr>
      <w:spacing w:after="0" w:line="240" w:lineRule="auto"/>
    </w:pPr>
    <w:rPr>
      <w:rFonts w:ascii="Times New Roman" w:eastAsia="Times New Roman" w:hAnsi="Times New Roman" w:cs="Times New Roman"/>
      <w:sz w:val="20"/>
      <w:szCs w:val="20"/>
      <w:lang w:eastAsia="ru-RU"/>
    </w:rPr>
  </w:style>
  <w:style w:type="character" w:customStyle="1" w:styleId="ae">
    <w:name w:val="Текст сноски Знак"/>
    <w:basedOn w:val="a0"/>
    <w:link w:val="ad"/>
    <w:rsid w:val="005966EF"/>
    <w:rPr>
      <w:rFonts w:ascii="Times New Roman" w:eastAsia="Times New Roman" w:hAnsi="Times New Roman" w:cs="Times New Roman"/>
      <w:sz w:val="20"/>
      <w:szCs w:val="20"/>
      <w:lang w:eastAsia="ru-RU"/>
    </w:rPr>
  </w:style>
  <w:style w:type="character" w:styleId="af">
    <w:name w:val="footnote reference"/>
    <w:uiPriority w:val="99"/>
    <w:rsid w:val="005966EF"/>
    <w:rPr>
      <w:vertAlign w:val="superscript"/>
    </w:rPr>
  </w:style>
  <w:style w:type="paragraph" w:customStyle="1" w:styleId="paragraphleft">
    <w:name w:val="paragraph_left"/>
    <w:basedOn w:val="a"/>
    <w:rsid w:val="005966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3">
    <w:name w:val="head_3"/>
    <w:basedOn w:val="a0"/>
    <w:rsid w:val="005966EF"/>
  </w:style>
  <w:style w:type="table" w:customStyle="1" w:styleId="31">
    <w:name w:val="Сетка таблицы3"/>
    <w:basedOn w:val="a1"/>
    <w:next w:val="aa"/>
    <w:uiPriority w:val="59"/>
    <w:rsid w:val="005966E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0">
    <w:name w:val="Hyperlink"/>
    <w:basedOn w:val="a0"/>
    <w:uiPriority w:val="99"/>
    <w:unhideWhenUsed/>
    <w:rsid w:val="00B02619"/>
    <w:rPr>
      <w:color w:val="0000FF" w:themeColor="hyperlink"/>
      <w:u w:val="single"/>
    </w:rPr>
  </w:style>
  <w:style w:type="paragraph" w:customStyle="1" w:styleId="Textbodyindent">
    <w:name w:val="Text body indent"/>
    <w:basedOn w:val="a"/>
    <w:rsid w:val="00B02619"/>
    <w:pPr>
      <w:widowControl w:val="0"/>
      <w:shd w:val="clear" w:color="auto" w:fill="FFFFFF"/>
      <w:suppressAutoHyphens/>
      <w:autoSpaceDE w:val="0"/>
      <w:spacing w:after="0" w:line="360" w:lineRule="auto"/>
      <w:ind w:firstLine="398"/>
      <w:textAlignment w:val="baseline"/>
    </w:pPr>
    <w:rPr>
      <w:rFonts w:ascii="Times New Roman" w:eastAsia="SimSun" w:hAnsi="Times New Roman" w:cs="Times New Roman"/>
      <w:color w:val="000000"/>
      <w:spacing w:val="-1"/>
      <w:kern w:val="1"/>
      <w:sz w:val="28"/>
      <w:szCs w:val="32"/>
      <w:lang w:eastAsia="hi-IN" w:bidi="hi-IN"/>
    </w:rPr>
  </w:style>
  <w:style w:type="table" w:customStyle="1" w:styleId="4">
    <w:name w:val="Сетка таблицы4"/>
    <w:basedOn w:val="a1"/>
    <w:next w:val="aa"/>
    <w:rsid w:val="00B0261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
    <w:name w:val="Сетка таблицы5"/>
    <w:basedOn w:val="a1"/>
    <w:next w:val="aa"/>
    <w:uiPriority w:val="59"/>
    <w:rsid w:val="00674315"/>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674315"/>
    <w:pPr>
      <w:ind w:left="720"/>
      <w:contextualSpacing/>
    </w:pPr>
  </w:style>
  <w:style w:type="paragraph" w:styleId="af2">
    <w:name w:val="Normal (Web)"/>
    <w:aliases w:val="Обычный (Web),Обычный (веб) Знак,Знак Знак,Обычный (веб) Знак Знак Знак Знак,Обычный (веб) Знак Знак Знак1,Знак,Обычный (веб) Знак Знак Знак,Обычный (веб) Знак Знак,Обычный (Web)1,Обычный (веб)211,Обычный (веб)11,Обычный (Web) Знак"/>
    <w:basedOn w:val="a"/>
    <w:link w:val="12"/>
    <w:uiPriority w:val="99"/>
    <w:unhideWhenUsed/>
    <w:qFormat/>
    <w:rsid w:val="005448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3">
    <w:name w:val="Обычный1"/>
    <w:basedOn w:val="a0"/>
    <w:rsid w:val="00544822"/>
  </w:style>
  <w:style w:type="paragraph" w:styleId="af3">
    <w:name w:val="TOC Heading"/>
    <w:basedOn w:val="1"/>
    <w:next w:val="a"/>
    <w:uiPriority w:val="39"/>
    <w:unhideWhenUsed/>
    <w:qFormat/>
    <w:rsid w:val="00242450"/>
    <w:pPr>
      <w:keepLines/>
      <w:suppressAutoHyphens w:val="0"/>
      <w:autoSpaceDE/>
      <w:autoSpaceDN/>
      <w:spacing w:before="480" w:line="276" w:lineRule="auto"/>
      <w:ind w:firstLine="0"/>
      <w:jc w:val="left"/>
      <w:outlineLvl w:val="9"/>
    </w:pPr>
    <w:rPr>
      <w:rFonts w:asciiTheme="majorHAnsi" w:eastAsiaTheme="majorEastAsia" w:hAnsiTheme="majorHAnsi" w:cstheme="majorBidi"/>
      <w:caps w:val="0"/>
      <w:color w:val="365F91" w:themeColor="accent1" w:themeShade="BF"/>
      <w:lang w:val="ru-RU" w:eastAsia="ru-RU"/>
    </w:rPr>
  </w:style>
  <w:style w:type="paragraph" w:styleId="14">
    <w:name w:val="toc 1"/>
    <w:basedOn w:val="a"/>
    <w:next w:val="a"/>
    <w:autoRedefine/>
    <w:uiPriority w:val="39"/>
    <w:unhideWhenUsed/>
    <w:rsid w:val="00242450"/>
    <w:pPr>
      <w:spacing w:after="100"/>
    </w:pPr>
  </w:style>
  <w:style w:type="paragraph" w:styleId="32">
    <w:name w:val="toc 3"/>
    <w:basedOn w:val="a"/>
    <w:next w:val="a"/>
    <w:autoRedefine/>
    <w:uiPriority w:val="39"/>
    <w:unhideWhenUsed/>
    <w:rsid w:val="00242450"/>
    <w:pPr>
      <w:spacing w:after="100"/>
      <w:ind w:left="440"/>
    </w:pPr>
  </w:style>
  <w:style w:type="paragraph" w:styleId="22">
    <w:name w:val="toc 2"/>
    <w:basedOn w:val="a"/>
    <w:next w:val="a"/>
    <w:autoRedefine/>
    <w:uiPriority w:val="39"/>
    <w:unhideWhenUsed/>
    <w:rsid w:val="00242450"/>
    <w:pPr>
      <w:spacing w:after="100"/>
      <w:ind w:left="220"/>
    </w:pPr>
    <w:rPr>
      <w:rFonts w:eastAsiaTheme="minorEastAsia"/>
      <w:lang w:eastAsia="ru-RU"/>
    </w:rPr>
  </w:style>
  <w:style w:type="paragraph" w:styleId="40">
    <w:name w:val="toc 4"/>
    <w:basedOn w:val="a"/>
    <w:next w:val="a"/>
    <w:autoRedefine/>
    <w:uiPriority w:val="39"/>
    <w:unhideWhenUsed/>
    <w:rsid w:val="00242450"/>
    <w:pPr>
      <w:spacing w:after="100"/>
      <w:ind w:left="660"/>
    </w:pPr>
    <w:rPr>
      <w:rFonts w:eastAsiaTheme="minorEastAsia"/>
      <w:lang w:eastAsia="ru-RU"/>
    </w:rPr>
  </w:style>
  <w:style w:type="paragraph" w:styleId="50">
    <w:name w:val="toc 5"/>
    <w:basedOn w:val="a"/>
    <w:next w:val="a"/>
    <w:autoRedefine/>
    <w:uiPriority w:val="39"/>
    <w:unhideWhenUsed/>
    <w:rsid w:val="00242450"/>
    <w:pPr>
      <w:spacing w:after="100"/>
      <w:ind w:left="880"/>
    </w:pPr>
    <w:rPr>
      <w:rFonts w:eastAsiaTheme="minorEastAsia"/>
      <w:lang w:eastAsia="ru-RU"/>
    </w:rPr>
  </w:style>
  <w:style w:type="paragraph" w:styleId="6">
    <w:name w:val="toc 6"/>
    <w:basedOn w:val="a"/>
    <w:next w:val="a"/>
    <w:autoRedefine/>
    <w:uiPriority w:val="39"/>
    <w:unhideWhenUsed/>
    <w:rsid w:val="00242450"/>
    <w:pPr>
      <w:spacing w:after="100"/>
      <w:ind w:left="1100"/>
    </w:pPr>
    <w:rPr>
      <w:rFonts w:eastAsiaTheme="minorEastAsia"/>
      <w:lang w:eastAsia="ru-RU"/>
    </w:rPr>
  </w:style>
  <w:style w:type="paragraph" w:styleId="71">
    <w:name w:val="toc 7"/>
    <w:basedOn w:val="a"/>
    <w:next w:val="a"/>
    <w:autoRedefine/>
    <w:uiPriority w:val="39"/>
    <w:unhideWhenUsed/>
    <w:rsid w:val="00242450"/>
    <w:pPr>
      <w:spacing w:after="100"/>
      <w:ind w:left="1320"/>
    </w:pPr>
    <w:rPr>
      <w:rFonts w:eastAsiaTheme="minorEastAsia"/>
      <w:lang w:eastAsia="ru-RU"/>
    </w:rPr>
  </w:style>
  <w:style w:type="paragraph" w:styleId="81">
    <w:name w:val="toc 8"/>
    <w:basedOn w:val="a"/>
    <w:next w:val="a"/>
    <w:autoRedefine/>
    <w:uiPriority w:val="39"/>
    <w:unhideWhenUsed/>
    <w:rsid w:val="00242450"/>
    <w:pPr>
      <w:spacing w:after="100"/>
      <w:ind w:left="1540"/>
    </w:pPr>
    <w:rPr>
      <w:rFonts w:eastAsiaTheme="minorEastAsia"/>
      <w:lang w:eastAsia="ru-RU"/>
    </w:rPr>
  </w:style>
  <w:style w:type="paragraph" w:styleId="9">
    <w:name w:val="toc 9"/>
    <w:basedOn w:val="a"/>
    <w:next w:val="a"/>
    <w:autoRedefine/>
    <w:uiPriority w:val="39"/>
    <w:unhideWhenUsed/>
    <w:rsid w:val="00242450"/>
    <w:pPr>
      <w:spacing w:after="100"/>
      <w:ind w:left="1760"/>
    </w:pPr>
    <w:rPr>
      <w:rFonts w:eastAsiaTheme="minorEastAsia"/>
      <w:lang w:eastAsia="ru-RU"/>
    </w:rPr>
  </w:style>
  <w:style w:type="paragraph" w:styleId="af4">
    <w:name w:val="header"/>
    <w:basedOn w:val="a"/>
    <w:link w:val="af5"/>
    <w:uiPriority w:val="99"/>
    <w:unhideWhenUsed/>
    <w:rsid w:val="00F97700"/>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F97700"/>
  </w:style>
  <w:style w:type="paragraph" w:styleId="af6">
    <w:name w:val="footer"/>
    <w:basedOn w:val="a"/>
    <w:link w:val="af7"/>
    <w:uiPriority w:val="99"/>
    <w:unhideWhenUsed/>
    <w:rsid w:val="00F97700"/>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F97700"/>
  </w:style>
  <w:style w:type="character" w:customStyle="1" w:styleId="af8">
    <w:name w:val="Основной текст_"/>
    <w:basedOn w:val="a0"/>
    <w:link w:val="100"/>
    <w:rsid w:val="001F1BC9"/>
    <w:rPr>
      <w:rFonts w:ascii="Times New Roman" w:eastAsia="Times New Roman" w:hAnsi="Times New Roman" w:cs="Times New Roman"/>
      <w:sz w:val="27"/>
      <w:szCs w:val="27"/>
      <w:shd w:val="clear" w:color="auto" w:fill="FFFFFF"/>
    </w:rPr>
  </w:style>
  <w:style w:type="paragraph" w:customStyle="1" w:styleId="100">
    <w:name w:val="Основной текст10"/>
    <w:basedOn w:val="a"/>
    <w:link w:val="af8"/>
    <w:qFormat/>
    <w:rsid w:val="001F1BC9"/>
    <w:pPr>
      <w:shd w:val="clear" w:color="auto" w:fill="FFFFFF"/>
      <w:spacing w:after="420" w:line="480" w:lineRule="exact"/>
      <w:ind w:hanging="340"/>
      <w:jc w:val="center"/>
    </w:pPr>
    <w:rPr>
      <w:rFonts w:ascii="Times New Roman" w:eastAsia="Times New Roman" w:hAnsi="Times New Roman" w:cs="Times New Roman"/>
      <w:sz w:val="27"/>
      <w:szCs w:val="27"/>
    </w:rPr>
  </w:style>
  <w:style w:type="character" w:customStyle="1" w:styleId="apple-style-span">
    <w:name w:val="apple-style-span"/>
    <w:basedOn w:val="a0"/>
    <w:rsid w:val="00E231CC"/>
  </w:style>
  <w:style w:type="character" w:customStyle="1" w:styleId="12">
    <w:name w:val="Обычный (веб) Знак1"/>
    <w:aliases w:val="Обычный (Web) Знак1,Обычный (веб) Знак Знак1,Знак Знак Знак,Обычный (веб) Знак Знак Знак Знак Знак,Обычный (веб) Знак Знак Знак1 Знак,Знак Знак1,Обычный (веб) Знак Знак Знак Знак1,Обычный (веб) Знак Знак Знак2,Обычный (Web)1 Знак"/>
    <w:link w:val="af2"/>
    <w:locked/>
    <w:rsid w:val="00E231CC"/>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34824">
      <w:bodyDiv w:val="1"/>
      <w:marLeft w:val="0"/>
      <w:marRight w:val="0"/>
      <w:marTop w:val="0"/>
      <w:marBottom w:val="0"/>
      <w:divBdr>
        <w:top w:val="none" w:sz="0" w:space="0" w:color="auto"/>
        <w:left w:val="none" w:sz="0" w:space="0" w:color="auto"/>
        <w:bottom w:val="none" w:sz="0" w:space="0" w:color="auto"/>
        <w:right w:val="none" w:sz="0" w:space="0" w:color="auto"/>
      </w:divBdr>
    </w:div>
    <w:div w:id="89085817">
      <w:bodyDiv w:val="1"/>
      <w:marLeft w:val="0"/>
      <w:marRight w:val="0"/>
      <w:marTop w:val="0"/>
      <w:marBottom w:val="0"/>
      <w:divBdr>
        <w:top w:val="none" w:sz="0" w:space="0" w:color="auto"/>
        <w:left w:val="none" w:sz="0" w:space="0" w:color="auto"/>
        <w:bottom w:val="none" w:sz="0" w:space="0" w:color="auto"/>
        <w:right w:val="none" w:sz="0" w:space="0" w:color="auto"/>
      </w:divBdr>
    </w:div>
    <w:div w:id="330302874">
      <w:bodyDiv w:val="1"/>
      <w:marLeft w:val="0"/>
      <w:marRight w:val="0"/>
      <w:marTop w:val="0"/>
      <w:marBottom w:val="0"/>
      <w:divBdr>
        <w:top w:val="none" w:sz="0" w:space="0" w:color="auto"/>
        <w:left w:val="none" w:sz="0" w:space="0" w:color="auto"/>
        <w:bottom w:val="none" w:sz="0" w:space="0" w:color="auto"/>
        <w:right w:val="none" w:sz="0" w:space="0" w:color="auto"/>
      </w:divBdr>
    </w:div>
    <w:div w:id="448284498">
      <w:bodyDiv w:val="1"/>
      <w:marLeft w:val="0"/>
      <w:marRight w:val="0"/>
      <w:marTop w:val="0"/>
      <w:marBottom w:val="0"/>
      <w:divBdr>
        <w:top w:val="none" w:sz="0" w:space="0" w:color="auto"/>
        <w:left w:val="none" w:sz="0" w:space="0" w:color="auto"/>
        <w:bottom w:val="none" w:sz="0" w:space="0" w:color="auto"/>
        <w:right w:val="none" w:sz="0" w:space="0" w:color="auto"/>
      </w:divBdr>
    </w:div>
    <w:div w:id="484660274">
      <w:bodyDiv w:val="1"/>
      <w:marLeft w:val="0"/>
      <w:marRight w:val="0"/>
      <w:marTop w:val="0"/>
      <w:marBottom w:val="0"/>
      <w:divBdr>
        <w:top w:val="none" w:sz="0" w:space="0" w:color="auto"/>
        <w:left w:val="none" w:sz="0" w:space="0" w:color="auto"/>
        <w:bottom w:val="none" w:sz="0" w:space="0" w:color="auto"/>
        <w:right w:val="none" w:sz="0" w:space="0" w:color="auto"/>
      </w:divBdr>
    </w:div>
    <w:div w:id="566652151">
      <w:bodyDiv w:val="1"/>
      <w:marLeft w:val="0"/>
      <w:marRight w:val="0"/>
      <w:marTop w:val="0"/>
      <w:marBottom w:val="0"/>
      <w:divBdr>
        <w:top w:val="none" w:sz="0" w:space="0" w:color="auto"/>
        <w:left w:val="none" w:sz="0" w:space="0" w:color="auto"/>
        <w:bottom w:val="none" w:sz="0" w:space="0" w:color="auto"/>
        <w:right w:val="none" w:sz="0" w:space="0" w:color="auto"/>
      </w:divBdr>
    </w:div>
    <w:div w:id="612515604">
      <w:bodyDiv w:val="1"/>
      <w:marLeft w:val="0"/>
      <w:marRight w:val="0"/>
      <w:marTop w:val="0"/>
      <w:marBottom w:val="0"/>
      <w:divBdr>
        <w:top w:val="none" w:sz="0" w:space="0" w:color="auto"/>
        <w:left w:val="none" w:sz="0" w:space="0" w:color="auto"/>
        <w:bottom w:val="none" w:sz="0" w:space="0" w:color="auto"/>
        <w:right w:val="none" w:sz="0" w:space="0" w:color="auto"/>
      </w:divBdr>
    </w:div>
    <w:div w:id="807016345">
      <w:bodyDiv w:val="1"/>
      <w:marLeft w:val="0"/>
      <w:marRight w:val="0"/>
      <w:marTop w:val="0"/>
      <w:marBottom w:val="0"/>
      <w:divBdr>
        <w:top w:val="none" w:sz="0" w:space="0" w:color="auto"/>
        <w:left w:val="none" w:sz="0" w:space="0" w:color="auto"/>
        <w:bottom w:val="none" w:sz="0" w:space="0" w:color="auto"/>
        <w:right w:val="none" w:sz="0" w:space="0" w:color="auto"/>
      </w:divBdr>
    </w:div>
    <w:div w:id="1573587864">
      <w:bodyDiv w:val="1"/>
      <w:marLeft w:val="0"/>
      <w:marRight w:val="0"/>
      <w:marTop w:val="0"/>
      <w:marBottom w:val="0"/>
      <w:divBdr>
        <w:top w:val="none" w:sz="0" w:space="0" w:color="auto"/>
        <w:left w:val="none" w:sz="0" w:space="0" w:color="auto"/>
        <w:bottom w:val="none" w:sz="0" w:space="0" w:color="auto"/>
        <w:right w:val="none" w:sz="0" w:space="0" w:color="auto"/>
      </w:divBdr>
    </w:div>
    <w:div w:id="2045398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library.ru/item.asp?id=28104235" TargetMode="External"/><Relationship Id="rId21" Type="http://schemas.openxmlformats.org/officeDocument/2006/relationships/image" Target="media/image4.png"/><Relationship Id="rId42" Type="http://schemas.openxmlformats.org/officeDocument/2006/relationships/hyperlink" Target="https://elibrary.ru/item.asp?id=17890411" TargetMode="External"/><Relationship Id="rId63" Type="http://schemas.openxmlformats.org/officeDocument/2006/relationships/hyperlink" Target="https://elibrary.ru/contents.asp?id=34533025&amp;selid=29937101" TargetMode="External"/><Relationship Id="rId84" Type="http://schemas.openxmlformats.org/officeDocument/2006/relationships/hyperlink" Target="https://elibrary.ru/contents.asp?id=33745055&amp;selid=17890394" TargetMode="External"/><Relationship Id="rId138" Type="http://schemas.openxmlformats.org/officeDocument/2006/relationships/hyperlink" Target="https://elibrary.ru/item.asp?id=36540091" TargetMode="External"/><Relationship Id="rId159" Type="http://schemas.openxmlformats.org/officeDocument/2006/relationships/diagramLayout" Target="diagrams/layout3.xml"/><Relationship Id="rId170" Type="http://schemas.openxmlformats.org/officeDocument/2006/relationships/diagramQuickStyle" Target="diagrams/quickStyle5.xml"/><Relationship Id="rId191" Type="http://schemas.openxmlformats.org/officeDocument/2006/relationships/image" Target="media/image11.png"/><Relationship Id="rId205" Type="http://schemas.openxmlformats.org/officeDocument/2006/relationships/hyperlink" Target="https://elibrary.ru/item.asp?id=30734192" TargetMode="External"/><Relationship Id="rId226" Type="http://schemas.openxmlformats.org/officeDocument/2006/relationships/hyperlink" Target="https://ru.wikipedia.org/wiki/%D0%91%D1%8E%D0%B4%D0%B6%D0%B5%D1%82%D0%BD%D0%BE%D0%B5_%D0%BF%D1%80%D0%B0%D0%B2%D0%BE" TargetMode="External"/><Relationship Id="rId247" Type="http://schemas.openxmlformats.org/officeDocument/2006/relationships/hyperlink" Target="https://studopedia.ru/14_55620_sovremennie-tendentsii-razvitiya-obrazovaniya-v-rossii.html" TargetMode="External"/><Relationship Id="rId107" Type="http://schemas.openxmlformats.org/officeDocument/2006/relationships/hyperlink" Target="http://www/" TargetMode="External"/><Relationship Id="rId11" Type="http://schemas.openxmlformats.org/officeDocument/2006/relationships/image" Target="media/image3.png"/><Relationship Id="rId32" Type="http://schemas.openxmlformats.org/officeDocument/2006/relationships/hyperlink" Target="https://elibrary.ru/contents.asp?id=34472613&amp;selid=28998690" TargetMode="External"/><Relationship Id="rId53" Type="http://schemas.openxmlformats.org/officeDocument/2006/relationships/hyperlink" Target="https://elibrary.ru/item.asp?id=29937101" TargetMode="External"/><Relationship Id="rId74" Type="http://schemas.openxmlformats.org/officeDocument/2006/relationships/hyperlink" Target="http://www.meconomy.ru/" TargetMode="External"/><Relationship Id="rId128" Type="http://schemas.openxmlformats.org/officeDocument/2006/relationships/hyperlink" Target="https://elibrary.ru/contents.asp?id=34529845&amp;selid=29851675" TargetMode="External"/><Relationship Id="rId149" Type="http://schemas.openxmlformats.org/officeDocument/2006/relationships/hyperlink" Target="https://elibrary.ru/item.asp?id=26262594" TargetMode="External"/><Relationship Id="rId5" Type="http://schemas.openxmlformats.org/officeDocument/2006/relationships/settings" Target="settings.xml"/><Relationship Id="rId95" Type="http://schemas.openxmlformats.org/officeDocument/2006/relationships/hyperlink" Target="http://elibrary.ru/item.asp?id=28104235" TargetMode="External"/><Relationship Id="rId160" Type="http://schemas.openxmlformats.org/officeDocument/2006/relationships/diagramQuickStyle" Target="diagrams/quickStyle3.xml"/><Relationship Id="rId181" Type="http://schemas.openxmlformats.org/officeDocument/2006/relationships/image" Target="media/image10.png"/><Relationship Id="rId216" Type="http://schemas.openxmlformats.org/officeDocument/2006/relationships/chart" Target="charts/chart4.xml"/><Relationship Id="rId237" Type="http://schemas.openxmlformats.org/officeDocument/2006/relationships/hyperlink" Target="http://ru.wikipedia.org/wiki/%D0%A6%D0%B5%D0%BD%D0%BD%D0%B0%D1%8F_%D0%B1%D1%83%D0%BC%D0%B0%D0%B3%D0%B0" TargetMode="External"/><Relationship Id="rId258" Type="http://schemas.openxmlformats.org/officeDocument/2006/relationships/header" Target="header1.xml"/><Relationship Id="rId22" Type="http://schemas.openxmlformats.org/officeDocument/2006/relationships/image" Target="media/image5.png"/><Relationship Id="rId43" Type="http://schemas.openxmlformats.org/officeDocument/2006/relationships/hyperlink" Target="https://elibrary.ru/contents.asp?id=33745055" TargetMode="External"/><Relationship Id="rId64" Type="http://schemas.openxmlformats.org/officeDocument/2006/relationships/hyperlink" Target="http://elibrary.ru/item.asp?id=28104235" TargetMode="External"/><Relationship Id="rId118" Type="http://schemas.openxmlformats.org/officeDocument/2006/relationships/hyperlink" Target="http://elibrary.ru/contents.asp?issueid=1748035" TargetMode="External"/><Relationship Id="rId139" Type="http://schemas.openxmlformats.org/officeDocument/2006/relationships/hyperlink" Target="https://elibrary.ru/contents.asp?id=36540090" TargetMode="External"/><Relationship Id="rId85" Type="http://schemas.openxmlformats.org/officeDocument/2006/relationships/hyperlink" Target="https://elibrary.ru/item.asp?id=36540091" TargetMode="External"/><Relationship Id="rId150" Type="http://schemas.openxmlformats.org/officeDocument/2006/relationships/hyperlink" Target="https://elibrary.ru/item.asp?id=35295771" TargetMode="External"/><Relationship Id="rId171" Type="http://schemas.openxmlformats.org/officeDocument/2006/relationships/diagramColors" Target="diagrams/colors5.xml"/><Relationship Id="rId192" Type="http://schemas.openxmlformats.org/officeDocument/2006/relationships/hyperlink" Target="https://elibrary.ru/item.asp?id=30734192" TargetMode="External"/><Relationship Id="rId206" Type="http://schemas.openxmlformats.org/officeDocument/2006/relationships/hyperlink" Target="https://elibrary.ru/contents.asp?id=34551263" TargetMode="External"/><Relationship Id="rId227" Type="http://schemas.openxmlformats.org/officeDocument/2006/relationships/hyperlink" Target="https://ru.wikipedia.org/wiki/%D0%91%D1%8E%D0%B4%D0%B6%D0%B5%D1%82%D0%BD%D0%B0%D1%8F_%D1%81%D0%B8%D1%81%D1%82%D0%B5%D0%BC%D0%B0" TargetMode="External"/><Relationship Id="rId248" Type="http://schemas.openxmlformats.org/officeDocument/2006/relationships/hyperlink" Target="https://elibrary.ru/item.asp?id=29996418" TargetMode="External"/><Relationship Id="rId12" Type="http://schemas.openxmlformats.org/officeDocument/2006/relationships/hyperlink" Target="http://flnka.ru/novosti/11004-v-2016-g-dagestan-mozhet-stat-samym-dotacionnym-regionom-rossii.html" TargetMode="External"/><Relationship Id="rId33" Type="http://schemas.openxmlformats.org/officeDocument/2006/relationships/hyperlink" Target="http://elibrary.ru/item.asp?id=28104235" TargetMode="External"/><Relationship Id="rId108" Type="http://schemas.openxmlformats.org/officeDocument/2006/relationships/hyperlink" Target="https://22century.ru/scientific-and-technological-activities/iv-international-conference-on-quantum-technologies/" TargetMode="External"/><Relationship Id="rId129" Type="http://schemas.openxmlformats.org/officeDocument/2006/relationships/hyperlink" Target="https://elibrary.ru/item.asp?id=30734192" TargetMode="External"/><Relationship Id="rId54" Type="http://schemas.openxmlformats.org/officeDocument/2006/relationships/hyperlink" Target="https://elibrary.ru/contents.asp?id=34533025" TargetMode="External"/><Relationship Id="rId75" Type="http://schemas.openxmlformats.org/officeDocument/2006/relationships/hyperlink" Target="http://www.cfin.ru/books/examen/dcscrhr_in_banks.shtml" TargetMode="External"/><Relationship Id="rId96" Type="http://schemas.openxmlformats.org/officeDocument/2006/relationships/hyperlink" Target="http://elibrary.ru/contents.asp?issueid=1748035" TargetMode="External"/><Relationship Id="rId140" Type="http://schemas.openxmlformats.org/officeDocument/2006/relationships/hyperlink" Target="https://elibrary.ru/contents.asp?id=36540090&amp;selid=36540091" TargetMode="External"/><Relationship Id="rId161" Type="http://schemas.openxmlformats.org/officeDocument/2006/relationships/diagramColors" Target="diagrams/colors3.xml"/><Relationship Id="rId182" Type="http://schemas.openxmlformats.org/officeDocument/2006/relationships/chart" Target="charts/chart2.xml"/><Relationship Id="rId217" Type="http://schemas.openxmlformats.org/officeDocument/2006/relationships/hyperlink" Target="consultantplus://offline/ref=077C8D8287C2FEEAAC0F8DEC21D2C75C08E608F4BB283E2D91D91447070248FD395183B29ECBB803006669461FjCd9W"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elibrary.ru/item.asp?id=34937968" TargetMode="External"/><Relationship Id="rId233" Type="http://schemas.openxmlformats.org/officeDocument/2006/relationships/hyperlink" Target="http://ru.wikipedia.org/wiki/%D0%A0%D0%B8%D1%81%D0%BA" TargetMode="External"/><Relationship Id="rId238" Type="http://schemas.openxmlformats.org/officeDocument/2006/relationships/hyperlink" Target="http://ru.wikipedia.org/wiki/%D0%98%D0%BC%D1%83%D1%89%D0%B5%D1%81%D1%82%D0%B2%D0%BE" TargetMode="External"/><Relationship Id="rId254" Type="http://schemas.openxmlformats.org/officeDocument/2006/relationships/hyperlink" Target="https://elibrary.ru/item.asp?id=27535285" TargetMode="External"/><Relationship Id="rId259" Type="http://schemas.openxmlformats.org/officeDocument/2006/relationships/fontTable" Target="fontTable.xml"/><Relationship Id="rId23" Type="http://schemas.microsoft.com/office/2007/relationships/hdphoto" Target="media/hdphoto1.wdp"/><Relationship Id="rId28" Type="http://schemas.openxmlformats.org/officeDocument/2006/relationships/hyperlink" Target="http://www.gks.ru/" TargetMode="External"/><Relationship Id="rId49" Type="http://schemas.openxmlformats.org/officeDocument/2006/relationships/diagramLayout" Target="diagrams/layout1.xml"/><Relationship Id="rId114" Type="http://schemas.openxmlformats.org/officeDocument/2006/relationships/hyperlink" Target="https://elibrary.ru/item.asp?id=21072706" TargetMode="External"/><Relationship Id="rId119" Type="http://schemas.openxmlformats.org/officeDocument/2006/relationships/hyperlink" Target="http://elibrary.ru/contents.asp?issueid=1748035&amp;selid=28104235" TargetMode="External"/><Relationship Id="rId44" Type="http://schemas.openxmlformats.org/officeDocument/2006/relationships/hyperlink" Target="https://elibrary.ru/contents.asp?id=33745055&amp;selid=17890411" TargetMode="External"/><Relationship Id="rId60" Type="http://schemas.openxmlformats.org/officeDocument/2006/relationships/hyperlink" Target="http://elibrary.ru/contents.asp?issueid=1370898&amp;selid=23001420" TargetMode="External"/><Relationship Id="rId65" Type="http://schemas.openxmlformats.org/officeDocument/2006/relationships/hyperlink" Target="http://elibrary.ru/contents.asp?issueid=1748035" TargetMode="External"/><Relationship Id="rId81" Type="http://schemas.openxmlformats.org/officeDocument/2006/relationships/hyperlink" Target="http://elibrary.ru/contents.asp?issueid=1004863&amp;selid=17261190" TargetMode="External"/><Relationship Id="rId86" Type="http://schemas.openxmlformats.org/officeDocument/2006/relationships/hyperlink" Target="https://elibrary.ru/contents.asp?id=36540090" TargetMode="External"/><Relationship Id="rId130" Type="http://schemas.openxmlformats.org/officeDocument/2006/relationships/hyperlink" Target="https://elibrary.ru/contents.asp?id=34551263" TargetMode="External"/><Relationship Id="rId135" Type="http://schemas.openxmlformats.org/officeDocument/2006/relationships/hyperlink" Target="https://elibrary.ru/item.asp?id=29937101" TargetMode="External"/><Relationship Id="rId151" Type="http://schemas.openxmlformats.org/officeDocument/2006/relationships/hyperlink" Target="https://elibrary.ru/contents.asp?id=35295738" TargetMode="External"/><Relationship Id="rId156" Type="http://schemas.openxmlformats.org/officeDocument/2006/relationships/diagramColors" Target="diagrams/colors2.xml"/><Relationship Id="rId177" Type="http://schemas.microsoft.com/office/2007/relationships/diagramDrawing" Target="diagrams/drawing6.xml"/><Relationship Id="rId198" Type="http://schemas.openxmlformats.org/officeDocument/2006/relationships/hyperlink" Target="https://elibrary.ru/item.asp?id=29937101" TargetMode="External"/><Relationship Id="rId172" Type="http://schemas.microsoft.com/office/2007/relationships/diagramDrawing" Target="diagrams/drawing5.xml"/><Relationship Id="rId193" Type="http://schemas.openxmlformats.org/officeDocument/2006/relationships/hyperlink" Target="https://elibrary.ru/contents.asp?id=34551263" TargetMode="External"/><Relationship Id="rId202" Type="http://schemas.openxmlformats.org/officeDocument/2006/relationships/hyperlink" Target="https://elibrary.ru/contents.asp?id=36540090" TargetMode="External"/><Relationship Id="rId207" Type="http://schemas.openxmlformats.org/officeDocument/2006/relationships/hyperlink" Target="https://elibrary.ru/contents.asp?id=34551263&amp;selid=30734192" TargetMode="External"/><Relationship Id="rId223" Type="http://schemas.openxmlformats.org/officeDocument/2006/relationships/hyperlink" Target="https://elibrary.ru/contents.asp?id=33663525" TargetMode="External"/><Relationship Id="rId228" Type="http://schemas.openxmlformats.org/officeDocument/2006/relationships/hyperlink" Target="http://ru.wikipedia.org/wiki/%D0%9A%D0%B0%D0%BF%D0%B8%D1%82%D0%B0%D0%BB" TargetMode="External"/><Relationship Id="rId244" Type="http://schemas.openxmlformats.org/officeDocument/2006/relationships/hyperlink" Target="javascript://" TargetMode="External"/><Relationship Id="rId249" Type="http://schemas.openxmlformats.org/officeDocument/2006/relationships/hyperlink" Target="https://elibrary.ru/item.asp?id=29996364" TargetMode="External"/><Relationship Id="rId13" Type="http://schemas.openxmlformats.org/officeDocument/2006/relationships/hyperlink" Target="http://forum.ykt.ru/viewtopic.jsp?id=4128308" TargetMode="External"/><Relationship Id="rId18" Type="http://schemas.openxmlformats.org/officeDocument/2006/relationships/hyperlink" Target="http://human.snauka.ru/tag/respublika-bashkortostan" TargetMode="External"/><Relationship Id="rId39" Type="http://schemas.openxmlformats.org/officeDocument/2006/relationships/hyperlink" Target="http://elibrary.ru/item.asp?id=28104235" TargetMode="External"/><Relationship Id="rId109" Type="http://schemas.openxmlformats.org/officeDocument/2006/relationships/hyperlink" Target="http://government.ru/docs/28653/%20(&#1076;&#1072;&#1090;&#1072;" TargetMode="External"/><Relationship Id="rId260" Type="http://schemas.openxmlformats.org/officeDocument/2006/relationships/theme" Target="theme/theme1.xml"/><Relationship Id="rId34" Type="http://schemas.openxmlformats.org/officeDocument/2006/relationships/hyperlink" Target="http://elibrary.ru/contents.asp?issueid=1748035" TargetMode="External"/><Relationship Id="rId50" Type="http://schemas.openxmlformats.org/officeDocument/2006/relationships/diagramQuickStyle" Target="diagrams/quickStyle1.xml"/><Relationship Id="rId55" Type="http://schemas.openxmlformats.org/officeDocument/2006/relationships/hyperlink" Target="https://elibrary.ru/contents.asp?id=34533025&amp;selid=29937101" TargetMode="External"/><Relationship Id="rId76" Type="http://schemas.openxmlformats.org/officeDocument/2006/relationships/hyperlink" Target="https://elibrary.ru/item.asp?id=21072706" TargetMode="External"/><Relationship Id="rId97" Type="http://schemas.openxmlformats.org/officeDocument/2006/relationships/hyperlink" Target="https://elibrary.ru/contents.asp?id=34472613&amp;selid=28998690" TargetMode="External"/><Relationship Id="rId104" Type="http://schemas.openxmlformats.org/officeDocument/2006/relationships/hyperlink" Target="http://static.government.ru" TargetMode="External"/><Relationship Id="rId120" Type="http://schemas.openxmlformats.org/officeDocument/2006/relationships/hyperlink" Target="http://elibrary.ru/item.asp?id=28104235" TargetMode="External"/><Relationship Id="rId125" Type="http://schemas.openxmlformats.org/officeDocument/2006/relationships/hyperlink" Target="https://elibrary.ru/contents.asp?id=34472613&amp;selid=28998706" TargetMode="External"/><Relationship Id="rId141" Type="http://schemas.openxmlformats.org/officeDocument/2006/relationships/hyperlink" Target="http://elibrary.ru/item.asp?id=28104235" TargetMode="External"/><Relationship Id="rId146" Type="http://schemas.openxmlformats.org/officeDocument/2006/relationships/hyperlink" Target="https://elibrary.ru/contents.asp?id=34472613&amp;selid=28998690" TargetMode="External"/><Relationship Id="rId167" Type="http://schemas.microsoft.com/office/2007/relationships/diagramDrawing" Target="diagrams/drawing4.xml"/><Relationship Id="rId188" Type="http://schemas.openxmlformats.org/officeDocument/2006/relationships/hyperlink" Target="https://elibrary.ru/item.asp?id=17890411" TargetMode="External"/><Relationship Id="rId7" Type="http://schemas.openxmlformats.org/officeDocument/2006/relationships/footnotes" Target="footnotes.xml"/><Relationship Id="rId71" Type="http://schemas.openxmlformats.org/officeDocument/2006/relationships/hyperlink" Target="https://elibrary.ru/contents.asp?id=36540090" TargetMode="External"/><Relationship Id="rId92" Type="http://schemas.openxmlformats.org/officeDocument/2006/relationships/hyperlink" Target="http://elibrary.ru/item.asp?id=28104235" TargetMode="External"/><Relationship Id="rId162" Type="http://schemas.microsoft.com/office/2007/relationships/diagramDrawing" Target="diagrams/drawing3.xml"/><Relationship Id="rId183" Type="http://schemas.openxmlformats.org/officeDocument/2006/relationships/hyperlink" Target="https://elibrary.ru/item.asp?id=24390772" TargetMode="External"/><Relationship Id="rId213" Type="http://schemas.openxmlformats.org/officeDocument/2006/relationships/hyperlink" Target="https://elibrary.ru/item.asp?id=29996418" TargetMode="External"/><Relationship Id="rId218" Type="http://schemas.openxmlformats.org/officeDocument/2006/relationships/hyperlink" Target="consultantplus://offline/ref=CD3E62B369EE529A1370CC42EB8714B7B26DB83BFE96A0D69408EFDEADACFC687B82816C352CC6FDDC952955k4wBW" TargetMode="External"/><Relationship Id="rId234" Type="http://schemas.openxmlformats.org/officeDocument/2006/relationships/hyperlink" Target="http://ru.wikipedia.org/wiki/%D0%9A%D1%80%D0%B5%D0%B4%D0%B8%D1%82%D0%BE%D1%80" TargetMode="External"/><Relationship Id="rId239" Type="http://schemas.openxmlformats.org/officeDocument/2006/relationships/hyperlink" Target="http://ru.wikipedia.org/wiki/%D0%9F%D1%80%D0%B5%D0%B4%D0%BF%D1%80%D0%B8%D0%BD%D0%B8%D0%BC%D0%B0%D1%82%D0%B5%D0%BB%D1%8C%D1%81%D1%82%D0%B2%D0%BE" TargetMode="External"/><Relationship Id="rId2" Type="http://schemas.openxmlformats.org/officeDocument/2006/relationships/numbering" Target="numbering.xml"/><Relationship Id="rId29" Type="http://schemas.openxmlformats.org/officeDocument/2006/relationships/hyperlink" Target="http://raexpert.ru/releases/2017/Apr28b/" TargetMode="External"/><Relationship Id="rId250" Type="http://schemas.openxmlformats.org/officeDocument/2006/relationships/hyperlink" Target="https://elibrary.ru/item.asp?id=34937968" TargetMode="External"/><Relationship Id="rId255" Type="http://schemas.openxmlformats.org/officeDocument/2006/relationships/hyperlink" Target="https://elibrary.ru/contents.asp?id=34340175&amp;selid=27535285" TargetMode="External"/><Relationship Id="rId24" Type="http://schemas.openxmlformats.org/officeDocument/2006/relationships/image" Target="media/image6.png"/><Relationship Id="rId40" Type="http://schemas.openxmlformats.org/officeDocument/2006/relationships/hyperlink" Target="http://elibrary.ru/contents.asp?issueid=1748035" TargetMode="External"/><Relationship Id="rId45" Type="http://schemas.openxmlformats.org/officeDocument/2006/relationships/hyperlink" Target="http://www.wroclaw.pl/en/3m-investments-in-wroclaw" TargetMode="External"/><Relationship Id="rId66" Type="http://schemas.openxmlformats.org/officeDocument/2006/relationships/hyperlink" Target="http://elibrary.ru/contents.asp?issueid=1748035&amp;selid=28104235" TargetMode="External"/><Relationship Id="rId87" Type="http://schemas.openxmlformats.org/officeDocument/2006/relationships/hyperlink" Target="https://elibrary.ru/contents.asp?id=36540090&amp;selid=36540091" TargetMode="External"/><Relationship Id="rId110" Type="http://schemas.openxmlformats.org/officeDocument/2006/relationships/image" Target="media/image7.emf"/><Relationship Id="rId115" Type="http://schemas.openxmlformats.org/officeDocument/2006/relationships/hyperlink" Target="https://elibrary.ru/item.asp?id=27474294" TargetMode="External"/><Relationship Id="rId131" Type="http://schemas.openxmlformats.org/officeDocument/2006/relationships/hyperlink" Target="https://elibrary.ru/contents.asp?id=34551263&amp;selid=30734192" TargetMode="External"/><Relationship Id="rId136" Type="http://schemas.openxmlformats.org/officeDocument/2006/relationships/hyperlink" Target="https://elibrary.ru/contents.asp?id=34533025" TargetMode="External"/><Relationship Id="rId157" Type="http://schemas.microsoft.com/office/2007/relationships/diagramDrawing" Target="diagrams/drawing2.xml"/><Relationship Id="rId178" Type="http://schemas.openxmlformats.org/officeDocument/2006/relationships/chart" Target="charts/chart1.xml"/><Relationship Id="rId61" Type="http://schemas.openxmlformats.org/officeDocument/2006/relationships/hyperlink" Target="https://elibrary.ru/item.asp?id=29937101" TargetMode="External"/><Relationship Id="rId82" Type="http://schemas.openxmlformats.org/officeDocument/2006/relationships/hyperlink" Target="https://elibrary.ru/item.asp?id=17890394" TargetMode="External"/><Relationship Id="rId152" Type="http://schemas.openxmlformats.org/officeDocument/2006/relationships/hyperlink" Target="https://elibrary.ru/contents.asp?id=35295738&amp;selid=35295771" TargetMode="External"/><Relationship Id="rId173" Type="http://schemas.openxmlformats.org/officeDocument/2006/relationships/diagramData" Target="diagrams/data6.xml"/><Relationship Id="rId194" Type="http://schemas.openxmlformats.org/officeDocument/2006/relationships/hyperlink" Target="https://elibrary.ru/contents.asp?id=34551263&amp;selid=30734192" TargetMode="External"/><Relationship Id="rId199" Type="http://schemas.openxmlformats.org/officeDocument/2006/relationships/hyperlink" Target="https://elibrary.ru/contents.asp?id=34533025" TargetMode="External"/><Relationship Id="rId203" Type="http://schemas.openxmlformats.org/officeDocument/2006/relationships/hyperlink" Target="https://elibrary.ru/contents.asp?id=36540090&amp;selid=36540091" TargetMode="External"/><Relationship Id="rId208" Type="http://schemas.openxmlformats.org/officeDocument/2006/relationships/hyperlink" Target="https://elibrary.ru/item.asp?id=17890411" TargetMode="External"/><Relationship Id="rId229" Type="http://schemas.openxmlformats.org/officeDocument/2006/relationships/hyperlink" Target="http://ru.wikipedia.org/wiki/%D0%A6%D0%B5%D0%BB%D1%8C" TargetMode="External"/><Relationship Id="rId19" Type="http://schemas.openxmlformats.org/officeDocument/2006/relationships/hyperlink" Target="http://human.snauka.ru/tag/turizm" TargetMode="External"/><Relationship Id="rId224" Type="http://schemas.openxmlformats.org/officeDocument/2006/relationships/hyperlink" Target="https://elibrary.ru/contents.asp?id=33663525&amp;selid=16405358" TargetMode="External"/><Relationship Id="rId240" Type="http://schemas.openxmlformats.org/officeDocument/2006/relationships/image" Target="media/image12.png"/><Relationship Id="rId245" Type="http://schemas.openxmlformats.org/officeDocument/2006/relationships/hyperlink" Target="http://ir.org.ru/attachments/article/94/13-12-08-THE-INTERNATIONAL-IR-FRAMEWORK.docx_en-US_ru-RU.pdf" TargetMode="External"/><Relationship Id="rId14" Type="http://schemas.openxmlformats.org/officeDocument/2006/relationships/hyperlink" Target="https://www.rbc.ru/economics/11/10/2017/59db751d9a794738f67da77e" TargetMode="External"/><Relationship Id="rId30" Type="http://schemas.openxmlformats.org/officeDocument/2006/relationships/hyperlink" Target="https://elibrary.ru/item.asp?id=28998690" TargetMode="External"/><Relationship Id="rId35" Type="http://schemas.openxmlformats.org/officeDocument/2006/relationships/hyperlink" Target="http://elibrary.ru/contents.asp?issueid=1748035&amp;selid=28104235" TargetMode="External"/><Relationship Id="rId56" Type="http://schemas.openxmlformats.org/officeDocument/2006/relationships/hyperlink" Target="http://www.business-magazine.ru/" TargetMode="External"/><Relationship Id="rId77" Type="http://schemas.openxmlformats.org/officeDocument/2006/relationships/hyperlink" Target="https://elibrary.ru/item.asp?id=26745042" TargetMode="External"/><Relationship Id="rId100" Type="http://schemas.openxmlformats.org/officeDocument/2006/relationships/hyperlink" Target="https://elibrary.ru/contents.asp?id=34485299&amp;selid=29375871" TargetMode="External"/><Relationship Id="rId105" Type="http://schemas.openxmlformats.org/officeDocument/2006/relationships/hyperlink" Target="http://www.tadviser.ru/index.php" TargetMode="External"/><Relationship Id="rId126" Type="http://schemas.openxmlformats.org/officeDocument/2006/relationships/hyperlink" Target="https://elibrary.ru/item.asp?id=29851675" TargetMode="External"/><Relationship Id="rId147" Type="http://schemas.openxmlformats.org/officeDocument/2006/relationships/hyperlink" Target="https://elibrary.ru/item.asp?id=21072706" TargetMode="External"/><Relationship Id="rId168" Type="http://schemas.openxmlformats.org/officeDocument/2006/relationships/diagramData" Target="diagrams/data5.xml"/><Relationship Id="rId8" Type="http://schemas.openxmlformats.org/officeDocument/2006/relationships/endnotes" Target="endnotes.xml"/><Relationship Id="rId51" Type="http://schemas.openxmlformats.org/officeDocument/2006/relationships/diagramColors" Target="diagrams/colors1.xml"/><Relationship Id="rId72" Type="http://schemas.openxmlformats.org/officeDocument/2006/relationships/hyperlink" Target="https://elibrary.ru/contents.asp?id=36540090&amp;selid=36540091" TargetMode="External"/><Relationship Id="rId93" Type="http://schemas.openxmlformats.org/officeDocument/2006/relationships/hyperlink" Target="http://elibrary.ru/contents.asp?issueid=1748035" TargetMode="External"/><Relationship Id="rId98" Type="http://schemas.openxmlformats.org/officeDocument/2006/relationships/hyperlink" Target="https://elibrary.ru/item.asp?id=29375871" TargetMode="External"/><Relationship Id="rId121" Type="http://schemas.openxmlformats.org/officeDocument/2006/relationships/hyperlink" Target="http://elibrary.ru/contents.asp?issueid=1748035" TargetMode="External"/><Relationship Id="rId142" Type="http://schemas.openxmlformats.org/officeDocument/2006/relationships/hyperlink" Target="http://elibrary.ru/contents.asp?issueid=1748035" TargetMode="External"/><Relationship Id="rId163" Type="http://schemas.openxmlformats.org/officeDocument/2006/relationships/diagramData" Target="diagrams/data4.xml"/><Relationship Id="rId184" Type="http://schemas.openxmlformats.org/officeDocument/2006/relationships/hyperlink" Target="https://elibrary.ru/contents.asp?id=34117000" TargetMode="External"/><Relationship Id="rId189" Type="http://schemas.openxmlformats.org/officeDocument/2006/relationships/hyperlink" Target="https://elibrary.ru/contents.asp?id=33745055" TargetMode="External"/><Relationship Id="rId219" Type="http://schemas.openxmlformats.org/officeDocument/2006/relationships/hyperlink" Target="http://yandex.ru/clck/jsredir?from=yandex.ru" TargetMode="External"/><Relationship Id="rId3" Type="http://schemas.openxmlformats.org/officeDocument/2006/relationships/styles" Target="styles.xml"/><Relationship Id="rId214" Type="http://schemas.openxmlformats.org/officeDocument/2006/relationships/hyperlink" Target="https://elibrary.ru/item.asp?id=29996364" TargetMode="External"/><Relationship Id="rId230" Type="http://schemas.openxmlformats.org/officeDocument/2006/relationships/hyperlink" Target="http://ru.wikipedia.org/wiki/%D0%9F%D1%80%D0%B8%D0%B1%D1%8B%D0%BB%D1%8C" TargetMode="External"/><Relationship Id="rId235" Type="http://schemas.openxmlformats.org/officeDocument/2006/relationships/hyperlink" Target="http://ru.wikipedia.org/wiki/%D0%9F%D1%80%D0%B8%D0%B1%D1%8B%D0%BB%D1%8C" TargetMode="External"/><Relationship Id="rId251" Type="http://schemas.openxmlformats.org/officeDocument/2006/relationships/hyperlink" Target="http://www.financial-analysis.ru/methodses/metAFOvvodDan.html" TargetMode="External"/><Relationship Id="rId256" Type="http://schemas.openxmlformats.org/officeDocument/2006/relationships/hyperlink" Target="http://www.nalvest.ru/nv-articles/detail" TargetMode="External"/><Relationship Id="rId25" Type="http://schemas.microsoft.com/office/2007/relationships/hdphoto" Target="media/hdphoto2.wdp"/><Relationship Id="rId46" Type="http://schemas.openxmlformats.org/officeDocument/2006/relationships/hyperlink" Target="http://www.bloomberg.com/%20bw/articles/2013-01-10/the-dunbar-number-from-the-guru-of-social-networks" TargetMode="External"/><Relationship Id="rId67" Type="http://schemas.openxmlformats.org/officeDocument/2006/relationships/hyperlink" Target="http://elibrary.ru/item.asp?id=28104235" TargetMode="External"/><Relationship Id="rId116" Type="http://schemas.openxmlformats.org/officeDocument/2006/relationships/hyperlink" Target="https://elibrary.ru/item.asp?id=27473659" TargetMode="External"/><Relationship Id="rId137" Type="http://schemas.openxmlformats.org/officeDocument/2006/relationships/hyperlink" Target="https://elibrary.ru/contents.asp?id=34533025&amp;selid=29937101" TargetMode="External"/><Relationship Id="rId158" Type="http://schemas.openxmlformats.org/officeDocument/2006/relationships/diagramData" Target="diagrams/data3.xml"/><Relationship Id="rId20" Type="http://schemas.openxmlformats.org/officeDocument/2006/relationships/hyperlink" Target="https://elibrary.ru/item.asp?id=35616733" TargetMode="External"/><Relationship Id="rId41" Type="http://schemas.openxmlformats.org/officeDocument/2006/relationships/hyperlink" Target="http://elibrary.ru/contents.asp?issueid=1748035&amp;selid=28104235" TargetMode="External"/><Relationship Id="rId62" Type="http://schemas.openxmlformats.org/officeDocument/2006/relationships/hyperlink" Target="https://elibrary.ru/contents.asp?id=34533025" TargetMode="External"/><Relationship Id="rId83" Type="http://schemas.openxmlformats.org/officeDocument/2006/relationships/hyperlink" Target="https://elibrary.ru/contents.asp?id=33745055" TargetMode="External"/><Relationship Id="rId88" Type="http://schemas.openxmlformats.org/officeDocument/2006/relationships/hyperlink" Target="http://elibrary.ru/item.asp?id=26657400" TargetMode="External"/><Relationship Id="rId111" Type="http://schemas.openxmlformats.org/officeDocument/2006/relationships/hyperlink" Target="https://elibrary.ru/item.asp?id=25718636" TargetMode="External"/><Relationship Id="rId132" Type="http://schemas.openxmlformats.org/officeDocument/2006/relationships/hyperlink" Target="https://elibrary.ru/item.asp?id=17890411" TargetMode="External"/><Relationship Id="rId153" Type="http://schemas.openxmlformats.org/officeDocument/2006/relationships/diagramData" Target="diagrams/data2.xml"/><Relationship Id="rId174" Type="http://schemas.openxmlformats.org/officeDocument/2006/relationships/diagramLayout" Target="diagrams/layout6.xml"/><Relationship Id="rId179" Type="http://schemas.openxmlformats.org/officeDocument/2006/relationships/image" Target="media/image8.png"/><Relationship Id="rId195" Type="http://schemas.openxmlformats.org/officeDocument/2006/relationships/hyperlink" Target="https://elibrary.ru/item.asp?id=17890411" TargetMode="External"/><Relationship Id="rId209" Type="http://schemas.openxmlformats.org/officeDocument/2006/relationships/hyperlink" Target="https://elibrary.ru/contents.asp?id=33745055" TargetMode="External"/><Relationship Id="rId190" Type="http://schemas.openxmlformats.org/officeDocument/2006/relationships/hyperlink" Target="https://elibrary.ru/contents.asp?id=33745055&amp;selid=17890411" TargetMode="External"/><Relationship Id="rId204" Type="http://schemas.openxmlformats.org/officeDocument/2006/relationships/hyperlink" Target="http://www.insur-info.ru/press/131848/" TargetMode="External"/><Relationship Id="rId220" Type="http://schemas.openxmlformats.org/officeDocument/2006/relationships/hyperlink" Target="https://elibrary.ru/item.asp?id=26473652" TargetMode="External"/><Relationship Id="rId225" Type="http://schemas.openxmlformats.org/officeDocument/2006/relationships/hyperlink" Target="https://ru.wikipedia.org/wiki/%D0%9D%D0%BE%D1%80%D0%BC%D0%B0%D1%82%D0%B8%D0%B2%D0%BD%D0%BE-%D0%BF%D1%80%D0%B0%D0%B2%D0%BE%D0%B2%D0%BE%D0%B9_%D0%B0%D0%BA%D1%82" TargetMode="External"/><Relationship Id="rId241" Type="http://schemas.openxmlformats.org/officeDocument/2006/relationships/hyperlink" Target="javascript://" TargetMode="External"/><Relationship Id="rId246" Type="http://schemas.openxmlformats.org/officeDocument/2006/relationships/image" Target="media/image13.png"/><Relationship Id="rId15" Type="http://schemas.openxmlformats.org/officeDocument/2006/relationships/hyperlink" Target="http://human.snauka.ru/tag/gosudarstvennaya-podderzhka" TargetMode="External"/><Relationship Id="rId36" Type="http://schemas.openxmlformats.org/officeDocument/2006/relationships/hyperlink" Target="https://elibrary.ru/item.asp?id=28998690" TargetMode="External"/><Relationship Id="rId57" Type="http://schemas.openxmlformats.org/officeDocument/2006/relationships/hyperlink" Target="http://www.rg.ru" TargetMode="External"/><Relationship Id="rId106" Type="http://schemas.openxmlformats.org/officeDocument/2006/relationships/hyperlink" Target="http://government.ru/docs/28653/%20(&#1076;&#1072;&#1090;&#1072;" TargetMode="External"/><Relationship Id="rId127" Type="http://schemas.openxmlformats.org/officeDocument/2006/relationships/hyperlink" Target="https://elibrary.ru/contents.asp?id=34529845" TargetMode="External"/><Relationship Id="rId10" Type="http://schemas.openxmlformats.org/officeDocument/2006/relationships/image" Target="media/image2.emf"/><Relationship Id="rId31" Type="http://schemas.openxmlformats.org/officeDocument/2006/relationships/hyperlink" Target="https://elibrary.ru/contents.asp?id=34472613" TargetMode="External"/><Relationship Id="rId52" Type="http://schemas.microsoft.com/office/2007/relationships/diagramDrawing" Target="diagrams/drawing1.xml"/><Relationship Id="rId73" Type="http://schemas.openxmlformats.org/officeDocument/2006/relationships/hyperlink" Target="https://equity.today/kak-rabotaet-franshiza-v-primerax.html" TargetMode="External"/><Relationship Id="rId78" Type="http://schemas.openxmlformats.org/officeDocument/2006/relationships/hyperlink" Target="http://elibrary.ru/item.asp?id=26745042" TargetMode="External"/><Relationship Id="rId94" Type="http://schemas.openxmlformats.org/officeDocument/2006/relationships/hyperlink" Target="http://elibrary.ru/contents.asp?issueid=1748035&amp;selid=28104235" TargetMode="External"/><Relationship Id="rId99" Type="http://schemas.openxmlformats.org/officeDocument/2006/relationships/hyperlink" Target="https://elibrary.ru/contents.asp?id=34485299" TargetMode="External"/><Relationship Id="rId101" Type="http://schemas.openxmlformats.org/officeDocument/2006/relationships/hyperlink" Target="https://elibrary.ru/item.asp?id=36540091" TargetMode="External"/><Relationship Id="rId122" Type="http://schemas.openxmlformats.org/officeDocument/2006/relationships/hyperlink" Target="https://elibrary.ru/contents.asp?id=34472613&amp;selid=28998690" TargetMode="External"/><Relationship Id="rId143" Type="http://schemas.openxmlformats.org/officeDocument/2006/relationships/hyperlink" Target="http://elibrary.ru/contents.asp?issueid=1748035&amp;selid=28104235" TargetMode="External"/><Relationship Id="rId148" Type="http://schemas.openxmlformats.org/officeDocument/2006/relationships/hyperlink" Target="https://elibrary.ru/item.asp?id=26632456" TargetMode="External"/><Relationship Id="rId164" Type="http://schemas.openxmlformats.org/officeDocument/2006/relationships/diagramLayout" Target="diagrams/layout4.xml"/><Relationship Id="rId169" Type="http://schemas.openxmlformats.org/officeDocument/2006/relationships/diagramLayout" Target="diagrams/layout5.xml"/><Relationship Id="rId185" Type="http://schemas.openxmlformats.org/officeDocument/2006/relationships/hyperlink" Target="https://elibrary.ru/contents.asp?id=34117000&amp;selid=24390772"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9.png"/><Relationship Id="rId210" Type="http://schemas.openxmlformats.org/officeDocument/2006/relationships/hyperlink" Target="https://elibrary.ru/contents.asp?id=33745055&amp;selid=17890411" TargetMode="External"/><Relationship Id="rId215" Type="http://schemas.openxmlformats.org/officeDocument/2006/relationships/chart" Target="charts/chart3.xml"/><Relationship Id="rId236" Type="http://schemas.openxmlformats.org/officeDocument/2006/relationships/hyperlink" Target="http://ru.wikipedia.org/wiki/%D0%94%D0%B5%D0%BD%D1%8C%D0%B3%D0%B8" TargetMode="External"/><Relationship Id="rId257" Type="http://schemas.openxmlformats.org/officeDocument/2006/relationships/hyperlink" Target="http://slovarozhegova.ru/word.php?wordid=11698" TargetMode="External"/><Relationship Id="rId26" Type="http://schemas.openxmlformats.org/officeDocument/2006/relationships/hyperlink" Target="http://asfact.ru/category/%20main/reports/" TargetMode="External"/><Relationship Id="rId231" Type="http://schemas.openxmlformats.org/officeDocument/2006/relationships/hyperlink" Target="http://ru.wikipedia.org/wiki/%D0%AD%D0%BA%D0%BE%D0%BD%D0%BE%D0%BC%D0%B8%D0%BA%D0%B0" TargetMode="External"/><Relationship Id="rId252" Type="http://schemas.openxmlformats.org/officeDocument/2006/relationships/hyperlink" Target="http://www.financial-analysis.ru/methodses/metAFOkofLiquidity.html" TargetMode="External"/><Relationship Id="rId47" Type="http://schemas.openxmlformats.org/officeDocument/2006/relationships/hyperlink" Target="https://hbr.org/%202015%20/03/the-corporate-hq-is-an-anachronism" TargetMode="External"/><Relationship Id="rId68" Type="http://schemas.openxmlformats.org/officeDocument/2006/relationships/hyperlink" Target="http://elibrary.ru/contents.asp?issueid=1748035" TargetMode="External"/><Relationship Id="rId89" Type="http://schemas.openxmlformats.org/officeDocument/2006/relationships/hyperlink" Target="http://elibrary.ru/item.asp?id=26335062" TargetMode="External"/><Relationship Id="rId112" Type="http://schemas.openxmlformats.org/officeDocument/2006/relationships/hyperlink" Target="https://elibrary.ru/contents.asp?id=34226324" TargetMode="External"/><Relationship Id="rId133" Type="http://schemas.openxmlformats.org/officeDocument/2006/relationships/hyperlink" Target="https://elibrary.ru/contents.asp?id=33745055" TargetMode="External"/><Relationship Id="rId154" Type="http://schemas.openxmlformats.org/officeDocument/2006/relationships/diagramLayout" Target="diagrams/layout2.xml"/><Relationship Id="rId175" Type="http://schemas.openxmlformats.org/officeDocument/2006/relationships/diagramQuickStyle" Target="diagrams/quickStyle6.xml"/><Relationship Id="rId196" Type="http://schemas.openxmlformats.org/officeDocument/2006/relationships/hyperlink" Target="https://elibrary.ru/contents.asp?id=33745055" TargetMode="External"/><Relationship Id="rId200" Type="http://schemas.openxmlformats.org/officeDocument/2006/relationships/hyperlink" Target="https://elibrary.ru/contents.asp?id=34533025&amp;selid=29937101" TargetMode="External"/><Relationship Id="rId16" Type="http://schemas.openxmlformats.org/officeDocument/2006/relationships/hyperlink" Target="http://human.snauka.ru/tag/gosudarstvennoe-regulirovanie" TargetMode="External"/><Relationship Id="rId221" Type="http://schemas.openxmlformats.org/officeDocument/2006/relationships/hyperlink" Target="https://elibrary.ru/item.asp?id=35616733" TargetMode="External"/><Relationship Id="rId242" Type="http://schemas.openxmlformats.org/officeDocument/2006/relationships/hyperlink" Target="javascript://" TargetMode="External"/><Relationship Id="rId37" Type="http://schemas.openxmlformats.org/officeDocument/2006/relationships/hyperlink" Target="https://elibrary.ru/contents.asp?id=34472613" TargetMode="External"/><Relationship Id="rId58" Type="http://schemas.openxmlformats.org/officeDocument/2006/relationships/hyperlink" Target="http://elibrary.ru/item.asp?id=23001420" TargetMode="External"/><Relationship Id="rId79" Type="http://schemas.openxmlformats.org/officeDocument/2006/relationships/hyperlink" Target="http://elibrary.ru/item.asp?id=17261190" TargetMode="External"/><Relationship Id="rId102" Type="http://schemas.openxmlformats.org/officeDocument/2006/relationships/hyperlink" Target="https://elibrary.ru/contents.asp?id=36540090" TargetMode="External"/><Relationship Id="rId123" Type="http://schemas.openxmlformats.org/officeDocument/2006/relationships/hyperlink" Target="https://elibrary.ru/item.asp?id=28998706" TargetMode="External"/><Relationship Id="rId144" Type="http://schemas.openxmlformats.org/officeDocument/2006/relationships/hyperlink" Target="http://elibrary.ru/item.asp?id=28104235" TargetMode="External"/><Relationship Id="rId90" Type="http://schemas.openxmlformats.org/officeDocument/2006/relationships/hyperlink" Target="https://elibrary.ru/item.asp?id=27474294" TargetMode="External"/><Relationship Id="rId165" Type="http://schemas.openxmlformats.org/officeDocument/2006/relationships/diagramQuickStyle" Target="diagrams/quickStyle4.xml"/><Relationship Id="rId186" Type="http://schemas.openxmlformats.org/officeDocument/2006/relationships/hyperlink" Target="https://elibrary.ru/contents.asp?titleid=32163" TargetMode="External"/><Relationship Id="rId211" Type="http://schemas.openxmlformats.org/officeDocument/2006/relationships/hyperlink" Target="http://fb.ru/article/223579/kachestvo-obrazovaniya-sistema-otsenki-kachestva-obrazovaniya" TargetMode="External"/><Relationship Id="rId232" Type="http://schemas.openxmlformats.org/officeDocument/2006/relationships/hyperlink" Target="http://ru.wikipedia.org/wiki/%D0%9A%D1%80%D0%B5%D0%B4%D0%B8%D1%82_(%D0%B1%D0%B0%D0%BD%D0%BA%D0%BE%D0%B2%D1%81%D0%BA%D0%BE%D0%B5_%D0%B4%D0%B5%D0%BB%D0%BE)" TargetMode="External"/><Relationship Id="rId253" Type="http://schemas.openxmlformats.org/officeDocument/2006/relationships/hyperlink" Target="http://www.financial-analysis.ru/methodses/metAFOkofAutonomy.html" TargetMode="External"/><Relationship Id="rId27" Type="http://schemas.openxmlformats.org/officeDocument/2006/relationships/hyperlink" Target="http://raexpert.ru" TargetMode="External"/><Relationship Id="rId48" Type="http://schemas.openxmlformats.org/officeDocument/2006/relationships/diagramData" Target="diagrams/data1.xml"/><Relationship Id="rId69" Type="http://schemas.openxmlformats.org/officeDocument/2006/relationships/hyperlink" Target="https://elibrary.ru/contents.asp?id=34472613&amp;selid=28998690" TargetMode="External"/><Relationship Id="rId113" Type="http://schemas.openxmlformats.org/officeDocument/2006/relationships/hyperlink" Target="https://elibrary.ru/contents.asp?id=34226324&amp;selid=25718636" TargetMode="External"/><Relationship Id="rId134" Type="http://schemas.openxmlformats.org/officeDocument/2006/relationships/hyperlink" Target="https://elibrary.ru/contents.asp?id=33745055&amp;selid=17890411" TargetMode="External"/><Relationship Id="rId80" Type="http://schemas.openxmlformats.org/officeDocument/2006/relationships/hyperlink" Target="http://elibrary.ru/contents.asp?issueid=1004863" TargetMode="External"/><Relationship Id="rId155" Type="http://schemas.openxmlformats.org/officeDocument/2006/relationships/diagramQuickStyle" Target="diagrams/quickStyle2.xml"/><Relationship Id="rId176" Type="http://schemas.openxmlformats.org/officeDocument/2006/relationships/diagramColors" Target="diagrams/colors6.xml"/><Relationship Id="rId197" Type="http://schemas.openxmlformats.org/officeDocument/2006/relationships/hyperlink" Target="https://elibrary.ru/contents.asp?id=33745055&amp;selid=17890411" TargetMode="External"/><Relationship Id="rId201" Type="http://schemas.openxmlformats.org/officeDocument/2006/relationships/hyperlink" Target="https://elibrary.ru/item.asp?id=36540091" TargetMode="External"/><Relationship Id="rId222" Type="http://schemas.openxmlformats.org/officeDocument/2006/relationships/hyperlink" Target="https://elibrary.ru/item.asp?id=16405358" TargetMode="External"/><Relationship Id="rId243" Type="http://schemas.openxmlformats.org/officeDocument/2006/relationships/hyperlink" Target="javascript://" TargetMode="External"/><Relationship Id="rId17" Type="http://schemas.openxmlformats.org/officeDocument/2006/relationships/hyperlink" Target="http://human.snauka.ru/tag/predpriyatiya-sferyi-turizma" TargetMode="External"/><Relationship Id="rId38" Type="http://schemas.openxmlformats.org/officeDocument/2006/relationships/hyperlink" Target="https://elibrary.ru/contents.asp?id=34472613&amp;selid=28998690" TargetMode="External"/><Relationship Id="rId59" Type="http://schemas.openxmlformats.org/officeDocument/2006/relationships/hyperlink" Target="http://elibrary.ru/contents.asp?issueid=1370898" TargetMode="External"/><Relationship Id="rId103" Type="http://schemas.openxmlformats.org/officeDocument/2006/relationships/hyperlink" Target="https://elibrary.ru/contents.asp?id=36540090&amp;selid=36540091" TargetMode="External"/><Relationship Id="rId124" Type="http://schemas.openxmlformats.org/officeDocument/2006/relationships/hyperlink" Target="https://elibrary.ru/contents.asp?id=34472613" TargetMode="External"/><Relationship Id="rId70" Type="http://schemas.openxmlformats.org/officeDocument/2006/relationships/hyperlink" Target="https://elibrary.ru/item.asp?id=36540091" TargetMode="External"/><Relationship Id="rId91" Type="http://schemas.openxmlformats.org/officeDocument/2006/relationships/hyperlink" Target="https://elibrary.ru/item.asp?id=27473659" TargetMode="External"/><Relationship Id="rId145" Type="http://schemas.openxmlformats.org/officeDocument/2006/relationships/hyperlink" Target="http://elibrary.ru/contents.asp?issueid=1748035" TargetMode="External"/><Relationship Id="rId166" Type="http://schemas.openxmlformats.org/officeDocument/2006/relationships/diagramColors" Target="diagrams/colors4.xml"/><Relationship Id="rId187" Type="http://schemas.openxmlformats.org/officeDocument/2006/relationships/hyperlink" Target="https://elibrary.ru/item.asp?id=30526057"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Производство аквакультуры в россии </c:v>
                </c:pt>
              </c:strCache>
            </c:strRef>
          </c:tx>
          <c:spPr>
            <a:ln w="38100" cap="rnd">
              <a:solidFill>
                <a:schemeClr val="accent1"/>
              </a:solidFill>
              <a:round/>
            </a:ln>
            <a:effectLst/>
          </c:spPr>
          <c:marker>
            <c:symbol val="none"/>
          </c:marker>
          <c:cat>
            <c:numRef>
              <c:f>Sheet1!$A$2:$A$8</c:f>
              <c:numCache>
                <c:formatCode>General</c:formatCode>
                <c:ptCount val="7"/>
                <c:pt idx="0">
                  <c:v>2011</c:v>
                </c:pt>
                <c:pt idx="1">
                  <c:v>2012</c:v>
                </c:pt>
                <c:pt idx="2">
                  <c:v>2013</c:v>
                </c:pt>
                <c:pt idx="3">
                  <c:v>2014</c:v>
                </c:pt>
                <c:pt idx="4">
                  <c:v>2015</c:v>
                </c:pt>
                <c:pt idx="5">
                  <c:v>2016</c:v>
                </c:pt>
                <c:pt idx="6">
                  <c:v>2017</c:v>
                </c:pt>
              </c:numCache>
            </c:numRef>
          </c:cat>
          <c:val>
            <c:numRef>
              <c:f>Sheet1!$B$2:$B$8</c:f>
              <c:numCache>
                <c:formatCode>General</c:formatCode>
                <c:ptCount val="7"/>
                <c:pt idx="0">
                  <c:v>117</c:v>
                </c:pt>
                <c:pt idx="1">
                  <c:v>118</c:v>
                </c:pt>
                <c:pt idx="2">
                  <c:v>155</c:v>
                </c:pt>
                <c:pt idx="3">
                  <c:v>160</c:v>
                </c:pt>
                <c:pt idx="4">
                  <c:v>153</c:v>
                </c:pt>
                <c:pt idx="5">
                  <c:v>174</c:v>
                </c:pt>
                <c:pt idx="6">
                  <c:v>134</c:v>
                </c:pt>
              </c:numCache>
            </c:numRef>
          </c:val>
          <c:smooth val="0"/>
          <c:extLst xmlns:c16r2="http://schemas.microsoft.com/office/drawing/2015/06/chart">
            <c:ext xmlns:c16="http://schemas.microsoft.com/office/drawing/2014/chart" uri="{C3380CC4-5D6E-409C-BE32-E72D297353CC}">
              <c16:uniqueId val="{00000000-6DEC-4942-B555-7B0D0CA399FF}"/>
            </c:ext>
          </c:extLst>
        </c:ser>
        <c:dLbls>
          <c:showLegendKey val="0"/>
          <c:showVal val="0"/>
          <c:showCatName val="0"/>
          <c:showSerName val="0"/>
          <c:showPercent val="0"/>
          <c:showBubbleSize val="0"/>
        </c:dLbls>
        <c:marker val="1"/>
        <c:smooth val="0"/>
        <c:axId val="56700288"/>
        <c:axId val="57001088"/>
      </c:lineChart>
      <c:catAx>
        <c:axId val="5670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57001088"/>
        <c:crosses val="autoZero"/>
        <c:auto val="1"/>
        <c:lblAlgn val="ctr"/>
        <c:lblOffset val="100"/>
        <c:noMultiLvlLbl val="0"/>
      </c:catAx>
      <c:valAx>
        <c:axId val="5700108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700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2"/>
          <c:order val="0"/>
          <c:spPr>
            <a:ln w="28575" cap="rnd">
              <a:solidFill>
                <a:schemeClr val="accent1">
                  <a:lumMod val="75000"/>
                </a:schemeClr>
              </a:solidFill>
              <a:round/>
            </a:ln>
            <a:effectLst/>
          </c:spPr>
          <c:marker>
            <c:symbol val="none"/>
          </c:marker>
          <c:trendline>
            <c:spPr>
              <a:ln w="19050" cap="rnd">
                <a:solidFill>
                  <a:srgbClr val="FF0000"/>
                </a:solidFill>
                <a:prstDash val="dash"/>
              </a:ln>
              <a:effectLst/>
            </c:spPr>
            <c:trendlineType val="linear"/>
            <c:forward val="1"/>
            <c:dispRSqr val="0"/>
            <c:dispEq val="0"/>
          </c:trendline>
          <c:cat>
            <c:strRef>
              <c:f>Лист1!$C$7:$J$8</c:f>
              <c:strCache>
                <c:ptCount val="8"/>
                <c:pt idx="0">
                  <c:v>2011</c:v>
                </c:pt>
                <c:pt idx="1">
                  <c:v>2012</c:v>
                </c:pt>
                <c:pt idx="2">
                  <c:v>2013</c:v>
                </c:pt>
                <c:pt idx="3">
                  <c:v>2014</c:v>
                </c:pt>
                <c:pt idx="4">
                  <c:v>2015</c:v>
                </c:pt>
                <c:pt idx="5">
                  <c:v>2016</c:v>
                </c:pt>
                <c:pt idx="6">
                  <c:v>2017</c:v>
                </c:pt>
                <c:pt idx="7">
                  <c:v>2018</c:v>
                </c:pt>
              </c:strCache>
            </c:strRef>
          </c:cat>
          <c:val>
            <c:numRef>
              <c:f>Лист1!$C$9:$I$9</c:f>
              <c:numCache>
                <c:formatCode>General</c:formatCode>
                <c:ptCount val="7"/>
                <c:pt idx="0">
                  <c:v>2961.89</c:v>
                </c:pt>
                <c:pt idx="1">
                  <c:v>3261.17</c:v>
                </c:pt>
                <c:pt idx="2">
                  <c:v>3528.7</c:v>
                </c:pt>
                <c:pt idx="3">
                  <c:v>3637.43</c:v>
                </c:pt>
                <c:pt idx="4">
                  <c:v>4586.71</c:v>
                </c:pt>
                <c:pt idx="5">
                  <c:v>5806.04</c:v>
                </c:pt>
                <c:pt idx="6">
                  <c:v>6444.2</c:v>
                </c:pt>
              </c:numCache>
            </c:numRef>
          </c:val>
          <c:smooth val="0"/>
          <c:extLst xmlns:c16r2="http://schemas.microsoft.com/office/drawing/2015/06/chart">
            <c:ext xmlns:c16="http://schemas.microsoft.com/office/drawing/2014/chart" uri="{C3380CC4-5D6E-409C-BE32-E72D297353CC}">
              <c16:uniqueId val="{00000001-0907-47CD-9C46-E4BB9297FE84}"/>
            </c:ext>
          </c:extLst>
        </c:ser>
        <c:dLbls>
          <c:showLegendKey val="0"/>
          <c:showVal val="0"/>
          <c:showCatName val="0"/>
          <c:showSerName val="0"/>
          <c:showPercent val="0"/>
          <c:showBubbleSize val="0"/>
        </c:dLbls>
        <c:marker val="1"/>
        <c:smooth val="0"/>
        <c:axId val="57313152"/>
        <c:axId val="57413632"/>
      </c:lineChart>
      <c:catAx>
        <c:axId val="573131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Годы</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413632"/>
        <c:crosses val="autoZero"/>
        <c:auto val="1"/>
        <c:lblAlgn val="ctr"/>
        <c:lblOffset val="100"/>
        <c:noMultiLvlLbl val="0"/>
      </c:catAx>
      <c:valAx>
        <c:axId val="57413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Тонн</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3131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2015</c:v>
                </c:pt>
              </c:strCache>
            </c:strRef>
          </c:tx>
          <c:invertIfNegative val="0"/>
          <c:dLbls>
            <c:spPr>
              <a:noFill/>
              <a:ln w="25399">
                <a:noFill/>
              </a:ln>
            </c:spPr>
            <c:dLblPos val="outEnd"/>
            <c:showLegendKey val="0"/>
            <c:showVal val="1"/>
            <c:showCatName val="0"/>
            <c:showSerName val="0"/>
            <c:showPercent val="0"/>
            <c:showBubbleSize val="0"/>
            <c:showLeaderLines val="0"/>
          </c:dLbls>
          <c:cat>
            <c:strRef>
              <c:f>Лист1!$A$2:$A$4</c:f>
              <c:strCache>
                <c:ptCount val="3"/>
                <c:pt idx="0">
                  <c:v>Коэффициент соотношения заемных и собственных средтв</c:v>
                </c:pt>
                <c:pt idx="1">
                  <c:v>Коэффициент автономии</c:v>
                </c:pt>
                <c:pt idx="2">
                  <c:v>Коэффициент маневренности</c:v>
                </c:pt>
              </c:strCache>
            </c:strRef>
          </c:cat>
          <c:val>
            <c:numRef>
              <c:f>Лист1!$B$2:$B$4</c:f>
              <c:numCache>
                <c:formatCode>General</c:formatCode>
                <c:ptCount val="3"/>
                <c:pt idx="0">
                  <c:v>0.06</c:v>
                </c:pt>
                <c:pt idx="1">
                  <c:v>0.86</c:v>
                </c:pt>
                <c:pt idx="2">
                  <c:v>0.3</c:v>
                </c:pt>
              </c:numCache>
            </c:numRef>
          </c:val>
        </c:ser>
        <c:ser>
          <c:idx val="1"/>
          <c:order val="1"/>
          <c:tx>
            <c:strRef>
              <c:f>Лист1!$C$1</c:f>
              <c:strCache>
                <c:ptCount val="1"/>
                <c:pt idx="0">
                  <c:v>2016</c:v>
                </c:pt>
              </c:strCache>
            </c:strRef>
          </c:tx>
          <c:invertIfNegative val="0"/>
          <c:dLbls>
            <c:spPr>
              <a:noFill/>
              <a:ln w="25399">
                <a:noFill/>
              </a:ln>
            </c:spPr>
            <c:dLblPos val="outEnd"/>
            <c:showLegendKey val="0"/>
            <c:showVal val="1"/>
            <c:showCatName val="0"/>
            <c:showSerName val="0"/>
            <c:showPercent val="0"/>
            <c:showBubbleSize val="0"/>
            <c:showLeaderLines val="0"/>
          </c:dLbls>
          <c:cat>
            <c:strRef>
              <c:f>Лист1!$A$2:$A$4</c:f>
              <c:strCache>
                <c:ptCount val="3"/>
                <c:pt idx="0">
                  <c:v>Коэффициент соотношения заемных и собственных средтв</c:v>
                </c:pt>
                <c:pt idx="1">
                  <c:v>Коэффициент автономии</c:v>
                </c:pt>
                <c:pt idx="2">
                  <c:v>Коэффициент маневренности</c:v>
                </c:pt>
              </c:strCache>
            </c:strRef>
          </c:cat>
          <c:val>
            <c:numRef>
              <c:f>Лист1!$C$2:$C$4</c:f>
              <c:numCache>
                <c:formatCode>General</c:formatCode>
                <c:ptCount val="3"/>
                <c:pt idx="0">
                  <c:v>0.05</c:v>
                </c:pt>
                <c:pt idx="1">
                  <c:v>0.86</c:v>
                </c:pt>
                <c:pt idx="2">
                  <c:v>0.26</c:v>
                </c:pt>
              </c:numCache>
            </c:numRef>
          </c:val>
        </c:ser>
        <c:ser>
          <c:idx val="2"/>
          <c:order val="2"/>
          <c:tx>
            <c:strRef>
              <c:f>Лист1!$D$1</c:f>
              <c:strCache>
                <c:ptCount val="1"/>
                <c:pt idx="0">
                  <c:v>2017</c:v>
                </c:pt>
              </c:strCache>
            </c:strRef>
          </c:tx>
          <c:invertIfNegative val="0"/>
          <c:dLbls>
            <c:spPr>
              <a:noFill/>
              <a:ln w="25399">
                <a:noFill/>
              </a:ln>
            </c:spPr>
            <c:dLblPos val="outEnd"/>
            <c:showLegendKey val="0"/>
            <c:showVal val="1"/>
            <c:showCatName val="0"/>
            <c:showSerName val="0"/>
            <c:showPercent val="0"/>
            <c:showBubbleSize val="0"/>
            <c:showLeaderLines val="0"/>
          </c:dLbls>
          <c:cat>
            <c:strRef>
              <c:f>Лист1!$A$2:$A$4</c:f>
              <c:strCache>
                <c:ptCount val="3"/>
                <c:pt idx="0">
                  <c:v>Коэффициент соотношения заемных и собственных средтв</c:v>
                </c:pt>
                <c:pt idx="1">
                  <c:v>Коэффициент автономии</c:v>
                </c:pt>
                <c:pt idx="2">
                  <c:v>Коэффициент маневренности</c:v>
                </c:pt>
              </c:strCache>
            </c:strRef>
          </c:cat>
          <c:val>
            <c:numRef>
              <c:f>Лист1!$D$2:$D$4</c:f>
              <c:numCache>
                <c:formatCode>General</c:formatCode>
                <c:ptCount val="3"/>
                <c:pt idx="0">
                  <c:v>0.05</c:v>
                </c:pt>
                <c:pt idx="1">
                  <c:v>0.83</c:v>
                </c:pt>
                <c:pt idx="2">
                  <c:v>0.36</c:v>
                </c:pt>
              </c:numCache>
            </c:numRef>
          </c:val>
        </c:ser>
        <c:dLbls>
          <c:showLegendKey val="0"/>
          <c:showVal val="0"/>
          <c:showCatName val="0"/>
          <c:showSerName val="0"/>
          <c:showPercent val="0"/>
          <c:showBubbleSize val="0"/>
        </c:dLbls>
        <c:gapWidth val="150"/>
        <c:axId val="57465856"/>
        <c:axId val="57471744"/>
      </c:barChart>
      <c:catAx>
        <c:axId val="57465856"/>
        <c:scaling>
          <c:orientation val="minMax"/>
        </c:scaling>
        <c:delete val="0"/>
        <c:axPos val="b"/>
        <c:numFmt formatCode="General" sourceLinked="1"/>
        <c:majorTickMark val="out"/>
        <c:minorTickMark val="none"/>
        <c:tickLblPos val="nextTo"/>
        <c:crossAx val="57471744"/>
        <c:crosses val="autoZero"/>
        <c:auto val="1"/>
        <c:lblAlgn val="ctr"/>
        <c:lblOffset val="100"/>
        <c:noMultiLvlLbl val="0"/>
      </c:catAx>
      <c:valAx>
        <c:axId val="57471744"/>
        <c:scaling>
          <c:orientation val="minMax"/>
        </c:scaling>
        <c:delete val="0"/>
        <c:axPos val="l"/>
        <c:majorGridlines/>
        <c:numFmt formatCode="General" sourceLinked="1"/>
        <c:majorTickMark val="out"/>
        <c:minorTickMark val="none"/>
        <c:tickLblPos val="nextTo"/>
        <c:crossAx val="57465856"/>
        <c:crosses val="autoZero"/>
        <c:crossBetween val="between"/>
      </c:valAx>
    </c:plotArea>
    <c:legend>
      <c:legendPos val="r"/>
      <c:layout>
        <c:manualLayout>
          <c:xMode val="edge"/>
          <c:yMode val="edge"/>
          <c:x val="0.37925445705024302"/>
          <c:y val="2.61437908496732E-2"/>
          <c:w val="0.24473257698541301"/>
          <c:h val="7.8431372549019607E-2"/>
        </c:manualLayout>
      </c:layout>
      <c:overlay val="0"/>
    </c:legend>
    <c:plotVisOnly val="1"/>
    <c:dispBlanksAs val="gap"/>
    <c:showDLblsOverMax val="0"/>
  </c:chart>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2881306503353704E-2"/>
          <c:y val="4.4057617797775298E-2"/>
          <c:w val="0.93650645231845997"/>
          <c:h val="0.63420978627671598"/>
        </c:manualLayout>
      </c:layout>
      <c:barChart>
        <c:barDir val="col"/>
        <c:grouping val="clustered"/>
        <c:varyColors val="0"/>
        <c:ser>
          <c:idx val="0"/>
          <c:order val="0"/>
          <c:tx>
            <c:strRef>
              <c:f>Лист1!$B$1</c:f>
              <c:strCache>
                <c:ptCount val="1"/>
                <c:pt idx="0">
                  <c:v>2015</c:v>
                </c:pt>
              </c:strCache>
            </c:strRef>
          </c:tx>
          <c:invertIfNegative val="0"/>
          <c:dLbls>
            <c:spPr>
              <a:noFill/>
              <a:ln w="25395">
                <a:noFill/>
              </a:ln>
            </c:spPr>
            <c:dLblPos val="outEnd"/>
            <c:showLegendKey val="0"/>
            <c:showVal val="1"/>
            <c:showCatName val="0"/>
            <c:showSerName val="0"/>
            <c:showPercent val="0"/>
            <c:showBubbleSize val="0"/>
            <c:showLeaderLines val="0"/>
          </c:dLbls>
          <c:cat>
            <c:strRef>
              <c:f>Лист1!$A$2:$A$5</c:f>
              <c:strCache>
                <c:ptCount val="4"/>
                <c:pt idx="0">
                  <c:v>Коэффициент обеспеченности собственными материальными оборотными активами</c:v>
                </c:pt>
                <c:pt idx="1">
                  <c:v>Коэффициент обеспеченности собственными оборотными активами</c:v>
                </c:pt>
                <c:pt idx="2">
                  <c:v>Коэффициент капитализации</c:v>
                </c:pt>
                <c:pt idx="3">
                  <c:v>Коэффициент финансовой стабильности</c:v>
                </c:pt>
              </c:strCache>
            </c:strRef>
          </c:cat>
          <c:val>
            <c:numRef>
              <c:f>Лист1!$B$2:$B$5</c:f>
              <c:numCache>
                <c:formatCode>General</c:formatCode>
                <c:ptCount val="4"/>
                <c:pt idx="0">
                  <c:v>0.7</c:v>
                </c:pt>
                <c:pt idx="1">
                  <c:v>0.67</c:v>
                </c:pt>
                <c:pt idx="2">
                  <c:v>7.0000000000000001E-3</c:v>
                </c:pt>
                <c:pt idx="3">
                  <c:v>0.8</c:v>
                </c:pt>
              </c:numCache>
            </c:numRef>
          </c:val>
        </c:ser>
        <c:ser>
          <c:idx val="1"/>
          <c:order val="1"/>
          <c:tx>
            <c:strRef>
              <c:f>Лист1!$C$1</c:f>
              <c:strCache>
                <c:ptCount val="1"/>
                <c:pt idx="0">
                  <c:v>2016</c:v>
                </c:pt>
              </c:strCache>
            </c:strRef>
          </c:tx>
          <c:invertIfNegative val="0"/>
          <c:dLbls>
            <c:spPr>
              <a:noFill/>
              <a:ln w="25395">
                <a:noFill/>
              </a:ln>
            </c:spPr>
            <c:dLblPos val="outEnd"/>
            <c:showLegendKey val="0"/>
            <c:showVal val="1"/>
            <c:showCatName val="0"/>
            <c:showSerName val="0"/>
            <c:showPercent val="0"/>
            <c:showBubbleSize val="0"/>
            <c:showLeaderLines val="0"/>
          </c:dLbls>
          <c:cat>
            <c:strRef>
              <c:f>Лист1!$A$2:$A$5</c:f>
              <c:strCache>
                <c:ptCount val="4"/>
                <c:pt idx="0">
                  <c:v>Коэффициент обеспеченности собственными материальными оборотными активами</c:v>
                </c:pt>
                <c:pt idx="1">
                  <c:v>Коэффициент обеспеченности собственными оборотными активами</c:v>
                </c:pt>
                <c:pt idx="2">
                  <c:v>Коэффициент капитализации</c:v>
                </c:pt>
                <c:pt idx="3">
                  <c:v>Коэффициент финансовой стабильности</c:v>
                </c:pt>
              </c:strCache>
            </c:strRef>
          </c:cat>
          <c:val>
            <c:numRef>
              <c:f>Лист1!$C$2:$C$5</c:f>
              <c:numCache>
                <c:formatCode>General</c:formatCode>
                <c:ptCount val="4"/>
                <c:pt idx="0">
                  <c:v>0.6</c:v>
                </c:pt>
                <c:pt idx="1">
                  <c:v>0.63</c:v>
                </c:pt>
                <c:pt idx="2">
                  <c:v>7.0000000000000001E-3</c:v>
                </c:pt>
                <c:pt idx="3">
                  <c:v>0.9</c:v>
                </c:pt>
              </c:numCache>
            </c:numRef>
          </c:val>
        </c:ser>
        <c:ser>
          <c:idx val="2"/>
          <c:order val="2"/>
          <c:tx>
            <c:strRef>
              <c:f>Лист1!$D$1</c:f>
              <c:strCache>
                <c:ptCount val="1"/>
                <c:pt idx="0">
                  <c:v>2017</c:v>
                </c:pt>
              </c:strCache>
            </c:strRef>
          </c:tx>
          <c:invertIfNegative val="0"/>
          <c:dLbls>
            <c:spPr>
              <a:noFill/>
              <a:ln w="25395">
                <a:noFill/>
              </a:ln>
            </c:spPr>
            <c:dLblPos val="outEnd"/>
            <c:showLegendKey val="0"/>
            <c:showVal val="1"/>
            <c:showCatName val="0"/>
            <c:showSerName val="0"/>
            <c:showPercent val="0"/>
            <c:showBubbleSize val="0"/>
            <c:showLeaderLines val="0"/>
          </c:dLbls>
          <c:cat>
            <c:strRef>
              <c:f>Лист1!$A$2:$A$5</c:f>
              <c:strCache>
                <c:ptCount val="4"/>
                <c:pt idx="0">
                  <c:v>Коэффициент обеспеченности собственными материальными оборотными активами</c:v>
                </c:pt>
                <c:pt idx="1">
                  <c:v>Коэффициент обеспеченности собственными оборотными активами</c:v>
                </c:pt>
                <c:pt idx="2">
                  <c:v>Коэффициент капитализации</c:v>
                </c:pt>
                <c:pt idx="3">
                  <c:v>Коэффициент финансовой стабильности</c:v>
                </c:pt>
              </c:strCache>
            </c:strRef>
          </c:cat>
          <c:val>
            <c:numRef>
              <c:f>Лист1!$D$2:$D$5</c:f>
              <c:numCache>
                <c:formatCode>General</c:formatCode>
                <c:ptCount val="4"/>
                <c:pt idx="0">
                  <c:v>0.6</c:v>
                </c:pt>
                <c:pt idx="1">
                  <c:v>0.5</c:v>
                </c:pt>
                <c:pt idx="2">
                  <c:v>7.0000000000000001E-3</c:v>
                </c:pt>
                <c:pt idx="3">
                  <c:v>0.8</c:v>
                </c:pt>
              </c:numCache>
            </c:numRef>
          </c:val>
        </c:ser>
        <c:dLbls>
          <c:showLegendKey val="0"/>
          <c:showVal val="0"/>
          <c:showCatName val="0"/>
          <c:showSerName val="0"/>
          <c:showPercent val="0"/>
          <c:showBubbleSize val="0"/>
        </c:dLbls>
        <c:gapWidth val="150"/>
        <c:axId val="57645312"/>
        <c:axId val="57655296"/>
      </c:barChart>
      <c:catAx>
        <c:axId val="57645312"/>
        <c:scaling>
          <c:orientation val="minMax"/>
        </c:scaling>
        <c:delete val="0"/>
        <c:axPos val="b"/>
        <c:numFmt formatCode="General" sourceLinked="1"/>
        <c:majorTickMark val="out"/>
        <c:minorTickMark val="none"/>
        <c:tickLblPos val="nextTo"/>
        <c:crossAx val="57655296"/>
        <c:crosses val="autoZero"/>
        <c:auto val="1"/>
        <c:lblAlgn val="ctr"/>
        <c:lblOffset val="100"/>
        <c:noMultiLvlLbl val="0"/>
      </c:catAx>
      <c:valAx>
        <c:axId val="57655296"/>
        <c:scaling>
          <c:orientation val="minMax"/>
        </c:scaling>
        <c:delete val="0"/>
        <c:axPos val="l"/>
        <c:majorGridlines/>
        <c:numFmt formatCode="General" sourceLinked="1"/>
        <c:majorTickMark val="out"/>
        <c:minorTickMark val="none"/>
        <c:tickLblPos val="nextTo"/>
        <c:crossAx val="57645312"/>
        <c:crosses val="autoZero"/>
        <c:crossBetween val="between"/>
      </c:valAx>
    </c:plotArea>
    <c:legend>
      <c:legendPos val="r"/>
      <c:layout>
        <c:manualLayout>
          <c:xMode val="edge"/>
          <c:yMode val="edge"/>
          <c:x val="0.376205787781351"/>
          <c:y val="2.61437908496732E-2"/>
          <c:w val="0.24276527331189701"/>
          <c:h val="7.8431372549019607E-2"/>
        </c:manualLayout>
      </c:layout>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62E20B-C4C4-4352-85EC-18AAA88115C4}"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0580DE98-6924-4C75-94A6-DD5DBB867B97}">
      <dgm:prSet phldrT="[Текст]" custT="1">
        <dgm:style>
          <a:lnRef idx="2">
            <a:schemeClr val="dk1"/>
          </a:lnRef>
          <a:fillRef idx="1">
            <a:schemeClr val="lt1"/>
          </a:fillRef>
          <a:effectRef idx="0">
            <a:schemeClr val="dk1"/>
          </a:effectRef>
          <a:fontRef idx="minor">
            <a:schemeClr val="dk1"/>
          </a:fontRef>
        </dgm:style>
      </dgm:prSet>
      <dgm:spPr>
        <a:xfrm>
          <a:off x="2244536" y="151177"/>
          <a:ext cx="997327" cy="409788"/>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solidFill>
              <a:latin typeface="Times New Roman" pitchFamily="18" charset="0"/>
              <a:ea typeface="+mn-ea"/>
              <a:cs typeface="Times New Roman" pitchFamily="18" charset="0"/>
            </a:rPr>
            <a:t>Методы анализа </a:t>
          </a:r>
        </a:p>
      </dgm:t>
    </dgm:pt>
    <dgm:pt modelId="{E31C498B-5285-42AA-B1A2-6B2A4564895E}" type="parTrans" cxnId="{43BEBD1F-4EBB-436E-8AC0-25263F6D72EF}">
      <dgm:prSet/>
      <dgm:spPr/>
      <dgm:t>
        <a:bodyPr/>
        <a:lstStyle/>
        <a:p>
          <a:endParaRPr lang="ru-RU"/>
        </a:p>
      </dgm:t>
    </dgm:pt>
    <dgm:pt modelId="{59EF2916-AB6A-4A42-B029-6737E20F0C74}" type="sibTrans" cxnId="{43BEBD1F-4EBB-436E-8AC0-25263F6D72EF}">
      <dgm:prSet/>
      <dgm:spPr/>
      <dgm:t>
        <a:bodyPr/>
        <a:lstStyle/>
        <a:p>
          <a:endParaRPr lang="ru-RU"/>
        </a:p>
      </dgm:t>
    </dgm:pt>
    <dgm:pt modelId="{858BCB81-9A85-456F-BF24-8517A1295673}">
      <dgm:prSet phldrT="[Текст]" custT="1">
        <dgm:style>
          <a:lnRef idx="2">
            <a:schemeClr val="dk1"/>
          </a:lnRef>
          <a:fillRef idx="1">
            <a:schemeClr val="lt1"/>
          </a:fillRef>
          <a:effectRef idx="0">
            <a:schemeClr val="dk1"/>
          </a:effectRef>
          <a:fontRef idx="minor">
            <a:schemeClr val="dk1"/>
          </a:fontRef>
        </dgm:style>
      </dgm:prSet>
      <dgm:spPr>
        <a:xfrm>
          <a:off x="1961" y="733077"/>
          <a:ext cx="987034" cy="450185"/>
        </a:xfrm>
        <a:solidFill>
          <a:sysClr val="window" lastClr="FFFFFF"/>
        </a:solidFill>
        <a:ln w="25400" cap="flat" cmpd="sng" algn="ctr">
          <a:solidFill>
            <a:sysClr val="windowText" lastClr="000000"/>
          </a:solidFill>
          <a:prstDash val="solid"/>
        </a:ln>
        <a:effectLst/>
      </dgm:spPr>
      <dgm:t>
        <a:bodyPr/>
        <a:lstStyle/>
        <a:p>
          <a:r>
            <a:rPr lang="ru-RU" sz="1200">
              <a:solidFill>
                <a:sysClr val="windowText" lastClr="000000"/>
              </a:solidFill>
              <a:latin typeface="Times New Roman" pitchFamily="18" charset="0"/>
              <a:ea typeface="+mn-ea"/>
              <a:cs typeface="Times New Roman" pitchFamily="18" charset="0"/>
            </a:rPr>
            <a:t>горизонтальный анализ </a:t>
          </a:r>
        </a:p>
      </dgm:t>
    </dgm:pt>
    <dgm:pt modelId="{1CDBD740-F4F9-4397-BDD4-34F1BC768325}" type="parTrans" cxnId="{50A6BEB6-BAC6-484B-BF73-186EAB43E8EB}">
      <dgm:prSet>
        <dgm:style>
          <a:lnRef idx="1">
            <a:schemeClr val="dk1"/>
          </a:lnRef>
          <a:fillRef idx="0">
            <a:schemeClr val="dk1"/>
          </a:fillRef>
          <a:effectRef idx="0">
            <a:schemeClr val="dk1"/>
          </a:effectRef>
          <a:fontRef idx="minor">
            <a:schemeClr val="tx1"/>
          </a:fontRef>
        </dgm:style>
      </dgm:prSet>
      <dgm:spPr>
        <a:xfrm>
          <a:off x="495478" y="560966"/>
          <a:ext cx="2247721" cy="172111"/>
        </a:xfrm>
        <a:noFill/>
        <a:ln w="9525" cap="flat" cmpd="sng" algn="ctr">
          <a:solidFill>
            <a:sysClr val="windowText" lastClr="000000">
              <a:shade val="95000"/>
              <a:satMod val="105000"/>
            </a:sysClr>
          </a:solidFill>
          <a:prstDash val="solid"/>
        </a:ln>
        <a:effectLst/>
      </dgm:spPr>
      <dgm:t>
        <a:bodyPr/>
        <a:lstStyle/>
        <a:p>
          <a:endParaRPr lang="ru-RU"/>
        </a:p>
      </dgm:t>
    </dgm:pt>
    <dgm:pt modelId="{D93D5391-587C-4EAD-AC3D-CF2BB6C5C175}" type="sibTrans" cxnId="{50A6BEB6-BAC6-484B-BF73-186EAB43E8EB}">
      <dgm:prSet/>
      <dgm:spPr/>
      <dgm:t>
        <a:bodyPr/>
        <a:lstStyle/>
        <a:p>
          <a:endParaRPr lang="ru-RU"/>
        </a:p>
      </dgm:t>
    </dgm:pt>
    <dgm:pt modelId="{7F7291B4-5B30-4214-8765-33EF0E09CAB4}">
      <dgm:prSet phldrT="[Текст]" custT="1">
        <dgm:style>
          <a:lnRef idx="2">
            <a:schemeClr val="dk1"/>
          </a:lnRef>
          <a:fillRef idx="1">
            <a:schemeClr val="lt1"/>
          </a:fillRef>
          <a:effectRef idx="0">
            <a:schemeClr val="dk1"/>
          </a:effectRef>
          <a:fontRef idx="minor">
            <a:schemeClr val="dk1"/>
          </a:fontRef>
        </dgm:style>
      </dgm:prSet>
      <dgm:spPr>
        <a:xfrm>
          <a:off x="1161107" y="733077"/>
          <a:ext cx="819577" cy="468294"/>
        </a:xfrm>
        <a:solidFill>
          <a:sysClr val="window" lastClr="FFFFFF"/>
        </a:solidFill>
        <a:ln w="25400" cap="flat" cmpd="sng" algn="ctr">
          <a:solidFill>
            <a:sysClr val="windowText" lastClr="000000"/>
          </a:solidFill>
          <a:prstDash val="solid"/>
        </a:ln>
        <a:effectLst/>
      </dgm:spPr>
      <dgm:t>
        <a:bodyPr/>
        <a:lstStyle/>
        <a:p>
          <a:r>
            <a:rPr lang="ru-RU" sz="1200">
              <a:solidFill>
                <a:sysClr val="windowText" lastClr="000000"/>
              </a:solidFill>
              <a:latin typeface="Times New Roman" pitchFamily="18" charset="0"/>
              <a:ea typeface="+mn-ea"/>
              <a:cs typeface="Times New Roman" pitchFamily="18" charset="0"/>
            </a:rPr>
            <a:t>трендовый анализ </a:t>
          </a:r>
        </a:p>
      </dgm:t>
    </dgm:pt>
    <dgm:pt modelId="{CF054219-4544-4335-96CC-3E75272332C8}" type="parTrans" cxnId="{706A0454-0B27-4ACB-A621-FD2E10E90187}">
      <dgm:prSet/>
      <dgm:spPr>
        <a:xfrm>
          <a:off x="1570896" y="560966"/>
          <a:ext cx="1172303" cy="172111"/>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21FFE4BA-7C03-46D1-88ED-6B8E55A84EC1}" type="sibTrans" cxnId="{706A0454-0B27-4ACB-A621-FD2E10E90187}">
      <dgm:prSet/>
      <dgm:spPr/>
      <dgm:t>
        <a:bodyPr/>
        <a:lstStyle/>
        <a:p>
          <a:endParaRPr lang="ru-RU"/>
        </a:p>
      </dgm:t>
    </dgm:pt>
    <dgm:pt modelId="{AC006F84-2283-4A08-808E-08F6CF9845B9}">
      <dgm:prSet phldrT="[Текст]" custT="1">
        <dgm:style>
          <a:lnRef idx="2">
            <a:schemeClr val="dk1"/>
          </a:lnRef>
          <a:fillRef idx="1">
            <a:schemeClr val="lt1"/>
          </a:fillRef>
          <a:effectRef idx="0">
            <a:schemeClr val="dk1"/>
          </a:effectRef>
          <a:fontRef idx="minor">
            <a:schemeClr val="dk1"/>
          </a:fontRef>
        </dgm:style>
      </dgm:prSet>
      <dgm:spPr>
        <a:xfrm>
          <a:off x="3431797" y="733077"/>
          <a:ext cx="1060951" cy="409788"/>
        </a:xfrm>
        <a:solidFill>
          <a:sysClr val="window" lastClr="FFFFFF"/>
        </a:solidFill>
        <a:ln w="25400" cap="flat" cmpd="sng" algn="ctr">
          <a:solidFill>
            <a:sysClr val="windowText" lastClr="000000"/>
          </a:solidFill>
          <a:prstDash val="solid"/>
        </a:ln>
        <a:effectLst/>
      </dgm:spPr>
      <dgm:t>
        <a:bodyPr/>
        <a:lstStyle/>
        <a:p>
          <a:r>
            <a:rPr lang="ru-RU" sz="1200">
              <a:solidFill>
                <a:sysClr val="windowText" lastClr="000000"/>
              </a:solidFill>
              <a:latin typeface="Times New Roman" pitchFamily="18" charset="0"/>
              <a:ea typeface="+mn-ea"/>
              <a:cs typeface="Times New Roman" pitchFamily="18" charset="0"/>
            </a:rPr>
            <a:t>анализ относительных показателей </a:t>
          </a:r>
        </a:p>
      </dgm:t>
    </dgm:pt>
    <dgm:pt modelId="{D673B0B4-37D1-4F93-803B-48D05C468C71}" type="parTrans" cxnId="{B37404BB-2A60-40DF-B1D3-60179D036950}">
      <dgm:prSet>
        <dgm:style>
          <a:lnRef idx="1">
            <a:schemeClr val="dk1"/>
          </a:lnRef>
          <a:fillRef idx="0">
            <a:schemeClr val="dk1"/>
          </a:fillRef>
          <a:effectRef idx="0">
            <a:schemeClr val="dk1"/>
          </a:effectRef>
          <a:fontRef idx="minor">
            <a:schemeClr val="tx1"/>
          </a:fontRef>
        </dgm:style>
      </dgm:prSet>
      <dgm:spPr>
        <a:xfrm>
          <a:off x="2743200" y="560966"/>
          <a:ext cx="1219072" cy="172111"/>
        </a:xfrm>
        <a:noFill/>
        <a:ln w="9525" cap="flat" cmpd="sng" algn="ctr">
          <a:solidFill>
            <a:sysClr val="windowText" lastClr="000000">
              <a:shade val="95000"/>
              <a:satMod val="105000"/>
            </a:sysClr>
          </a:solidFill>
          <a:prstDash val="solid"/>
        </a:ln>
        <a:effectLst/>
      </dgm:spPr>
      <dgm:t>
        <a:bodyPr/>
        <a:lstStyle/>
        <a:p>
          <a:endParaRPr lang="ru-RU"/>
        </a:p>
      </dgm:t>
    </dgm:pt>
    <dgm:pt modelId="{547C7E49-15C4-4250-BB76-9CFD3AE52871}" type="sibTrans" cxnId="{B37404BB-2A60-40DF-B1D3-60179D036950}">
      <dgm:prSet/>
      <dgm:spPr/>
      <dgm:t>
        <a:bodyPr/>
        <a:lstStyle/>
        <a:p>
          <a:endParaRPr lang="ru-RU"/>
        </a:p>
      </dgm:t>
    </dgm:pt>
    <dgm:pt modelId="{8A15BB9D-D8A3-42A3-BEFF-135AC34D6938}">
      <dgm:prSet custT="1">
        <dgm:style>
          <a:lnRef idx="2">
            <a:schemeClr val="dk1"/>
          </a:lnRef>
          <a:fillRef idx="1">
            <a:schemeClr val="lt1"/>
          </a:fillRef>
          <a:effectRef idx="0">
            <a:schemeClr val="dk1"/>
          </a:effectRef>
          <a:fontRef idx="minor">
            <a:schemeClr val="dk1"/>
          </a:fontRef>
        </dgm:style>
      </dgm:prSet>
      <dgm:spPr>
        <a:xfrm>
          <a:off x="2152796" y="733077"/>
          <a:ext cx="1106889" cy="409788"/>
        </a:xfrm>
        <a:solidFill>
          <a:sysClr val="window" lastClr="FFFFFF"/>
        </a:solidFill>
        <a:ln w="25400" cap="flat" cmpd="sng" algn="ctr">
          <a:solidFill>
            <a:sysClr val="windowText" lastClr="000000"/>
          </a:solidFill>
          <a:prstDash val="solid"/>
        </a:ln>
        <a:effectLst/>
      </dgm:spPr>
      <dgm:t>
        <a:bodyPr/>
        <a:lstStyle/>
        <a:p>
          <a:r>
            <a:rPr lang="ru-RU" sz="1200">
              <a:solidFill>
                <a:sysClr val="windowText" lastClr="000000"/>
              </a:solidFill>
              <a:latin typeface="Times New Roman" pitchFamily="18" charset="0"/>
              <a:ea typeface="+mn-ea"/>
              <a:cs typeface="Times New Roman" pitchFamily="18" charset="0"/>
            </a:rPr>
            <a:t>вертикальный анализ </a:t>
          </a:r>
        </a:p>
      </dgm:t>
    </dgm:pt>
    <dgm:pt modelId="{7E4A9BDB-7A56-485B-B8A0-39FF6EF89807}" type="parTrans" cxnId="{CECE9D03-DCA6-4DC0-A924-4C511AC4801A}">
      <dgm:prSet>
        <dgm:style>
          <a:lnRef idx="1">
            <a:schemeClr val="dk1"/>
          </a:lnRef>
          <a:fillRef idx="0">
            <a:schemeClr val="dk1"/>
          </a:fillRef>
          <a:effectRef idx="0">
            <a:schemeClr val="dk1"/>
          </a:effectRef>
          <a:fontRef idx="minor">
            <a:schemeClr val="tx1"/>
          </a:fontRef>
        </dgm:style>
      </dgm:prSet>
      <dgm:spPr>
        <a:xfrm>
          <a:off x="2660521" y="560966"/>
          <a:ext cx="91440" cy="172111"/>
        </a:xfrm>
        <a:noFill/>
        <a:ln w="9525" cap="flat" cmpd="sng" algn="ctr">
          <a:solidFill>
            <a:sysClr val="windowText" lastClr="000000">
              <a:shade val="95000"/>
              <a:satMod val="105000"/>
            </a:sysClr>
          </a:solidFill>
          <a:prstDash val="solid"/>
        </a:ln>
        <a:effectLst/>
      </dgm:spPr>
      <dgm:t>
        <a:bodyPr/>
        <a:lstStyle/>
        <a:p>
          <a:endParaRPr lang="ru-RU"/>
        </a:p>
      </dgm:t>
    </dgm:pt>
    <dgm:pt modelId="{DBB77FA4-8484-4633-9A5F-A70953CB4E43}" type="sibTrans" cxnId="{CECE9D03-DCA6-4DC0-A924-4C511AC4801A}">
      <dgm:prSet/>
      <dgm:spPr/>
      <dgm:t>
        <a:bodyPr/>
        <a:lstStyle/>
        <a:p>
          <a:endParaRPr lang="ru-RU"/>
        </a:p>
      </dgm:t>
    </dgm:pt>
    <dgm:pt modelId="{CC886A8D-39F0-47CE-A10C-C0FB82F1FC3E}">
      <dgm:prSet custT="1">
        <dgm:style>
          <a:lnRef idx="2">
            <a:schemeClr val="dk1"/>
          </a:lnRef>
          <a:fillRef idx="1">
            <a:schemeClr val="lt1"/>
          </a:fillRef>
          <a:effectRef idx="0">
            <a:schemeClr val="dk1"/>
          </a:effectRef>
          <a:fontRef idx="minor">
            <a:schemeClr val="dk1"/>
          </a:fontRef>
        </dgm:style>
      </dgm:prSet>
      <dgm:spPr>
        <a:xfrm>
          <a:off x="4664860" y="733077"/>
          <a:ext cx="819577" cy="409788"/>
        </a:xfrm>
        <a:solidFill>
          <a:sysClr val="window" lastClr="FFFFFF"/>
        </a:solidFill>
        <a:ln w="25400" cap="flat" cmpd="sng" algn="ctr">
          <a:solidFill>
            <a:sysClr val="windowText" lastClr="000000"/>
          </a:solidFill>
          <a:prstDash val="solid"/>
        </a:ln>
        <a:effectLst/>
      </dgm:spPr>
      <dgm:t>
        <a:bodyPr/>
        <a:lstStyle/>
        <a:p>
          <a:r>
            <a:rPr lang="ru-RU" sz="1200">
              <a:solidFill>
                <a:sysClr val="windowText" lastClr="000000"/>
              </a:solidFill>
              <a:latin typeface="Times New Roman" pitchFamily="18" charset="0"/>
              <a:ea typeface="+mn-ea"/>
              <a:cs typeface="Times New Roman" pitchFamily="18" charset="0"/>
            </a:rPr>
            <a:t>факторный анализ </a:t>
          </a:r>
        </a:p>
      </dgm:t>
    </dgm:pt>
    <dgm:pt modelId="{76B7D262-F74A-44C2-8D1D-9D47D62BF145}" type="parTrans" cxnId="{615B5F0E-4EB4-4821-B670-D6C7E1C4148A}">
      <dgm:prSet>
        <dgm:style>
          <a:lnRef idx="1">
            <a:schemeClr val="dk1"/>
          </a:lnRef>
          <a:fillRef idx="0">
            <a:schemeClr val="dk1"/>
          </a:fillRef>
          <a:effectRef idx="0">
            <a:schemeClr val="dk1"/>
          </a:effectRef>
          <a:fontRef idx="minor">
            <a:schemeClr val="tx1"/>
          </a:fontRef>
        </dgm:style>
      </dgm:prSet>
      <dgm:spPr>
        <a:xfrm>
          <a:off x="2743200" y="560966"/>
          <a:ext cx="2331449" cy="172111"/>
        </a:xfrm>
        <a:noFill/>
        <a:ln w="9525" cap="flat" cmpd="sng" algn="ctr">
          <a:solidFill>
            <a:sysClr val="windowText" lastClr="000000">
              <a:shade val="95000"/>
              <a:satMod val="105000"/>
            </a:sysClr>
          </a:solidFill>
          <a:prstDash val="solid"/>
        </a:ln>
        <a:effectLst/>
      </dgm:spPr>
      <dgm:t>
        <a:bodyPr/>
        <a:lstStyle/>
        <a:p>
          <a:endParaRPr lang="ru-RU"/>
        </a:p>
      </dgm:t>
    </dgm:pt>
    <dgm:pt modelId="{DF9E4690-C5A0-4347-BC9B-D26373B2E900}" type="sibTrans" cxnId="{615B5F0E-4EB4-4821-B670-D6C7E1C4148A}">
      <dgm:prSet/>
      <dgm:spPr/>
      <dgm:t>
        <a:bodyPr/>
        <a:lstStyle/>
        <a:p>
          <a:endParaRPr lang="ru-RU"/>
        </a:p>
      </dgm:t>
    </dgm:pt>
    <dgm:pt modelId="{9E7EFA94-493B-4029-B361-126E6A020C91}" type="pres">
      <dgm:prSet presAssocID="{5162E20B-C4C4-4352-85EC-18AAA88115C4}" presName="hierChild1" presStyleCnt="0">
        <dgm:presLayoutVars>
          <dgm:orgChart val="1"/>
          <dgm:chPref val="1"/>
          <dgm:dir/>
          <dgm:animOne val="branch"/>
          <dgm:animLvl val="lvl"/>
          <dgm:resizeHandles/>
        </dgm:presLayoutVars>
      </dgm:prSet>
      <dgm:spPr/>
      <dgm:t>
        <a:bodyPr/>
        <a:lstStyle/>
        <a:p>
          <a:endParaRPr lang="ru-RU"/>
        </a:p>
      </dgm:t>
    </dgm:pt>
    <dgm:pt modelId="{2B6BB4C9-DDDE-425F-952F-AE1F503FF836}" type="pres">
      <dgm:prSet presAssocID="{0580DE98-6924-4C75-94A6-DD5DBB867B97}" presName="hierRoot1" presStyleCnt="0">
        <dgm:presLayoutVars>
          <dgm:hierBranch val="init"/>
        </dgm:presLayoutVars>
      </dgm:prSet>
      <dgm:spPr/>
    </dgm:pt>
    <dgm:pt modelId="{5DE9F596-C256-48FE-B8C7-647993530B71}" type="pres">
      <dgm:prSet presAssocID="{0580DE98-6924-4C75-94A6-DD5DBB867B97}" presName="rootComposite1" presStyleCnt="0"/>
      <dgm:spPr/>
    </dgm:pt>
    <dgm:pt modelId="{D8121658-9CE0-4042-AC31-BD630E1A41DC}" type="pres">
      <dgm:prSet presAssocID="{0580DE98-6924-4C75-94A6-DD5DBB867B97}" presName="rootText1" presStyleLbl="node0" presStyleIdx="0" presStyleCnt="1" custScaleX="121688">
        <dgm:presLayoutVars>
          <dgm:chPref val="3"/>
        </dgm:presLayoutVars>
      </dgm:prSet>
      <dgm:spPr>
        <a:prstGeom prst="rect">
          <a:avLst/>
        </a:prstGeom>
      </dgm:spPr>
      <dgm:t>
        <a:bodyPr/>
        <a:lstStyle/>
        <a:p>
          <a:endParaRPr lang="ru-RU"/>
        </a:p>
      </dgm:t>
    </dgm:pt>
    <dgm:pt modelId="{F6375B2C-9802-4299-83E0-497EC26FC553}" type="pres">
      <dgm:prSet presAssocID="{0580DE98-6924-4C75-94A6-DD5DBB867B97}" presName="rootConnector1" presStyleLbl="node1" presStyleIdx="0" presStyleCnt="0"/>
      <dgm:spPr/>
      <dgm:t>
        <a:bodyPr/>
        <a:lstStyle/>
        <a:p>
          <a:endParaRPr lang="ru-RU"/>
        </a:p>
      </dgm:t>
    </dgm:pt>
    <dgm:pt modelId="{0F26EBA5-80DC-429B-9F3B-94F6A6E10A89}" type="pres">
      <dgm:prSet presAssocID="{0580DE98-6924-4C75-94A6-DD5DBB867B97}" presName="hierChild2" presStyleCnt="0"/>
      <dgm:spPr/>
    </dgm:pt>
    <dgm:pt modelId="{49BEF8E9-BDF4-43BA-80F1-EB8997C92E6F}" type="pres">
      <dgm:prSet presAssocID="{1CDBD740-F4F9-4397-BDD4-34F1BC768325}" presName="Name37" presStyleLbl="parChTrans1D2" presStyleIdx="0" presStyleCnt="5"/>
      <dgm:spPr>
        <a:custGeom>
          <a:avLst/>
          <a:gdLst/>
          <a:ahLst/>
          <a:cxnLst/>
          <a:rect l="0" t="0" r="0" b="0"/>
          <a:pathLst>
            <a:path>
              <a:moveTo>
                <a:pt x="2247721" y="0"/>
              </a:moveTo>
              <a:lnTo>
                <a:pt x="2247721" y="86055"/>
              </a:lnTo>
              <a:lnTo>
                <a:pt x="0" y="86055"/>
              </a:lnTo>
              <a:lnTo>
                <a:pt x="0" y="172111"/>
              </a:lnTo>
            </a:path>
          </a:pathLst>
        </a:custGeom>
      </dgm:spPr>
      <dgm:t>
        <a:bodyPr/>
        <a:lstStyle/>
        <a:p>
          <a:endParaRPr lang="ru-RU"/>
        </a:p>
      </dgm:t>
    </dgm:pt>
    <dgm:pt modelId="{5633202A-2D42-464E-A6C3-5E98C64F9F1D}" type="pres">
      <dgm:prSet presAssocID="{858BCB81-9A85-456F-BF24-8517A1295673}" presName="hierRoot2" presStyleCnt="0">
        <dgm:presLayoutVars>
          <dgm:hierBranch val="init"/>
        </dgm:presLayoutVars>
      </dgm:prSet>
      <dgm:spPr/>
    </dgm:pt>
    <dgm:pt modelId="{4910BB29-5260-4BB2-B836-59113A589693}" type="pres">
      <dgm:prSet presAssocID="{858BCB81-9A85-456F-BF24-8517A1295673}" presName="rootComposite" presStyleCnt="0"/>
      <dgm:spPr/>
    </dgm:pt>
    <dgm:pt modelId="{ABC5134B-03A5-4CB0-A369-1CA12EAD8AC9}" type="pres">
      <dgm:prSet presAssocID="{858BCB81-9A85-456F-BF24-8517A1295673}" presName="rootText" presStyleLbl="node2" presStyleIdx="0" presStyleCnt="5" custScaleX="120432" custScaleY="109858">
        <dgm:presLayoutVars>
          <dgm:chPref val="3"/>
        </dgm:presLayoutVars>
      </dgm:prSet>
      <dgm:spPr>
        <a:prstGeom prst="rect">
          <a:avLst/>
        </a:prstGeom>
      </dgm:spPr>
      <dgm:t>
        <a:bodyPr/>
        <a:lstStyle/>
        <a:p>
          <a:endParaRPr lang="ru-RU"/>
        </a:p>
      </dgm:t>
    </dgm:pt>
    <dgm:pt modelId="{A5E393F1-5E88-4BA4-A3E6-0BFA704DF98F}" type="pres">
      <dgm:prSet presAssocID="{858BCB81-9A85-456F-BF24-8517A1295673}" presName="rootConnector" presStyleLbl="node2" presStyleIdx="0" presStyleCnt="5"/>
      <dgm:spPr/>
      <dgm:t>
        <a:bodyPr/>
        <a:lstStyle/>
        <a:p>
          <a:endParaRPr lang="ru-RU"/>
        </a:p>
      </dgm:t>
    </dgm:pt>
    <dgm:pt modelId="{C5BA7BEB-A28B-4B33-B233-5DF5D2A27F05}" type="pres">
      <dgm:prSet presAssocID="{858BCB81-9A85-456F-BF24-8517A1295673}" presName="hierChild4" presStyleCnt="0"/>
      <dgm:spPr/>
    </dgm:pt>
    <dgm:pt modelId="{4FFFFDE7-4492-4AF2-9E27-EBBBAAB53579}" type="pres">
      <dgm:prSet presAssocID="{858BCB81-9A85-456F-BF24-8517A1295673}" presName="hierChild5" presStyleCnt="0"/>
      <dgm:spPr/>
    </dgm:pt>
    <dgm:pt modelId="{EEACB2E7-A7AD-40BE-9439-95ED675EA1EF}" type="pres">
      <dgm:prSet presAssocID="{CF054219-4544-4335-96CC-3E75272332C8}" presName="Name37" presStyleLbl="parChTrans1D2" presStyleIdx="1" presStyleCnt="5"/>
      <dgm:spPr>
        <a:custGeom>
          <a:avLst/>
          <a:gdLst/>
          <a:ahLst/>
          <a:cxnLst/>
          <a:rect l="0" t="0" r="0" b="0"/>
          <a:pathLst>
            <a:path>
              <a:moveTo>
                <a:pt x="1172303" y="0"/>
              </a:moveTo>
              <a:lnTo>
                <a:pt x="1172303" y="86055"/>
              </a:lnTo>
              <a:lnTo>
                <a:pt x="0" y="86055"/>
              </a:lnTo>
              <a:lnTo>
                <a:pt x="0" y="172111"/>
              </a:lnTo>
            </a:path>
          </a:pathLst>
        </a:custGeom>
      </dgm:spPr>
      <dgm:t>
        <a:bodyPr/>
        <a:lstStyle/>
        <a:p>
          <a:endParaRPr lang="ru-RU"/>
        </a:p>
      </dgm:t>
    </dgm:pt>
    <dgm:pt modelId="{E3281502-1CC1-4C59-94E6-3FB016E37392}" type="pres">
      <dgm:prSet presAssocID="{7F7291B4-5B30-4214-8765-33EF0E09CAB4}" presName="hierRoot2" presStyleCnt="0">
        <dgm:presLayoutVars>
          <dgm:hierBranch val="init"/>
        </dgm:presLayoutVars>
      </dgm:prSet>
      <dgm:spPr/>
    </dgm:pt>
    <dgm:pt modelId="{ED916874-2B00-4A15-B2FE-CCDD0AFD28AF}" type="pres">
      <dgm:prSet presAssocID="{7F7291B4-5B30-4214-8765-33EF0E09CAB4}" presName="rootComposite" presStyleCnt="0"/>
      <dgm:spPr/>
    </dgm:pt>
    <dgm:pt modelId="{8CD6A45D-FDFB-469C-B6EF-D9BC5D0AFCEF}" type="pres">
      <dgm:prSet presAssocID="{7F7291B4-5B30-4214-8765-33EF0E09CAB4}" presName="rootText" presStyleLbl="node2" presStyleIdx="1" presStyleCnt="5" custScaleY="114277">
        <dgm:presLayoutVars>
          <dgm:chPref val="3"/>
        </dgm:presLayoutVars>
      </dgm:prSet>
      <dgm:spPr>
        <a:prstGeom prst="rect">
          <a:avLst/>
        </a:prstGeom>
      </dgm:spPr>
      <dgm:t>
        <a:bodyPr/>
        <a:lstStyle/>
        <a:p>
          <a:endParaRPr lang="ru-RU"/>
        </a:p>
      </dgm:t>
    </dgm:pt>
    <dgm:pt modelId="{53C9B299-1CFB-4CF8-A609-A36AFEE57DF2}" type="pres">
      <dgm:prSet presAssocID="{7F7291B4-5B30-4214-8765-33EF0E09CAB4}" presName="rootConnector" presStyleLbl="node2" presStyleIdx="1" presStyleCnt="5"/>
      <dgm:spPr/>
      <dgm:t>
        <a:bodyPr/>
        <a:lstStyle/>
        <a:p>
          <a:endParaRPr lang="ru-RU"/>
        </a:p>
      </dgm:t>
    </dgm:pt>
    <dgm:pt modelId="{8F323DEC-CCE6-4607-938A-52C2473658EC}" type="pres">
      <dgm:prSet presAssocID="{7F7291B4-5B30-4214-8765-33EF0E09CAB4}" presName="hierChild4" presStyleCnt="0"/>
      <dgm:spPr/>
    </dgm:pt>
    <dgm:pt modelId="{ECC301F2-D6D0-49B9-9AFD-0ACB06C2387D}" type="pres">
      <dgm:prSet presAssocID="{7F7291B4-5B30-4214-8765-33EF0E09CAB4}" presName="hierChild5" presStyleCnt="0"/>
      <dgm:spPr/>
    </dgm:pt>
    <dgm:pt modelId="{9DF94984-E5D9-472E-B6D6-2D67303B941C}" type="pres">
      <dgm:prSet presAssocID="{7E4A9BDB-7A56-485B-B8A0-39FF6EF89807}" presName="Name37" presStyleLbl="parChTrans1D2" presStyleIdx="2" presStyleCnt="5"/>
      <dgm:spPr>
        <a:custGeom>
          <a:avLst/>
          <a:gdLst/>
          <a:ahLst/>
          <a:cxnLst/>
          <a:rect l="0" t="0" r="0" b="0"/>
          <a:pathLst>
            <a:path>
              <a:moveTo>
                <a:pt x="82678" y="0"/>
              </a:moveTo>
              <a:lnTo>
                <a:pt x="82678" y="86055"/>
              </a:lnTo>
              <a:lnTo>
                <a:pt x="45720" y="86055"/>
              </a:lnTo>
              <a:lnTo>
                <a:pt x="45720" y="172111"/>
              </a:lnTo>
            </a:path>
          </a:pathLst>
        </a:custGeom>
      </dgm:spPr>
      <dgm:t>
        <a:bodyPr/>
        <a:lstStyle/>
        <a:p>
          <a:endParaRPr lang="ru-RU"/>
        </a:p>
      </dgm:t>
    </dgm:pt>
    <dgm:pt modelId="{3562788C-ADA2-4042-9DC5-A57DB6542E78}" type="pres">
      <dgm:prSet presAssocID="{8A15BB9D-D8A3-42A3-BEFF-135AC34D6938}" presName="hierRoot2" presStyleCnt="0">
        <dgm:presLayoutVars>
          <dgm:hierBranch val="init"/>
        </dgm:presLayoutVars>
      </dgm:prSet>
      <dgm:spPr/>
    </dgm:pt>
    <dgm:pt modelId="{BCB9D253-0A7A-4ACE-B75A-BDF97749DF35}" type="pres">
      <dgm:prSet presAssocID="{8A15BB9D-D8A3-42A3-BEFF-135AC34D6938}" presName="rootComposite" presStyleCnt="0"/>
      <dgm:spPr/>
    </dgm:pt>
    <dgm:pt modelId="{BF7E9CB1-3C94-429B-A4C9-208D1E745F0F}" type="pres">
      <dgm:prSet presAssocID="{8A15BB9D-D8A3-42A3-BEFF-135AC34D6938}" presName="rootText" presStyleLbl="node2" presStyleIdx="2" presStyleCnt="5" custScaleX="135056">
        <dgm:presLayoutVars>
          <dgm:chPref val="3"/>
        </dgm:presLayoutVars>
      </dgm:prSet>
      <dgm:spPr>
        <a:prstGeom prst="rect">
          <a:avLst/>
        </a:prstGeom>
      </dgm:spPr>
      <dgm:t>
        <a:bodyPr/>
        <a:lstStyle/>
        <a:p>
          <a:endParaRPr lang="ru-RU"/>
        </a:p>
      </dgm:t>
    </dgm:pt>
    <dgm:pt modelId="{657B6337-BCD3-454B-965C-559198643AD0}" type="pres">
      <dgm:prSet presAssocID="{8A15BB9D-D8A3-42A3-BEFF-135AC34D6938}" presName="rootConnector" presStyleLbl="node2" presStyleIdx="2" presStyleCnt="5"/>
      <dgm:spPr/>
      <dgm:t>
        <a:bodyPr/>
        <a:lstStyle/>
        <a:p>
          <a:endParaRPr lang="ru-RU"/>
        </a:p>
      </dgm:t>
    </dgm:pt>
    <dgm:pt modelId="{B62B0CEB-4969-4B2D-8C6F-9C662A569F6D}" type="pres">
      <dgm:prSet presAssocID="{8A15BB9D-D8A3-42A3-BEFF-135AC34D6938}" presName="hierChild4" presStyleCnt="0"/>
      <dgm:spPr/>
    </dgm:pt>
    <dgm:pt modelId="{221A958A-0DB9-4DB1-BDA5-51A9C0AB61AF}" type="pres">
      <dgm:prSet presAssocID="{8A15BB9D-D8A3-42A3-BEFF-135AC34D6938}" presName="hierChild5" presStyleCnt="0"/>
      <dgm:spPr/>
    </dgm:pt>
    <dgm:pt modelId="{4DD7D1D6-664F-4692-81E0-8134EDFF7F20}" type="pres">
      <dgm:prSet presAssocID="{D673B0B4-37D1-4F93-803B-48D05C468C71}" presName="Name37" presStyleLbl="parChTrans1D2" presStyleIdx="3" presStyleCnt="5"/>
      <dgm:spPr>
        <a:custGeom>
          <a:avLst/>
          <a:gdLst/>
          <a:ahLst/>
          <a:cxnLst/>
          <a:rect l="0" t="0" r="0" b="0"/>
          <a:pathLst>
            <a:path>
              <a:moveTo>
                <a:pt x="0" y="0"/>
              </a:moveTo>
              <a:lnTo>
                <a:pt x="0" y="86055"/>
              </a:lnTo>
              <a:lnTo>
                <a:pt x="1219072" y="86055"/>
              </a:lnTo>
              <a:lnTo>
                <a:pt x="1219072" y="172111"/>
              </a:lnTo>
            </a:path>
          </a:pathLst>
        </a:custGeom>
      </dgm:spPr>
      <dgm:t>
        <a:bodyPr/>
        <a:lstStyle/>
        <a:p>
          <a:endParaRPr lang="ru-RU"/>
        </a:p>
      </dgm:t>
    </dgm:pt>
    <dgm:pt modelId="{945FE488-7551-4780-9506-2A7AC0400A65}" type="pres">
      <dgm:prSet presAssocID="{AC006F84-2283-4A08-808E-08F6CF9845B9}" presName="hierRoot2" presStyleCnt="0">
        <dgm:presLayoutVars>
          <dgm:hierBranch val="init"/>
        </dgm:presLayoutVars>
      </dgm:prSet>
      <dgm:spPr/>
    </dgm:pt>
    <dgm:pt modelId="{F01F2163-443F-4AFB-9E8C-F80D46FC48EB}" type="pres">
      <dgm:prSet presAssocID="{AC006F84-2283-4A08-808E-08F6CF9845B9}" presName="rootComposite" presStyleCnt="0"/>
      <dgm:spPr/>
    </dgm:pt>
    <dgm:pt modelId="{60C0E79E-B791-44F4-ABF2-2D2918E39D05}" type="pres">
      <dgm:prSet presAssocID="{AC006F84-2283-4A08-808E-08F6CF9845B9}" presName="rootText" presStyleLbl="node2" presStyleIdx="3" presStyleCnt="5" custScaleX="129451">
        <dgm:presLayoutVars>
          <dgm:chPref val="3"/>
        </dgm:presLayoutVars>
      </dgm:prSet>
      <dgm:spPr>
        <a:prstGeom prst="rect">
          <a:avLst/>
        </a:prstGeom>
      </dgm:spPr>
      <dgm:t>
        <a:bodyPr/>
        <a:lstStyle/>
        <a:p>
          <a:endParaRPr lang="ru-RU"/>
        </a:p>
      </dgm:t>
    </dgm:pt>
    <dgm:pt modelId="{DDBB5015-030C-4F0D-93B7-57A3078E4AE9}" type="pres">
      <dgm:prSet presAssocID="{AC006F84-2283-4A08-808E-08F6CF9845B9}" presName="rootConnector" presStyleLbl="node2" presStyleIdx="3" presStyleCnt="5"/>
      <dgm:spPr/>
      <dgm:t>
        <a:bodyPr/>
        <a:lstStyle/>
        <a:p>
          <a:endParaRPr lang="ru-RU"/>
        </a:p>
      </dgm:t>
    </dgm:pt>
    <dgm:pt modelId="{65A84E76-F9E9-49FC-8B6B-081F76D68D41}" type="pres">
      <dgm:prSet presAssocID="{AC006F84-2283-4A08-808E-08F6CF9845B9}" presName="hierChild4" presStyleCnt="0"/>
      <dgm:spPr/>
    </dgm:pt>
    <dgm:pt modelId="{84EA4FE0-9E4D-4EE6-961B-61B3F854EE8B}" type="pres">
      <dgm:prSet presAssocID="{AC006F84-2283-4A08-808E-08F6CF9845B9}" presName="hierChild5" presStyleCnt="0"/>
      <dgm:spPr/>
    </dgm:pt>
    <dgm:pt modelId="{E093C77D-CFFC-462A-88C3-01701568C8C4}" type="pres">
      <dgm:prSet presAssocID="{76B7D262-F74A-44C2-8D1D-9D47D62BF145}" presName="Name37" presStyleLbl="parChTrans1D2" presStyleIdx="4" presStyleCnt="5"/>
      <dgm:spPr>
        <a:custGeom>
          <a:avLst/>
          <a:gdLst/>
          <a:ahLst/>
          <a:cxnLst/>
          <a:rect l="0" t="0" r="0" b="0"/>
          <a:pathLst>
            <a:path>
              <a:moveTo>
                <a:pt x="0" y="0"/>
              </a:moveTo>
              <a:lnTo>
                <a:pt x="0" y="86055"/>
              </a:lnTo>
              <a:lnTo>
                <a:pt x="2331449" y="86055"/>
              </a:lnTo>
              <a:lnTo>
                <a:pt x="2331449" y="172111"/>
              </a:lnTo>
            </a:path>
          </a:pathLst>
        </a:custGeom>
      </dgm:spPr>
      <dgm:t>
        <a:bodyPr/>
        <a:lstStyle/>
        <a:p>
          <a:endParaRPr lang="ru-RU"/>
        </a:p>
      </dgm:t>
    </dgm:pt>
    <dgm:pt modelId="{512A1323-C95B-47FB-98B0-5C5A228F7106}" type="pres">
      <dgm:prSet presAssocID="{CC886A8D-39F0-47CE-A10C-C0FB82F1FC3E}" presName="hierRoot2" presStyleCnt="0">
        <dgm:presLayoutVars>
          <dgm:hierBranch val="init"/>
        </dgm:presLayoutVars>
      </dgm:prSet>
      <dgm:spPr/>
    </dgm:pt>
    <dgm:pt modelId="{CBD84358-0BBF-47BF-AAAE-FE71AB30ABCC}" type="pres">
      <dgm:prSet presAssocID="{CC886A8D-39F0-47CE-A10C-C0FB82F1FC3E}" presName="rootComposite" presStyleCnt="0"/>
      <dgm:spPr/>
    </dgm:pt>
    <dgm:pt modelId="{71E2CD0E-959A-4DAD-92BC-E8AEBECFED11}" type="pres">
      <dgm:prSet presAssocID="{CC886A8D-39F0-47CE-A10C-C0FB82F1FC3E}" presName="rootText" presStyleLbl="node2" presStyleIdx="4" presStyleCnt="5">
        <dgm:presLayoutVars>
          <dgm:chPref val="3"/>
        </dgm:presLayoutVars>
      </dgm:prSet>
      <dgm:spPr>
        <a:prstGeom prst="rect">
          <a:avLst/>
        </a:prstGeom>
      </dgm:spPr>
      <dgm:t>
        <a:bodyPr/>
        <a:lstStyle/>
        <a:p>
          <a:endParaRPr lang="ru-RU"/>
        </a:p>
      </dgm:t>
    </dgm:pt>
    <dgm:pt modelId="{9344A348-A36C-470D-8041-BD0B75058D0A}" type="pres">
      <dgm:prSet presAssocID="{CC886A8D-39F0-47CE-A10C-C0FB82F1FC3E}" presName="rootConnector" presStyleLbl="node2" presStyleIdx="4" presStyleCnt="5"/>
      <dgm:spPr/>
      <dgm:t>
        <a:bodyPr/>
        <a:lstStyle/>
        <a:p>
          <a:endParaRPr lang="ru-RU"/>
        </a:p>
      </dgm:t>
    </dgm:pt>
    <dgm:pt modelId="{B7DBD843-3032-44A3-843B-F29694A9B7A6}" type="pres">
      <dgm:prSet presAssocID="{CC886A8D-39F0-47CE-A10C-C0FB82F1FC3E}" presName="hierChild4" presStyleCnt="0"/>
      <dgm:spPr/>
    </dgm:pt>
    <dgm:pt modelId="{EF9E7411-E111-49F2-951F-D0A0D0B2B0A3}" type="pres">
      <dgm:prSet presAssocID="{CC886A8D-39F0-47CE-A10C-C0FB82F1FC3E}" presName="hierChild5" presStyleCnt="0"/>
      <dgm:spPr/>
    </dgm:pt>
    <dgm:pt modelId="{247C36EF-D274-4257-99EA-86D36EF0484C}" type="pres">
      <dgm:prSet presAssocID="{0580DE98-6924-4C75-94A6-DD5DBB867B97}" presName="hierChild3" presStyleCnt="0"/>
      <dgm:spPr/>
    </dgm:pt>
  </dgm:ptLst>
  <dgm:cxnLst>
    <dgm:cxn modelId="{A3F09E99-F56C-4978-B6DA-00656C3BE208}" type="presOf" srcId="{7F7291B4-5B30-4214-8765-33EF0E09CAB4}" destId="{53C9B299-1CFB-4CF8-A609-A36AFEE57DF2}" srcOrd="1" destOrd="0" presId="urn:microsoft.com/office/officeart/2005/8/layout/orgChart1"/>
    <dgm:cxn modelId="{04465A14-9BAE-40B4-AE9F-92D884EA009B}" type="presOf" srcId="{0580DE98-6924-4C75-94A6-DD5DBB867B97}" destId="{D8121658-9CE0-4042-AC31-BD630E1A41DC}" srcOrd="0" destOrd="0" presId="urn:microsoft.com/office/officeart/2005/8/layout/orgChart1"/>
    <dgm:cxn modelId="{2161151C-450F-429C-A1A9-008BE5A56309}" type="presOf" srcId="{8A15BB9D-D8A3-42A3-BEFF-135AC34D6938}" destId="{BF7E9CB1-3C94-429B-A4C9-208D1E745F0F}" srcOrd="0" destOrd="0" presId="urn:microsoft.com/office/officeart/2005/8/layout/orgChart1"/>
    <dgm:cxn modelId="{CA234002-72B1-49C7-9E80-84959059C89E}" type="presOf" srcId="{CC886A8D-39F0-47CE-A10C-C0FB82F1FC3E}" destId="{9344A348-A36C-470D-8041-BD0B75058D0A}" srcOrd="1" destOrd="0" presId="urn:microsoft.com/office/officeart/2005/8/layout/orgChart1"/>
    <dgm:cxn modelId="{7758F238-1878-45DA-B876-CA433CA642D0}" type="presOf" srcId="{1CDBD740-F4F9-4397-BDD4-34F1BC768325}" destId="{49BEF8E9-BDF4-43BA-80F1-EB8997C92E6F}" srcOrd="0" destOrd="0" presId="urn:microsoft.com/office/officeart/2005/8/layout/orgChart1"/>
    <dgm:cxn modelId="{A56E582A-4609-4F20-A64A-CC4F0D32CC01}" type="presOf" srcId="{7E4A9BDB-7A56-485B-B8A0-39FF6EF89807}" destId="{9DF94984-E5D9-472E-B6D6-2D67303B941C}" srcOrd="0" destOrd="0" presId="urn:microsoft.com/office/officeart/2005/8/layout/orgChart1"/>
    <dgm:cxn modelId="{46CC64DE-9F4C-4061-91D9-EF0D40ED34D0}" type="presOf" srcId="{AC006F84-2283-4A08-808E-08F6CF9845B9}" destId="{60C0E79E-B791-44F4-ABF2-2D2918E39D05}" srcOrd="0" destOrd="0" presId="urn:microsoft.com/office/officeart/2005/8/layout/orgChart1"/>
    <dgm:cxn modelId="{B37404BB-2A60-40DF-B1D3-60179D036950}" srcId="{0580DE98-6924-4C75-94A6-DD5DBB867B97}" destId="{AC006F84-2283-4A08-808E-08F6CF9845B9}" srcOrd="3" destOrd="0" parTransId="{D673B0B4-37D1-4F93-803B-48D05C468C71}" sibTransId="{547C7E49-15C4-4250-BB76-9CFD3AE52871}"/>
    <dgm:cxn modelId="{3DB532AE-9A01-4D5B-8476-C3D860CCF0A5}" type="presOf" srcId="{7F7291B4-5B30-4214-8765-33EF0E09CAB4}" destId="{8CD6A45D-FDFB-469C-B6EF-D9BC5D0AFCEF}" srcOrd="0" destOrd="0" presId="urn:microsoft.com/office/officeart/2005/8/layout/orgChart1"/>
    <dgm:cxn modelId="{43BEBD1F-4EBB-436E-8AC0-25263F6D72EF}" srcId="{5162E20B-C4C4-4352-85EC-18AAA88115C4}" destId="{0580DE98-6924-4C75-94A6-DD5DBB867B97}" srcOrd="0" destOrd="0" parTransId="{E31C498B-5285-42AA-B1A2-6B2A4564895E}" sibTransId="{59EF2916-AB6A-4A42-B029-6737E20F0C74}"/>
    <dgm:cxn modelId="{C477B0C8-B9F7-4BF2-82CD-ED19A5922891}" type="presOf" srcId="{CC886A8D-39F0-47CE-A10C-C0FB82F1FC3E}" destId="{71E2CD0E-959A-4DAD-92BC-E8AEBECFED11}" srcOrd="0" destOrd="0" presId="urn:microsoft.com/office/officeart/2005/8/layout/orgChart1"/>
    <dgm:cxn modelId="{14076513-498F-4C3B-91C4-53F42A2EE61B}" type="presOf" srcId="{D673B0B4-37D1-4F93-803B-48D05C468C71}" destId="{4DD7D1D6-664F-4692-81E0-8134EDFF7F20}" srcOrd="0" destOrd="0" presId="urn:microsoft.com/office/officeart/2005/8/layout/orgChart1"/>
    <dgm:cxn modelId="{CECE9D03-DCA6-4DC0-A924-4C511AC4801A}" srcId="{0580DE98-6924-4C75-94A6-DD5DBB867B97}" destId="{8A15BB9D-D8A3-42A3-BEFF-135AC34D6938}" srcOrd="2" destOrd="0" parTransId="{7E4A9BDB-7A56-485B-B8A0-39FF6EF89807}" sibTransId="{DBB77FA4-8484-4633-9A5F-A70953CB4E43}"/>
    <dgm:cxn modelId="{615B5F0E-4EB4-4821-B670-D6C7E1C4148A}" srcId="{0580DE98-6924-4C75-94A6-DD5DBB867B97}" destId="{CC886A8D-39F0-47CE-A10C-C0FB82F1FC3E}" srcOrd="4" destOrd="0" parTransId="{76B7D262-F74A-44C2-8D1D-9D47D62BF145}" sibTransId="{DF9E4690-C5A0-4347-BC9B-D26373B2E900}"/>
    <dgm:cxn modelId="{86ECDFFC-4300-4554-9B68-F5EB6B07D2E7}" type="presOf" srcId="{5162E20B-C4C4-4352-85EC-18AAA88115C4}" destId="{9E7EFA94-493B-4029-B361-126E6A020C91}" srcOrd="0" destOrd="0" presId="urn:microsoft.com/office/officeart/2005/8/layout/orgChart1"/>
    <dgm:cxn modelId="{1F846011-A56D-420A-B272-441E9C99A430}" type="presOf" srcId="{AC006F84-2283-4A08-808E-08F6CF9845B9}" destId="{DDBB5015-030C-4F0D-93B7-57A3078E4AE9}" srcOrd="1" destOrd="0" presId="urn:microsoft.com/office/officeart/2005/8/layout/orgChart1"/>
    <dgm:cxn modelId="{77B9C681-84B7-44FF-B1B0-7AC389589466}" type="presOf" srcId="{76B7D262-F74A-44C2-8D1D-9D47D62BF145}" destId="{E093C77D-CFFC-462A-88C3-01701568C8C4}" srcOrd="0" destOrd="0" presId="urn:microsoft.com/office/officeart/2005/8/layout/orgChart1"/>
    <dgm:cxn modelId="{0A26254C-91F1-4356-AE63-6408CA8D73FD}" type="presOf" srcId="{8A15BB9D-D8A3-42A3-BEFF-135AC34D6938}" destId="{657B6337-BCD3-454B-965C-559198643AD0}" srcOrd="1" destOrd="0" presId="urn:microsoft.com/office/officeart/2005/8/layout/orgChart1"/>
    <dgm:cxn modelId="{50A6BEB6-BAC6-484B-BF73-186EAB43E8EB}" srcId="{0580DE98-6924-4C75-94A6-DD5DBB867B97}" destId="{858BCB81-9A85-456F-BF24-8517A1295673}" srcOrd="0" destOrd="0" parTransId="{1CDBD740-F4F9-4397-BDD4-34F1BC768325}" sibTransId="{D93D5391-587C-4EAD-AC3D-CF2BB6C5C175}"/>
    <dgm:cxn modelId="{706A0454-0B27-4ACB-A621-FD2E10E90187}" srcId="{0580DE98-6924-4C75-94A6-DD5DBB867B97}" destId="{7F7291B4-5B30-4214-8765-33EF0E09CAB4}" srcOrd="1" destOrd="0" parTransId="{CF054219-4544-4335-96CC-3E75272332C8}" sibTransId="{21FFE4BA-7C03-46D1-88ED-6B8E55A84EC1}"/>
    <dgm:cxn modelId="{05AD7DB9-F70E-4F79-9A0E-C43A7BAB0F7B}" type="presOf" srcId="{CF054219-4544-4335-96CC-3E75272332C8}" destId="{EEACB2E7-A7AD-40BE-9439-95ED675EA1EF}" srcOrd="0" destOrd="0" presId="urn:microsoft.com/office/officeart/2005/8/layout/orgChart1"/>
    <dgm:cxn modelId="{C36C40E6-4806-497E-B615-9336810C7AEE}" type="presOf" srcId="{858BCB81-9A85-456F-BF24-8517A1295673}" destId="{ABC5134B-03A5-4CB0-A369-1CA12EAD8AC9}" srcOrd="0" destOrd="0" presId="urn:microsoft.com/office/officeart/2005/8/layout/orgChart1"/>
    <dgm:cxn modelId="{62B84079-8445-4F3C-8FB3-F3FBB66AE81F}" type="presOf" srcId="{0580DE98-6924-4C75-94A6-DD5DBB867B97}" destId="{F6375B2C-9802-4299-83E0-497EC26FC553}" srcOrd="1" destOrd="0" presId="urn:microsoft.com/office/officeart/2005/8/layout/orgChart1"/>
    <dgm:cxn modelId="{C583338B-0B1D-4C28-9260-9F068FBEEFCC}" type="presOf" srcId="{858BCB81-9A85-456F-BF24-8517A1295673}" destId="{A5E393F1-5E88-4BA4-A3E6-0BFA704DF98F}" srcOrd="1" destOrd="0" presId="urn:microsoft.com/office/officeart/2005/8/layout/orgChart1"/>
    <dgm:cxn modelId="{51967F8C-974E-46AF-BBA5-71B823F504D4}" type="presParOf" srcId="{9E7EFA94-493B-4029-B361-126E6A020C91}" destId="{2B6BB4C9-DDDE-425F-952F-AE1F503FF836}" srcOrd="0" destOrd="0" presId="urn:microsoft.com/office/officeart/2005/8/layout/orgChart1"/>
    <dgm:cxn modelId="{79F585DA-9F0B-490A-848C-0AD94CFEA1A9}" type="presParOf" srcId="{2B6BB4C9-DDDE-425F-952F-AE1F503FF836}" destId="{5DE9F596-C256-48FE-B8C7-647993530B71}" srcOrd="0" destOrd="0" presId="urn:microsoft.com/office/officeart/2005/8/layout/orgChart1"/>
    <dgm:cxn modelId="{0F5EFFB4-516E-4E4A-9C09-F5953DEA482A}" type="presParOf" srcId="{5DE9F596-C256-48FE-B8C7-647993530B71}" destId="{D8121658-9CE0-4042-AC31-BD630E1A41DC}" srcOrd="0" destOrd="0" presId="urn:microsoft.com/office/officeart/2005/8/layout/orgChart1"/>
    <dgm:cxn modelId="{63C88B3E-6AC5-4E9D-B19B-85EEEB68BA2C}" type="presParOf" srcId="{5DE9F596-C256-48FE-B8C7-647993530B71}" destId="{F6375B2C-9802-4299-83E0-497EC26FC553}" srcOrd="1" destOrd="0" presId="urn:microsoft.com/office/officeart/2005/8/layout/orgChart1"/>
    <dgm:cxn modelId="{721EBC3D-7643-4BC7-9A43-BE2D6CD1C403}" type="presParOf" srcId="{2B6BB4C9-DDDE-425F-952F-AE1F503FF836}" destId="{0F26EBA5-80DC-429B-9F3B-94F6A6E10A89}" srcOrd="1" destOrd="0" presId="urn:microsoft.com/office/officeart/2005/8/layout/orgChart1"/>
    <dgm:cxn modelId="{A1571F28-5A3D-4423-A661-2C6F3E737878}" type="presParOf" srcId="{0F26EBA5-80DC-429B-9F3B-94F6A6E10A89}" destId="{49BEF8E9-BDF4-43BA-80F1-EB8997C92E6F}" srcOrd="0" destOrd="0" presId="urn:microsoft.com/office/officeart/2005/8/layout/orgChart1"/>
    <dgm:cxn modelId="{CA4405EA-5A3C-47BE-B842-238504C2C3AA}" type="presParOf" srcId="{0F26EBA5-80DC-429B-9F3B-94F6A6E10A89}" destId="{5633202A-2D42-464E-A6C3-5E98C64F9F1D}" srcOrd="1" destOrd="0" presId="urn:microsoft.com/office/officeart/2005/8/layout/orgChart1"/>
    <dgm:cxn modelId="{CDD3CF01-5162-48C5-8021-DCDA813DDDD8}" type="presParOf" srcId="{5633202A-2D42-464E-A6C3-5E98C64F9F1D}" destId="{4910BB29-5260-4BB2-B836-59113A589693}" srcOrd="0" destOrd="0" presId="urn:microsoft.com/office/officeart/2005/8/layout/orgChart1"/>
    <dgm:cxn modelId="{277BED27-469C-4A07-B2DA-ADCB37DB976B}" type="presParOf" srcId="{4910BB29-5260-4BB2-B836-59113A589693}" destId="{ABC5134B-03A5-4CB0-A369-1CA12EAD8AC9}" srcOrd="0" destOrd="0" presId="urn:microsoft.com/office/officeart/2005/8/layout/orgChart1"/>
    <dgm:cxn modelId="{E74FDF00-A535-4E7B-83D5-E98047F5CEEC}" type="presParOf" srcId="{4910BB29-5260-4BB2-B836-59113A589693}" destId="{A5E393F1-5E88-4BA4-A3E6-0BFA704DF98F}" srcOrd="1" destOrd="0" presId="urn:microsoft.com/office/officeart/2005/8/layout/orgChart1"/>
    <dgm:cxn modelId="{7C1AF090-0206-4F4A-BB41-7A6DFF80B6F7}" type="presParOf" srcId="{5633202A-2D42-464E-A6C3-5E98C64F9F1D}" destId="{C5BA7BEB-A28B-4B33-B233-5DF5D2A27F05}" srcOrd="1" destOrd="0" presId="urn:microsoft.com/office/officeart/2005/8/layout/orgChart1"/>
    <dgm:cxn modelId="{B218CD30-9814-4CA7-B8E7-DFE0D6B7D284}" type="presParOf" srcId="{5633202A-2D42-464E-A6C3-5E98C64F9F1D}" destId="{4FFFFDE7-4492-4AF2-9E27-EBBBAAB53579}" srcOrd="2" destOrd="0" presId="urn:microsoft.com/office/officeart/2005/8/layout/orgChart1"/>
    <dgm:cxn modelId="{118F37AA-EBF3-439D-B49A-64C3C0151A2F}" type="presParOf" srcId="{0F26EBA5-80DC-429B-9F3B-94F6A6E10A89}" destId="{EEACB2E7-A7AD-40BE-9439-95ED675EA1EF}" srcOrd="2" destOrd="0" presId="urn:microsoft.com/office/officeart/2005/8/layout/orgChart1"/>
    <dgm:cxn modelId="{E165AFF6-5B09-4377-B30F-791343FF370A}" type="presParOf" srcId="{0F26EBA5-80DC-429B-9F3B-94F6A6E10A89}" destId="{E3281502-1CC1-4C59-94E6-3FB016E37392}" srcOrd="3" destOrd="0" presId="urn:microsoft.com/office/officeart/2005/8/layout/orgChart1"/>
    <dgm:cxn modelId="{28FE647C-AB2B-4A78-87EA-C6431C93D9AF}" type="presParOf" srcId="{E3281502-1CC1-4C59-94E6-3FB016E37392}" destId="{ED916874-2B00-4A15-B2FE-CCDD0AFD28AF}" srcOrd="0" destOrd="0" presId="urn:microsoft.com/office/officeart/2005/8/layout/orgChart1"/>
    <dgm:cxn modelId="{6168CA26-FC61-499E-AB73-8C5B8D01ED36}" type="presParOf" srcId="{ED916874-2B00-4A15-B2FE-CCDD0AFD28AF}" destId="{8CD6A45D-FDFB-469C-B6EF-D9BC5D0AFCEF}" srcOrd="0" destOrd="0" presId="urn:microsoft.com/office/officeart/2005/8/layout/orgChart1"/>
    <dgm:cxn modelId="{B23E5CEA-438C-4559-95D6-7414D6E9CED6}" type="presParOf" srcId="{ED916874-2B00-4A15-B2FE-CCDD0AFD28AF}" destId="{53C9B299-1CFB-4CF8-A609-A36AFEE57DF2}" srcOrd="1" destOrd="0" presId="urn:microsoft.com/office/officeart/2005/8/layout/orgChart1"/>
    <dgm:cxn modelId="{60B372AB-DED8-4EE0-A77B-6BA0C891155A}" type="presParOf" srcId="{E3281502-1CC1-4C59-94E6-3FB016E37392}" destId="{8F323DEC-CCE6-4607-938A-52C2473658EC}" srcOrd="1" destOrd="0" presId="urn:microsoft.com/office/officeart/2005/8/layout/orgChart1"/>
    <dgm:cxn modelId="{044DEBC9-A933-44BC-8CDD-75BDBFBE6FE9}" type="presParOf" srcId="{E3281502-1CC1-4C59-94E6-3FB016E37392}" destId="{ECC301F2-D6D0-49B9-9AFD-0ACB06C2387D}" srcOrd="2" destOrd="0" presId="urn:microsoft.com/office/officeart/2005/8/layout/orgChart1"/>
    <dgm:cxn modelId="{EA562997-990B-4DD9-8A8C-140031B053B3}" type="presParOf" srcId="{0F26EBA5-80DC-429B-9F3B-94F6A6E10A89}" destId="{9DF94984-E5D9-472E-B6D6-2D67303B941C}" srcOrd="4" destOrd="0" presId="urn:microsoft.com/office/officeart/2005/8/layout/orgChart1"/>
    <dgm:cxn modelId="{7FD68727-115C-4C78-9822-26851D531AC7}" type="presParOf" srcId="{0F26EBA5-80DC-429B-9F3B-94F6A6E10A89}" destId="{3562788C-ADA2-4042-9DC5-A57DB6542E78}" srcOrd="5" destOrd="0" presId="urn:microsoft.com/office/officeart/2005/8/layout/orgChart1"/>
    <dgm:cxn modelId="{64476609-9114-4899-8E84-A54DAA51E227}" type="presParOf" srcId="{3562788C-ADA2-4042-9DC5-A57DB6542E78}" destId="{BCB9D253-0A7A-4ACE-B75A-BDF97749DF35}" srcOrd="0" destOrd="0" presId="urn:microsoft.com/office/officeart/2005/8/layout/orgChart1"/>
    <dgm:cxn modelId="{507720FA-CB24-4934-A3A8-C6979D29E9A7}" type="presParOf" srcId="{BCB9D253-0A7A-4ACE-B75A-BDF97749DF35}" destId="{BF7E9CB1-3C94-429B-A4C9-208D1E745F0F}" srcOrd="0" destOrd="0" presId="urn:microsoft.com/office/officeart/2005/8/layout/orgChart1"/>
    <dgm:cxn modelId="{BDE6203F-AE46-415E-8814-6139A2B976EB}" type="presParOf" srcId="{BCB9D253-0A7A-4ACE-B75A-BDF97749DF35}" destId="{657B6337-BCD3-454B-965C-559198643AD0}" srcOrd="1" destOrd="0" presId="urn:microsoft.com/office/officeart/2005/8/layout/orgChart1"/>
    <dgm:cxn modelId="{5FC6E765-E167-4820-B69F-C5C16A637C08}" type="presParOf" srcId="{3562788C-ADA2-4042-9DC5-A57DB6542E78}" destId="{B62B0CEB-4969-4B2D-8C6F-9C662A569F6D}" srcOrd="1" destOrd="0" presId="urn:microsoft.com/office/officeart/2005/8/layout/orgChart1"/>
    <dgm:cxn modelId="{CA1B2785-671D-4B20-8090-9B6ECFD93656}" type="presParOf" srcId="{3562788C-ADA2-4042-9DC5-A57DB6542E78}" destId="{221A958A-0DB9-4DB1-BDA5-51A9C0AB61AF}" srcOrd="2" destOrd="0" presId="urn:microsoft.com/office/officeart/2005/8/layout/orgChart1"/>
    <dgm:cxn modelId="{2CF6AF16-4DA3-4D3D-A922-61597B55B080}" type="presParOf" srcId="{0F26EBA5-80DC-429B-9F3B-94F6A6E10A89}" destId="{4DD7D1D6-664F-4692-81E0-8134EDFF7F20}" srcOrd="6" destOrd="0" presId="urn:microsoft.com/office/officeart/2005/8/layout/orgChart1"/>
    <dgm:cxn modelId="{716D4800-3A69-45B5-B4AE-5749D0348F29}" type="presParOf" srcId="{0F26EBA5-80DC-429B-9F3B-94F6A6E10A89}" destId="{945FE488-7551-4780-9506-2A7AC0400A65}" srcOrd="7" destOrd="0" presId="urn:microsoft.com/office/officeart/2005/8/layout/orgChart1"/>
    <dgm:cxn modelId="{7685C6C1-E4E1-476F-B54A-E01102A34C67}" type="presParOf" srcId="{945FE488-7551-4780-9506-2A7AC0400A65}" destId="{F01F2163-443F-4AFB-9E8C-F80D46FC48EB}" srcOrd="0" destOrd="0" presId="urn:microsoft.com/office/officeart/2005/8/layout/orgChart1"/>
    <dgm:cxn modelId="{D5FE92DF-FD45-424E-85A5-6EC04B6EB3FC}" type="presParOf" srcId="{F01F2163-443F-4AFB-9E8C-F80D46FC48EB}" destId="{60C0E79E-B791-44F4-ABF2-2D2918E39D05}" srcOrd="0" destOrd="0" presId="urn:microsoft.com/office/officeart/2005/8/layout/orgChart1"/>
    <dgm:cxn modelId="{43A20A57-A9F2-4F2A-B83A-BF238A12FF43}" type="presParOf" srcId="{F01F2163-443F-4AFB-9E8C-F80D46FC48EB}" destId="{DDBB5015-030C-4F0D-93B7-57A3078E4AE9}" srcOrd="1" destOrd="0" presId="urn:microsoft.com/office/officeart/2005/8/layout/orgChart1"/>
    <dgm:cxn modelId="{60698C47-793F-4D69-B8F8-DF3FDED86A4E}" type="presParOf" srcId="{945FE488-7551-4780-9506-2A7AC0400A65}" destId="{65A84E76-F9E9-49FC-8B6B-081F76D68D41}" srcOrd="1" destOrd="0" presId="urn:microsoft.com/office/officeart/2005/8/layout/orgChart1"/>
    <dgm:cxn modelId="{22DD0B03-A7CF-4639-9912-E758BA73A1E9}" type="presParOf" srcId="{945FE488-7551-4780-9506-2A7AC0400A65}" destId="{84EA4FE0-9E4D-4EE6-961B-61B3F854EE8B}" srcOrd="2" destOrd="0" presId="urn:microsoft.com/office/officeart/2005/8/layout/orgChart1"/>
    <dgm:cxn modelId="{027C2A6F-F65B-46AD-BE13-D30FE37A2868}" type="presParOf" srcId="{0F26EBA5-80DC-429B-9F3B-94F6A6E10A89}" destId="{E093C77D-CFFC-462A-88C3-01701568C8C4}" srcOrd="8" destOrd="0" presId="urn:microsoft.com/office/officeart/2005/8/layout/orgChart1"/>
    <dgm:cxn modelId="{8F0EF4C4-6DE0-4017-925E-DB0348060D8D}" type="presParOf" srcId="{0F26EBA5-80DC-429B-9F3B-94F6A6E10A89}" destId="{512A1323-C95B-47FB-98B0-5C5A228F7106}" srcOrd="9" destOrd="0" presId="urn:microsoft.com/office/officeart/2005/8/layout/orgChart1"/>
    <dgm:cxn modelId="{F6436B15-DF66-4316-8483-5640559D2CB2}" type="presParOf" srcId="{512A1323-C95B-47FB-98B0-5C5A228F7106}" destId="{CBD84358-0BBF-47BF-AAAE-FE71AB30ABCC}" srcOrd="0" destOrd="0" presId="urn:microsoft.com/office/officeart/2005/8/layout/orgChart1"/>
    <dgm:cxn modelId="{795B1C88-314E-4560-B66B-8F2A0F1BDAE3}" type="presParOf" srcId="{CBD84358-0BBF-47BF-AAAE-FE71AB30ABCC}" destId="{71E2CD0E-959A-4DAD-92BC-E8AEBECFED11}" srcOrd="0" destOrd="0" presId="urn:microsoft.com/office/officeart/2005/8/layout/orgChart1"/>
    <dgm:cxn modelId="{143C2DF3-6B81-4EDE-9690-DCEDE751EE80}" type="presParOf" srcId="{CBD84358-0BBF-47BF-AAAE-FE71AB30ABCC}" destId="{9344A348-A36C-470D-8041-BD0B75058D0A}" srcOrd="1" destOrd="0" presId="urn:microsoft.com/office/officeart/2005/8/layout/orgChart1"/>
    <dgm:cxn modelId="{32AF0AD0-9C1D-4527-A0C4-4D4266B41D75}" type="presParOf" srcId="{512A1323-C95B-47FB-98B0-5C5A228F7106}" destId="{B7DBD843-3032-44A3-843B-F29694A9B7A6}" srcOrd="1" destOrd="0" presId="urn:microsoft.com/office/officeart/2005/8/layout/orgChart1"/>
    <dgm:cxn modelId="{52E076D2-FA10-4448-9693-0960CAFDF561}" type="presParOf" srcId="{512A1323-C95B-47FB-98B0-5C5A228F7106}" destId="{EF9E7411-E111-49F2-951F-D0A0D0B2B0A3}" srcOrd="2" destOrd="0" presId="urn:microsoft.com/office/officeart/2005/8/layout/orgChart1"/>
    <dgm:cxn modelId="{2474E74D-E125-4296-B055-0722E0FF79C8}" type="presParOf" srcId="{2B6BB4C9-DDDE-425F-952F-AE1F503FF836}" destId="{247C36EF-D274-4257-99EA-86D36EF0484C}" srcOrd="2" destOrd="0" presId="urn:microsoft.com/office/officeart/2005/8/layout/orgChart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71AAA91-3C0C-456B-8513-F126E9CA2FCA}" type="doc">
      <dgm:prSet loTypeId="urn:microsoft.com/office/officeart/2005/8/layout/matrix1" loCatId="matrix" qsTypeId="urn:microsoft.com/office/officeart/2005/8/quickstyle/simple1" qsCatId="simple" csTypeId="urn:microsoft.com/office/officeart/2005/8/colors/accent0_1" csCatId="mainScheme" phldr="1"/>
      <dgm:spPr/>
      <dgm:t>
        <a:bodyPr/>
        <a:lstStyle/>
        <a:p>
          <a:endParaRPr lang="ru-RU"/>
        </a:p>
      </dgm:t>
    </dgm:pt>
    <dgm:pt modelId="{64AD068E-44C8-4A2A-8B62-2205194CF205}">
      <dgm:prSet phldrT="[Текст]" custT="1"/>
      <dgm:spPr>
        <a:xfrm>
          <a:off x="1770221" y="1133472"/>
          <a:ext cx="1517332" cy="581029"/>
        </a:xfrm>
        <a:solidFill>
          <a:sysClr val="windowText" lastClr="000000">
            <a:tint val="60000"/>
            <a:hueOff val="0"/>
            <a:satOff val="0"/>
            <a:lumOff val="0"/>
            <a:alphaOff val="0"/>
          </a:sysClr>
        </a:solidFill>
        <a:ln w="25400" cap="flat" cmpd="sng" algn="ctr">
          <a:solidFill>
            <a:sysClr val="window" lastClr="FFFFFF">
              <a:hueOff val="0"/>
              <a:satOff val="0"/>
              <a:lumOff val="0"/>
              <a:alphaOff val="0"/>
            </a:sys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ЗАДАЧИ</a:t>
          </a:r>
        </a:p>
      </dgm:t>
    </dgm:pt>
    <dgm:pt modelId="{72D4DBF6-0B87-4481-80BE-4B7FFD994C4C}" type="parTrans" cxnId="{83A14B3E-F4EA-450D-AA53-2131F62A9267}">
      <dgm:prSet/>
      <dgm:spPr/>
      <dgm:t>
        <a:bodyPr/>
        <a:lstStyle/>
        <a:p>
          <a:endParaRPr lang="ru-RU" sz="1200">
            <a:latin typeface="Times New Roman" pitchFamily="18" charset="0"/>
            <a:cs typeface="Times New Roman" pitchFamily="18" charset="0"/>
          </a:endParaRPr>
        </a:p>
      </dgm:t>
    </dgm:pt>
    <dgm:pt modelId="{B77174CD-145A-460B-8B6A-390DF2337723}" type="sibTrans" cxnId="{83A14B3E-F4EA-450D-AA53-2131F62A9267}">
      <dgm:prSet/>
      <dgm:spPr/>
      <dgm:t>
        <a:bodyPr/>
        <a:lstStyle/>
        <a:p>
          <a:endParaRPr lang="ru-RU" sz="1200">
            <a:latin typeface="Times New Roman" pitchFamily="18" charset="0"/>
            <a:cs typeface="Times New Roman" pitchFamily="18" charset="0"/>
          </a:endParaRPr>
        </a:p>
      </dgm:t>
    </dgm:pt>
    <dgm:pt modelId="{230700E7-E6CF-4FB5-9AC7-2AC8FD9927C8}">
      <dgm:prSet phldrT="[Текст]" custT="1"/>
      <dgm:spPr>
        <a:xfrm rot="16200000">
          <a:off x="552450" y="-592930"/>
          <a:ext cx="1423987" cy="252888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Оценка финансового состояния организации на конкретную дату на основе исследования абсолютных и относительных показателей</a:t>
          </a:r>
        </a:p>
      </dgm:t>
    </dgm:pt>
    <dgm:pt modelId="{4BE33191-0B3E-4E04-999D-D11A28DE01A0}" type="parTrans" cxnId="{67344950-B8C3-4B81-8518-7491C3F1CCD2}">
      <dgm:prSet/>
      <dgm:spPr/>
      <dgm:t>
        <a:bodyPr/>
        <a:lstStyle/>
        <a:p>
          <a:endParaRPr lang="ru-RU" sz="1200">
            <a:latin typeface="Times New Roman" pitchFamily="18" charset="0"/>
            <a:cs typeface="Times New Roman" pitchFamily="18" charset="0"/>
          </a:endParaRPr>
        </a:p>
      </dgm:t>
    </dgm:pt>
    <dgm:pt modelId="{C321759B-A7B9-443C-997F-5373BD454231}" type="sibTrans" cxnId="{67344950-B8C3-4B81-8518-7491C3F1CCD2}">
      <dgm:prSet/>
      <dgm:spPr/>
      <dgm:t>
        <a:bodyPr/>
        <a:lstStyle/>
        <a:p>
          <a:endParaRPr lang="ru-RU" sz="1200">
            <a:latin typeface="Times New Roman" pitchFamily="18" charset="0"/>
            <a:cs typeface="Times New Roman" pitchFamily="18" charset="0"/>
          </a:endParaRPr>
        </a:p>
      </dgm:t>
    </dgm:pt>
    <dgm:pt modelId="{8289BA0E-0D4B-4EDB-A416-E16A65E3A04D}">
      <dgm:prSet phldrT="[Текст]" custT="1"/>
      <dgm:spPr>
        <a:xfrm>
          <a:off x="2528887" y="-40480"/>
          <a:ext cx="2528887" cy="142398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Выявление причин (факаторов) изменения финансового состояния, их ранжирование, систематизация, количественная и качественная оценка</a:t>
          </a:r>
        </a:p>
      </dgm:t>
    </dgm:pt>
    <dgm:pt modelId="{16E2D9C3-5E6F-461B-96DA-CD17542B812F}" type="parTrans" cxnId="{C89CE095-8935-424C-BB2D-BDB30E724039}">
      <dgm:prSet/>
      <dgm:spPr/>
      <dgm:t>
        <a:bodyPr/>
        <a:lstStyle/>
        <a:p>
          <a:endParaRPr lang="ru-RU" sz="1200">
            <a:latin typeface="Times New Roman" pitchFamily="18" charset="0"/>
            <a:cs typeface="Times New Roman" pitchFamily="18" charset="0"/>
          </a:endParaRPr>
        </a:p>
      </dgm:t>
    </dgm:pt>
    <dgm:pt modelId="{9D7876E9-372C-4F9C-AEDC-037A90643CEC}" type="sibTrans" cxnId="{C89CE095-8935-424C-BB2D-BDB30E724039}">
      <dgm:prSet/>
      <dgm:spPr/>
      <dgm:t>
        <a:bodyPr/>
        <a:lstStyle/>
        <a:p>
          <a:endParaRPr lang="ru-RU" sz="1200">
            <a:latin typeface="Times New Roman" pitchFamily="18" charset="0"/>
            <a:cs typeface="Times New Roman" pitchFamily="18" charset="0"/>
          </a:endParaRPr>
        </a:p>
      </dgm:t>
    </dgm:pt>
    <dgm:pt modelId="{05671C92-0F96-4202-A54D-0E159D3B1629}">
      <dgm:prSet phldrT="[Текст]" custT="1"/>
      <dgm:spPr>
        <a:xfrm rot="10800000">
          <a:off x="0" y="1304924"/>
          <a:ext cx="2528887" cy="1581153"/>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Определение тенденций изменения финансового состояния на основе изучения динамики факторов внешней и внутренней среды</a:t>
          </a:r>
        </a:p>
      </dgm:t>
    </dgm:pt>
    <dgm:pt modelId="{ADC06F98-1CF1-4AD8-B6E7-5B4A357BD9E5}" type="parTrans" cxnId="{823B3194-5402-474D-90BA-D9AFEBE1BD07}">
      <dgm:prSet/>
      <dgm:spPr/>
      <dgm:t>
        <a:bodyPr/>
        <a:lstStyle/>
        <a:p>
          <a:endParaRPr lang="ru-RU" sz="1200">
            <a:latin typeface="Times New Roman" pitchFamily="18" charset="0"/>
            <a:cs typeface="Times New Roman" pitchFamily="18" charset="0"/>
          </a:endParaRPr>
        </a:p>
      </dgm:t>
    </dgm:pt>
    <dgm:pt modelId="{B7A47961-7FD1-4520-B79C-29AF29E82B53}" type="sibTrans" cxnId="{823B3194-5402-474D-90BA-D9AFEBE1BD07}">
      <dgm:prSet/>
      <dgm:spPr/>
      <dgm:t>
        <a:bodyPr/>
        <a:lstStyle/>
        <a:p>
          <a:endParaRPr lang="ru-RU" sz="1200">
            <a:latin typeface="Times New Roman" pitchFamily="18" charset="0"/>
            <a:cs typeface="Times New Roman" pitchFamily="18" charset="0"/>
          </a:endParaRPr>
        </a:p>
      </dgm:t>
    </dgm:pt>
    <dgm:pt modelId="{B1324C49-3B53-42A4-B29B-A95F27DDE3BA}">
      <dgm:prSet phldrT="[Текст]" custT="1"/>
      <dgm:spPr>
        <a:xfrm rot="5400000">
          <a:off x="3000376" y="831057"/>
          <a:ext cx="1585909" cy="252888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Разработка и контроль исполнения мер повышения эффективности использования финансовых и нефинансовых ресурсов организации, регулирования устойчивости ее финансового состояния </a:t>
          </a:r>
        </a:p>
      </dgm:t>
    </dgm:pt>
    <dgm:pt modelId="{6918F438-DCE1-402D-B38E-9FDEC62F918A}" type="parTrans" cxnId="{16669C7F-B20D-4490-AF35-C0EF77FCF8A1}">
      <dgm:prSet/>
      <dgm:spPr/>
      <dgm:t>
        <a:bodyPr/>
        <a:lstStyle/>
        <a:p>
          <a:endParaRPr lang="ru-RU" sz="1200">
            <a:latin typeface="Times New Roman" pitchFamily="18" charset="0"/>
            <a:cs typeface="Times New Roman" pitchFamily="18" charset="0"/>
          </a:endParaRPr>
        </a:p>
      </dgm:t>
    </dgm:pt>
    <dgm:pt modelId="{903051DB-29CD-4A5D-9AD9-4238EDD59361}" type="sibTrans" cxnId="{16669C7F-B20D-4490-AF35-C0EF77FCF8A1}">
      <dgm:prSet/>
      <dgm:spPr/>
      <dgm:t>
        <a:bodyPr/>
        <a:lstStyle/>
        <a:p>
          <a:endParaRPr lang="ru-RU" sz="1200">
            <a:latin typeface="Times New Roman" pitchFamily="18" charset="0"/>
            <a:cs typeface="Times New Roman" pitchFamily="18" charset="0"/>
          </a:endParaRPr>
        </a:p>
      </dgm:t>
    </dgm:pt>
    <dgm:pt modelId="{2510F9CB-B512-49CD-8105-0EB1E83B43C2}" type="pres">
      <dgm:prSet presAssocID="{371AAA91-3C0C-456B-8513-F126E9CA2FCA}" presName="diagram" presStyleCnt="0">
        <dgm:presLayoutVars>
          <dgm:chMax val="1"/>
          <dgm:dir/>
          <dgm:animLvl val="ctr"/>
          <dgm:resizeHandles val="exact"/>
        </dgm:presLayoutVars>
      </dgm:prSet>
      <dgm:spPr/>
      <dgm:t>
        <a:bodyPr/>
        <a:lstStyle/>
        <a:p>
          <a:endParaRPr lang="ru-RU"/>
        </a:p>
      </dgm:t>
    </dgm:pt>
    <dgm:pt modelId="{496EE492-39D9-4785-B84F-A9F4449D2B7F}" type="pres">
      <dgm:prSet presAssocID="{371AAA91-3C0C-456B-8513-F126E9CA2FCA}" presName="matrix" presStyleCnt="0"/>
      <dgm:spPr/>
    </dgm:pt>
    <dgm:pt modelId="{D42C9428-D731-44C6-BBAA-5A0AF80A5757}" type="pres">
      <dgm:prSet presAssocID="{371AAA91-3C0C-456B-8513-F126E9CA2FCA}" presName="tile1" presStyleLbl="node1" presStyleIdx="0" presStyleCnt="4"/>
      <dgm:spPr>
        <a:prstGeom prst="round1Rect">
          <a:avLst/>
        </a:prstGeom>
      </dgm:spPr>
      <dgm:t>
        <a:bodyPr/>
        <a:lstStyle/>
        <a:p>
          <a:endParaRPr lang="ru-RU"/>
        </a:p>
      </dgm:t>
    </dgm:pt>
    <dgm:pt modelId="{74A45248-C22A-45AA-8A4A-79452F618406}" type="pres">
      <dgm:prSet presAssocID="{371AAA91-3C0C-456B-8513-F126E9CA2FCA}" presName="tile1text" presStyleLbl="node1" presStyleIdx="0" presStyleCnt="4">
        <dgm:presLayoutVars>
          <dgm:chMax val="0"/>
          <dgm:chPref val="0"/>
          <dgm:bulletEnabled val="1"/>
        </dgm:presLayoutVars>
      </dgm:prSet>
      <dgm:spPr/>
      <dgm:t>
        <a:bodyPr/>
        <a:lstStyle/>
        <a:p>
          <a:endParaRPr lang="ru-RU"/>
        </a:p>
      </dgm:t>
    </dgm:pt>
    <dgm:pt modelId="{F2E5E38A-7BF7-4889-B5A4-083672F1625C}" type="pres">
      <dgm:prSet presAssocID="{371AAA91-3C0C-456B-8513-F126E9CA2FCA}" presName="tile2" presStyleLbl="node1" presStyleIdx="1" presStyleCnt="4"/>
      <dgm:spPr>
        <a:prstGeom prst="round1Rect">
          <a:avLst/>
        </a:prstGeom>
      </dgm:spPr>
      <dgm:t>
        <a:bodyPr/>
        <a:lstStyle/>
        <a:p>
          <a:endParaRPr lang="ru-RU"/>
        </a:p>
      </dgm:t>
    </dgm:pt>
    <dgm:pt modelId="{5157A7BE-743A-4CCB-808A-AAFF139A0B96}" type="pres">
      <dgm:prSet presAssocID="{371AAA91-3C0C-456B-8513-F126E9CA2FCA}" presName="tile2text" presStyleLbl="node1" presStyleIdx="1" presStyleCnt="4">
        <dgm:presLayoutVars>
          <dgm:chMax val="0"/>
          <dgm:chPref val="0"/>
          <dgm:bulletEnabled val="1"/>
        </dgm:presLayoutVars>
      </dgm:prSet>
      <dgm:spPr/>
      <dgm:t>
        <a:bodyPr/>
        <a:lstStyle/>
        <a:p>
          <a:endParaRPr lang="ru-RU"/>
        </a:p>
      </dgm:t>
    </dgm:pt>
    <dgm:pt modelId="{957ECF86-B812-487C-8553-C97FF3DCDDDF}" type="pres">
      <dgm:prSet presAssocID="{371AAA91-3C0C-456B-8513-F126E9CA2FCA}" presName="tile3" presStyleLbl="node1" presStyleIdx="2" presStyleCnt="4" custScaleY="111037"/>
      <dgm:spPr>
        <a:prstGeom prst="round1Rect">
          <a:avLst/>
        </a:prstGeom>
      </dgm:spPr>
      <dgm:t>
        <a:bodyPr/>
        <a:lstStyle/>
        <a:p>
          <a:endParaRPr lang="ru-RU"/>
        </a:p>
      </dgm:t>
    </dgm:pt>
    <dgm:pt modelId="{93865842-B305-4520-9A3A-D58B98EFD5FC}" type="pres">
      <dgm:prSet presAssocID="{371AAA91-3C0C-456B-8513-F126E9CA2FCA}" presName="tile3text" presStyleLbl="node1" presStyleIdx="2" presStyleCnt="4">
        <dgm:presLayoutVars>
          <dgm:chMax val="0"/>
          <dgm:chPref val="0"/>
          <dgm:bulletEnabled val="1"/>
        </dgm:presLayoutVars>
      </dgm:prSet>
      <dgm:spPr/>
      <dgm:t>
        <a:bodyPr/>
        <a:lstStyle/>
        <a:p>
          <a:endParaRPr lang="ru-RU"/>
        </a:p>
      </dgm:t>
    </dgm:pt>
    <dgm:pt modelId="{764B14A1-C367-48C4-A4B2-BF1D60B13072}" type="pres">
      <dgm:prSet presAssocID="{371AAA91-3C0C-456B-8513-F126E9CA2FCA}" presName="tile4" presStyleLbl="node1" presStyleIdx="3" presStyleCnt="4" custScaleY="111371"/>
      <dgm:spPr>
        <a:prstGeom prst="round1Rect">
          <a:avLst/>
        </a:prstGeom>
      </dgm:spPr>
      <dgm:t>
        <a:bodyPr/>
        <a:lstStyle/>
        <a:p>
          <a:endParaRPr lang="ru-RU"/>
        </a:p>
      </dgm:t>
    </dgm:pt>
    <dgm:pt modelId="{D5863DB1-457E-40C5-9EA2-12D18BB9F9A6}" type="pres">
      <dgm:prSet presAssocID="{371AAA91-3C0C-456B-8513-F126E9CA2FCA}" presName="tile4text" presStyleLbl="node1" presStyleIdx="3" presStyleCnt="4">
        <dgm:presLayoutVars>
          <dgm:chMax val="0"/>
          <dgm:chPref val="0"/>
          <dgm:bulletEnabled val="1"/>
        </dgm:presLayoutVars>
      </dgm:prSet>
      <dgm:spPr/>
      <dgm:t>
        <a:bodyPr/>
        <a:lstStyle/>
        <a:p>
          <a:endParaRPr lang="ru-RU"/>
        </a:p>
      </dgm:t>
    </dgm:pt>
    <dgm:pt modelId="{750B5D5C-09A4-4FBE-B9C5-12FD48863A66}" type="pres">
      <dgm:prSet presAssocID="{371AAA91-3C0C-456B-8513-F126E9CA2FCA}" presName="centerTile" presStyleLbl="fgShp" presStyleIdx="0" presStyleCnt="1" custScaleY="81606">
        <dgm:presLayoutVars>
          <dgm:chMax val="0"/>
          <dgm:chPref val="0"/>
        </dgm:presLayoutVars>
      </dgm:prSet>
      <dgm:spPr>
        <a:prstGeom prst="roundRect">
          <a:avLst/>
        </a:prstGeom>
      </dgm:spPr>
      <dgm:t>
        <a:bodyPr/>
        <a:lstStyle/>
        <a:p>
          <a:endParaRPr lang="ru-RU"/>
        </a:p>
      </dgm:t>
    </dgm:pt>
  </dgm:ptLst>
  <dgm:cxnLst>
    <dgm:cxn modelId="{16669C7F-B20D-4490-AF35-C0EF77FCF8A1}" srcId="{64AD068E-44C8-4A2A-8B62-2205194CF205}" destId="{B1324C49-3B53-42A4-B29B-A95F27DDE3BA}" srcOrd="3" destOrd="0" parTransId="{6918F438-DCE1-402D-B38E-9FDEC62F918A}" sibTransId="{903051DB-29CD-4A5D-9AD9-4238EDD59361}"/>
    <dgm:cxn modelId="{67344950-B8C3-4B81-8518-7491C3F1CCD2}" srcId="{64AD068E-44C8-4A2A-8B62-2205194CF205}" destId="{230700E7-E6CF-4FB5-9AC7-2AC8FD9927C8}" srcOrd="0" destOrd="0" parTransId="{4BE33191-0B3E-4E04-999D-D11A28DE01A0}" sibTransId="{C321759B-A7B9-443C-997F-5373BD454231}"/>
    <dgm:cxn modelId="{7BB1E05B-D850-4572-8993-BE00A38B1C9C}" type="presOf" srcId="{05671C92-0F96-4202-A54D-0E159D3B1629}" destId="{93865842-B305-4520-9A3A-D58B98EFD5FC}" srcOrd="1" destOrd="0" presId="urn:microsoft.com/office/officeart/2005/8/layout/matrix1"/>
    <dgm:cxn modelId="{9F16F5E1-C3DB-4E78-86BD-8B67C6635B46}" type="presOf" srcId="{05671C92-0F96-4202-A54D-0E159D3B1629}" destId="{957ECF86-B812-487C-8553-C97FF3DCDDDF}" srcOrd="0" destOrd="0" presId="urn:microsoft.com/office/officeart/2005/8/layout/matrix1"/>
    <dgm:cxn modelId="{C89CE095-8935-424C-BB2D-BDB30E724039}" srcId="{64AD068E-44C8-4A2A-8B62-2205194CF205}" destId="{8289BA0E-0D4B-4EDB-A416-E16A65E3A04D}" srcOrd="1" destOrd="0" parTransId="{16E2D9C3-5E6F-461B-96DA-CD17542B812F}" sibTransId="{9D7876E9-372C-4F9C-AEDC-037A90643CEC}"/>
    <dgm:cxn modelId="{1EC79BF3-DE6A-46C0-AB34-FE4E2068AA7A}" type="presOf" srcId="{64AD068E-44C8-4A2A-8B62-2205194CF205}" destId="{750B5D5C-09A4-4FBE-B9C5-12FD48863A66}" srcOrd="0" destOrd="0" presId="urn:microsoft.com/office/officeart/2005/8/layout/matrix1"/>
    <dgm:cxn modelId="{823B3194-5402-474D-90BA-D9AFEBE1BD07}" srcId="{64AD068E-44C8-4A2A-8B62-2205194CF205}" destId="{05671C92-0F96-4202-A54D-0E159D3B1629}" srcOrd="2" destOrd="0" parTransId="{ADC06F98-1CF1-4AD8-B6E7-5B4A357BD9E5}" sibTransId="{B7A47961-7FD1-4520-B79C-29AF29E82B53}"/>
    <dgm:cxn modelId="{9EB8BC96-3E6A-4944-8D9C-D3499336B232}" type="presOf" srcId="{8289BA0E-0D4B-4EDB-A416-E16A65E3A04D}" destId="{5157A7BE-743A-4CCB-808A-AAFF139A0B96}" srcOrd="1" destOrd="0" presId="urn:microsoft.com/office/officeart/2005/8/layout/matrix1"/>
    <dgm:cxn modelId="{7E2E72D5-D17C-4676-A7FF-31BC3CF5235F}" type="presOf" srcId="{230700E7-E6CF-4FB5-9AC7-2AC8FD9927C8}" destId="{74A45248-C22A-45AA-8A4A-79452F618406}" srcOrd="1" destOrd="0" presId="urn:microsoft.com/office/officeart/2005/8/layout/matrix1"/>
    <dgm:cxn modelId="{EC047CD1-3145-4B79-B56C-B1C61E169701}" type="presOf" srcId="{230700E7-E6CF-4FB5-9AC7-2AC8FD9927C8}" destId="{D42C9428-D731-44C6-BBAA-5A0AF80A5757}" srcOrd="0" destOrd="0" presId="urn:microsoft.com/office/officeart/2005/8/layout/matrix1"/>
    <dgm:cxn modelId="{83A14B3E-F4EA-450D-AA53-2131F62A9267}" srcId="{371AAA91-3C0C-456B-8513-F126E9CA2FCA}" destId="{64AD068E-44C8-4A2A-8B62-2205194CF205}" srcOrd="0" destOrd="0" parTransId="{72D4DBF6-0B87-4481-80BE-4B7FFD994C4C}" sibTransId="{B77174CD-145A-460B-8B6A-390DF2337723}"/>
    <dgm:cxn modelId="{E7D50283-FAE1-45EC-88CD-6A44C88EF122}" type="presOf" srcId="{8289BA0E-0D4B-4EDB-A416-E16A65E3A04D}" destId="{F2E5E38A-7BF7-4889-B5A4-083672F1625C}" srcOrd="0" destOrd="0" presId="urn:microsoft.com/office/officeart/2005/8/layout/matrix1"/>
    <dgm:cxn modelId="{02DC916C-FDAB-429B-BE0B-81D75AB3E3CA}" type="presOf" srcId="{B1324C49-3B53-42A4-B29B-A95F27DDE3BA}" destId="{D5863DB1-457E-40C5-9EA2-12D18BB9F9A6}" srcOrd="1" destOrd="0" presId="urn:microsoft.com/office/officeart/2005/8/layout/matrix1"/>
    <dgm:cxn modelId="{F812290C-4061-48DF-9098-3813EAE84CE8}" type="presOf" srcId="{B1324C49-3B53-42A4-B29B-A95F27DDE3BA}" destId="{764B14A1-C367-48C4-A4B2-BF1D60B13072}" srcOrd="0" destOrd="0" presId="urn:microsoft.com/office/officeart/2005/8/layout/matrix1"/>
    <dgm:cxn modelId="{BDBCC8A9-E3B0-4B37-B743-3EDFAC16F551}" type="presOf" srcId="{371AAA91-3C0C-456B-8513-F126E9CA2FCA}" destId="{2510F9CB-B512-49CD-8105-0EB1E83B43C2}" srcOrd="0" destOrd="0" presId="urn:microsoft.com/office/officeart/2005/8/layout/matrix1"/>
    <dgm:cxn modelId="{215FBE63-3E1C-4497-A9E3-A4BDBB7727A5}" type="presParOf" srcId="{2510F9CB-B512-49CD-8105-0EB1E83B43C2}" destId="{496EE492-39D9-4785-B84F-A9F4449D2B7F}" srcOrd="0" destOrd="0" presId="urn:microsoft.com/office/officeart/2005/8/layout/matrix1"/>
    <dgm:cxn modelId="{B245966C-F55D-425B-8682-D4900FF2A6E9}" type="presParOf" srcId="{496EE492-39D9-4785-B84F-A9F4449D2B7F}" destId="{D42C9428-D731-44C6-BBAA-5A0AF80A5757}" srcOrd="0" destOrd="0" presId="urn:microsoft.com/office/officeart/2005/8/layout/matrix1"/>
    <dgm:cxn modelId="{1EDEFFB8-F3DF-41F1-A4BF-A54BCB795B1A}" type="presParOf" srcId="{496EE492-39D9-4785-B84F-A9F4449D2B7F}" destId="{74A45248-C22A-45AA-8A4A-79452F618406}" srcOrd="1" destOrd="0" presId="urn:microsoft.com/office/officeart/2005/8/layout/matrix1"/>
    <dgm:cxn modelId="{61E7EAE4-2341-4925-9ED0-405797024B77}" type="presParOf" srcId="{496EE492-39D9-4785-B84F-A9F4449D2B7F}" destId="{F2E5E38A-7BF7-4889-B5A4-083672F1625C}" srcOrd="2" destOrd="0" presId="urn:microsoft.com/office/officeart/2005/8/layout/matrix1"/>
    <dgm:cxn modelId="{2C58DC23-0832-4E59-99AA-940FD790C774}" type="presParOf" srcId="{496EE492-39D9-4785-B84F-A9F4449D2B7F}" destId="{5157A7BE-743A-4CCB-808A-AAFF139A0B96}" srcOrd="3" destOrd="0" presId="urn:microsoft.com/office/officeart/2005/8/layout/matrix1"/>
    <dgm:cxn modelId="{158CB86D-8038-4BDB-A814-5DA81ECA1A79}" type="presParOf" srcId="{496EE492-39D9-4785-B84F-A9F4449D2B7F}" destId="{957ECF86-B812-487C-8553-C97FF3DCDDDF}" srcOrd="4" destOrd="0" presId="urn:microsoft.com/office/officeart/2005/8/layout/matrix1"/>
    <dgm:cxn modelId="{DA899A29-1D88-4D61-9730-01D3C8DE9B60}" type="presParOf" srcId="{496EE492-39D9-4785-B84F-A9F4449D2B7F}" destId="{93865842-B305-4520-9A3A-D58B98EFD5FC}" srcOrd="5" destOrd="0" presId="urn:microsoft.com/office/officeart/2005/8/layout/matrix1"/>
    <dgm:cxn modelId="{61889D8C-52A6-48DD-81BF-A0F893D4487A}" type="presParOf" srcId="{496EE492-39D9-4785-B84F-A9F4449D2B7F}" destId="{764B14A1-C367-48C4-A4B2-BF1D60B13072}" srcOrd="6" destOrd="0" presId="urn:microsoft.com/office/officeart/2005/8/layout/matrix1"/>
    <dgm:cxn modelId="{21547DCE-1F3D-4F4B-8C7F-8C0EBDE2EEA9}" type="presParOf" srcId="{496EE492-39D9-4785-B84F-A9F4449D2B7F}" destId="{D5863DB1-457E-40C5-9EA2-12D18BB9F9A6}" srcOrd="7" destOrd="0" presId="urn:microsoft.com/office/officeart/2005/8/layout/matrix1"/>
    <dgm:cxn modelId="{79B3413E-BF83-4023-B258-4BB642284AFE}" type="presParOf" srcId="{2510F9CB-B512-49CD-8105-0EB1E83B43C2}" destId="{750B5D5C-09A4-4FBE-B9C5-12FD48863A66}" srcOrd="1" destOrd="0" presId="urn:microsoft.com/office/officeart/2005/8/layout/matrix1"/>
  </dgm:cxnLst>
  <dgm:bg/>
  <dgm:whole/>
  <dgm:extLst>
    <a:ext uri="http://schemas.microsoft.com/office/drawing/2008/diagram">
      <dsp:dataModelExt xmlns:dsp="http://schemas.microsoft.com/office/drawing/2008/diagram" relId="rId15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E533A1C-74A3-494C-88C2-74B170875C02}" type="doc">
      <dgm:prSet loTypeId="urn:microsoft.com/office/officeart/2005/8/layout/hierarchy4" loCatId="list" qsTypeId="urn:microsoft.com/office/officeart/2005/8/quickstyle/simple1" qsCatId="simple" csTypeId="urn:microsoft.com/office/officeart/2005/8/colors/accent0_1" csCatId="mainScheme" phldr="1"/>
      <dgm:spPr/>
      <dgm:t>
        <a:bodyPr/>
        <a:lstStyle/>
        <a:p>
          <a:endParaRPr lang="ru-RU"/>
        </a:p>
      </dgm:t>
    </dgm:pt>
    <dgm:pt modelId="{7DEB691C-57C0-4FA8-99C6-3BFF3A5896CB}">
      <dgm:prSet phldrT="[Текст]" custT="1"/>
      <dgm:spPr>
        <a:xfrm>
          <a:off x="701" y="2538"/>
          <a:ext cx="5484996" cy="380138"/>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100">
              <a:solidFill>
                <a:sysClr val="windowText" lastClr="000000">
                  <a:hueOff val="0"/>
                  <a:satOff val="0"/>
                  <a:lumOff val="0"/>
                  <a:alphaOff val="0"/>
                </a:sysClr>
              </a:solidFill>
              <a:latin typeface="Times New Roman" pitchFamily="18" charset="0"/>
              <a:ea typeface="+mn-ea"/>
              <a:cs typeface="Times New Roman" pitchFamily="18" charset="0"/>
            </a:rPr>
            <a:t>ПОЛЬЗОВАТЕЛИ </a:t>
          </a:r>
        </a:p>
      </dgm:t>
    </dgm:pt>
    <dgm:pt modelId="{F6068503-5AD3-447A-ADE1-52231F4637AF}" type="parTrans" cxnId="{598335E7-9177-4EFF-9F83-0CC12B8542CA}">
      <dgm:prSet/>
      <dgm:spPr/>
      <dgm:t>
        <a:bodyPr/>
        <a:lstStyle/>
        <a:p>
          <a:endParaRPr lang="ru-RU" sz="1100">
            <a:latin typeface="Times New Roman" pitchFamily="18" charset="0"/>
            <a:cs typeface="Times New Roman" pitchFamily="18" charset="0"/>
          </a:endParaRPr>
        </a:p>
      </dgm:t>
    </dgm:pt>
    <dgm:pt modelId="{982A19D5-533E-43AC-9597-EBEB9E69FA0D}" type="sibTrans" cxnId="{598335E7-9177-4EFF-9F83-0CC12B8542CA}">
      <dgm:prSet/>
      <dgm:spPr/>
      <dgm:t>
        <a:bodyPr/>
        <a:lstStyle/>
        <a:p>
          <a:endParaRPr lang="ru-RU" sz="1100">
            <a:latin typeface="Times New Roman" pitchFamily="18" charset="0"/>
            <a:cs typeface="Times New Roman" pitchFamily="18" charset="0"/>
          </a:endParaRPr>
        </a:p>
      </dgm:t>
    </dgm:pt>
    <dgm:pt modelId="{29F87A62-F21C-4510-9CCC-A2C6C4FB30D6}">
      <dgm:prSet phldrT="[Текст]" custT="1"/>
      <dgm:spPr>
        <a:xfrm>
          <a:off x="83" y="490286"/>
          <a:ext cx="3576069" cy="31280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100">
              <a:solidFill>
                <a:sysClr val="windowText" lastClr="000000">
                  <a:hueOff val="0"/>
                  <a:satOff val="0"/>
                  <a:lumOff val="0"/>
                  <a:alphaOff val="0"/>
                </a:sysClr>
              </a:solidFill>
              <a:latin typeface="Times New Roman" pitchFamily="18" charset="0"/>
              <a:ea typeface="+mn-ea"/>
              <a:cs typeface="Times New Roman" pitchFamily="18" charset="0"/>
            </a:rPr>
            <a:t>Внешние</a:t>
          </a:r>
        </a:p>
      </dgm:t>
    </dgm:pt>
    <dgm:pt modelId="{513E499C-C065-4696-A705-CC424AAF614F}" type="parTrans" cxnId="{DDCF44E4-A32A-45A2-A034-8243DACC2A51}">
      <dgm:prSet/>
      <dgm:spPr/>
      <dgm:t>
        <a:bodyPr/>
        <a:lstStyle/>
        <a:p>
          <a:endParaRPr lang="ru-RU" sz="1100">
            <a:latin typeface="Times New Roman" pitchFamily="18" charset="0"/>
            <a:cs typeface="Times New Roman" pitchFamily="18" charset="0"/>
          </a:endParaRPr>
        </a:p>
      </dgm:t>
    </dgm:pt>
    <dgm:pt modelId="{9D5CB402-3489-40D5-8975-B330703B6B02}" type="sibTrans" cxnId="{DDCF44E4-A32A-45A2-A034-8243DACC2A51}">
      <dgm:prSet/>
      <dgm:spPr/>
      <dgm:t>
        <a:bodyPr/>
        <a:lstStyle/>
        <a:p>
          <a:endParaRPr lang="ru-RU" sz="1100">
            <a:latin typeface="Times New Roman" pitchFamily="18" charset="0"/>
            <a:cs typeface="Times New Roman" pitchFamily="18" charset="0"/>
          </a:endParaRPr>
        </a:p>
      </dgm:t>
    </dgm:pt>
    <dgm:pt modelId="{928BBA03-8098-45FD-A32A-A56404C13D6D}">
      <dgm:prSet phldrT="[Текст]" custT="1"/>
      <dgm:spPr>
        <a:xfrm>
          <a:off x="7063" y="915858"/>
          <a:ext cx="1744427" cy="1503453"/>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100">
              <a:solidFill>
                <a:sysClr val="windowText" lastClr="000000">
                  <a:hueOff val="0"/>
                  <a:satOff val="0"/>
                  <a:lumOff val="0"/>
                  <a:alphaOff val="0"/>
                </a:sysClr>
              </a:solidFill>
              <a:latin typeface="Times New Roman" pitchFamily="18" charset="0"/>
              <a:ea typeface="+mn-ea"/>
              <a:cs typeface="Times New Roman" pitchFamily="18" charset="0"/>
            </a:rPr>
            <a:t>Непосредственно заинтересованные в деятельности организации (государство в лице контролирующих органов, существующие и потенциальные кредиторы, поставщики, покупатели, инвесторы,  внешние служащие </a:t>
          </a:r>
        </a:p>
      </dgm:t>
    </dgm:pt>
    <dgm:pt modelId="{47737D13-3313-4582-81F6-CC86F70F3A3A}" type="parTrans" cxnId="{AFEC3478-315F-48E3-8CC9-B99851A7D206}">
      <dgm:prSet/>
      <dgm:spPr/>
      <dgm:t>
        <a:bodyPr/>
        <a:lstStyle/>
        <a:p>
          <a:endParaRPr lang="ru-RU" sz="1100">
            <a:latin typeface="Times New Roman" pitchFamily="18" charset="0"/>
            <a:cs typeface="Times New Roman" pitchFamily="18" charset="0"/>
          </a:endParaRPr>
        </a:p>
      </dgm:t>
    </dgm:pt>
    <dgm:pt modelId="{BA097A57-C9D9-481D-A329-E7C539DE4051}" type="sibTrans" cxnId="{AFEC3478-315F-48E3-8CC9-B99851A7D206}">
      <dgm:prSet/>
      <dgm:spPr/>
      <dgm:t>
        <a:bodyPr/>
        <a:lstStyle/>
        <a:p>
          <a:endParaRPr lang="ru-RU" sz="1100">
            <a:latin typeface="Times New Roman" pitchFamily="18" charset="0"/>
            <a:cs typeface="Times New Roman" pitchFamily="18" charset="0"/>
          </a:endParaRPr>
        </a:p>
      </dgm:t>
    </dgm:pt>
    <dgm:pt modelId="{1FB28DE1-4EAB-45EF-8142-04F6C43EC81D}">
      <dgm:prSet phldrT="[Текст]" custT="1"/>
      <dgm:spPr>
        <a:xfrm>
          <a:off x="1821233" y="899218"/>
          <a:ext cx="1744427" cy="201438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100">
              <a:solidFill>
                <a:sysClr val="windowText" lastClr="000000">
                  <a:hueOff val="0"/>
                  <a:satOff val="0"/>
                  <a:lumOff val="0"/>
                  <a:alphaOff val="0"/>
                </a:sysClr>
              </a:solidFill>
              <a:latin typeface="Times New Roman" pitchFamily="18" charset="0"/>
              <a:ea typeface="+mn-ea"/>
              <a:cs typeface="Times New Roman" pitchFamily="18" charset="0"/>
            </a:rPr>
            <a:t>Опосредованно заинтересованные в деятельности организации (аудиторы, консультанты по финансовым вопросам, профессиональные участники рынка ценных бумаг, законодательные органы, юристы, пресса и информационные (рейтинговые) агентства, государственные органы статистики, профсоюзы) </a:t>
          </a:r>
        </a:p>
      </dgm:t>
    </dgm:pt>
    <dgm:pt modelId="{232D12DF-6444-4777-9CB6-4490EB3E0B39}" type="parTrans" cxnId="{88792BD1-867B-4F42-BE76-560D208A6288}">
      <dgm:prSet/>
      <dgm:spPr/>
      <dgm:t>
        <a:bodyPr/>
        <a:lstStyle/>
        <a:p>
          <a:endParaRPr lang="ru-RU" sz="1100">
            <a:latin typeface="Times New Roman" pitchFamily="18" charset="0"/>
            <a:cs typeface="Times New Roman" pitchFamily="18" charset="0"/>
          </a:endParaRPr>
        </a:p>
      </dgm:t>
    </dgm:pt>
    <dgm:pt modelId="{4809CBE4-007D-403B-A4BC-66D8EA29C368}" type="sibTrans" cxnId="{88792BD1-867B-4F42-BE76-560D208A6288}">
      <dgm:prSet/>
      <dgm:spPr/>
      <dgm:t>
        <a:bodyPr/>
        <a:lstStyle/>
        <a:p>
          <a:endParaRPr lang="ru-RU" sz="1100">
            <a:latin typeface="Times New Roman" pitchFamily="18" charset="0"/>
            <a:cs typeface="Times New Roman" pitchFamily="18" charset="0"/>
          </a:endParaRPr>
        </a:p>
      </dgm:t>
    </dgm:pt>
    <dgm:pt modelId="{A89132E1-D83A-4067-968E-4538E7076337}">
      <dgm:prSet phldrT="[Текст]" custT="1"/>
      <dgm:spPr>
        <a:xfrm>
          <a:off x="3735075" y="480649"/>
          <a:ext cx="1751258" cy="32806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100">
              <a:solidFill>
                <a:sysClr val="windowText" lastClr="000000">
                  <a:hueOff val="0"/>
                  <a:satOff val="0"/>
                  <a:lumOff val="0"/>
                  <a:alphaOff val="0"/>
                </a:sysClr>
              </a:solidFill>
              <a:latin typeface="Times New Roman" pitchFamily="18" charset="0"/>
              <a:ea typeface="+mn-ea"/>
              <a:cs typeface="Times New Roman" pitchFamily="18" charset="0"/>
            </a:rPr>
            <a:t>Внутренние</a:t>
          </a:r>
        </a:p>
      </dgm:t>
    </dgm:pt>
    <dgm:pt modelId="{60411E8F-4E3C-48A0-8DDC-AA6AD20D675E}" type="parTrans" cxnId="{F8D94C70-F2C6-47FD-B0CB-725E3A1B8303}">
      <dgm:prSet/>
      <dgm:spPr/>
      <dgm:t>
        <a:bodyPr/>
        <a:lstStyle/>
        <a:p>
          <a:endParaRPr lang="ru-RU" sz="1100">
            <a:latin typeface="Times New Roman" pitchFamily="18" charset="0"/>
            <a:cs typeface="Times New Roman" pitchFamily="18" charset="0"/>
          </a:endParaRPr>
        </a:p>
      </dgm:t>
    </dgm:pt>
    <dgm:pt modelId="{52E1480D-385E-4F66-8393-80898C9E1D53}" type="sibTrans" cxnId="{F8D94C70-F2C6-47FD-B0CB-725E3A1B8303}">
      <dgm:prSet/>
      <dgm:spPr/>
      <dgm:t>
        <a:bodyPr/>
        <a:lstStyle/>
        <a:p>
          <a:endParaRPr lang="ru-RU" sz="1100">
            <a:latin typeface="Times New Roman" pitchFamily="18" charset="0"/>
            <a:cs typeface="Times New Roman" pitchFamily="18" charset="0"/>
          </a:endParaRPr>
        </a:p>
      </dgm:t>
    </dgm:pt>
    <dgm:pt modelId="{B3DC1CDD-2EE8-4CCB-B6A4-0B41270736F6}">
      <dgm:prSet phldrT="[Текст]" custT="1"/>
      <dgm:spPr>
        <a:xfrm>
          <a:off x="3735075" y="897661"/>
          <a:ext cx="1751258" cy="808034"/>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100">
              <a:solidFill>
                <a:sysClr val="windowText" lastClr="000000">
                  <a:hueOff val="0"/>
                  <a:satOff val="0"/>
                  <a:lumOff val="0"/>
                  <a:alphaOff val="0"/>
                </a:sysClr>
              </a:solidFill>
              <a:latin typeface="Times New Roman" pitchFamily="18" charset="0"/>
              <a:ea typeface="+mn-ea"/>
              <a:cs typeface="Times New Roman" pitchFamily="18" charset="0"/>
            </a:rPr>
            <a:t>Высшее руководство, собственники организации, управляющие, работники организации</a:t>
          </a:r>
        </a:p>
      </dgm:t>
    </dgm:pt>
    <dgm:pt modelId="{4BC6CB44-D454-4FA1-8C5B-DEB657369183}" type="parTrans" cxnId="{46F8EFD6-CD64-4E71-8048-012BA66C9C23}">
      <dgm:prSet/>
      <dgm:spPr/>
      <dgm:t>
        <a:bodyPr/>
        <a:lstStyle/>
        <a:p>
          <a:endParaRPr lang="ru-RU" sz="1100">
            <a:latin typeface="Times New Roman" pitchFamily="18" charset="0"/>
            <a:cs typeface="Times New Roman" pitchFamily="18" charset="0"/>
          </a:endParaRPr>
        </a:p>
      </dgm:t>
    </dgm:pt>
    <dgm:pt modelId="{0DDF2C5C-126E-4643-B91E-BFD6ABF7EDBE}" type="sibTrans" cxnId="{46F8EFD6-CD64-4E71-8048-012BA66C9C23}">
      <dgm:prSet/>
      <dgm:spPr/>
      <dgm:t>
        <a:bodyPr/>
        <a:lstStyle/>
        <a:p>
          <a:endParaRPr lang="ru-RU" sz="1100">
            <a:latin typeface="Times New Roman" pitchFamily="18" charset="0"/>
            <a:cs typeface="Times New Roman" pitchFamily="18" charset="0"/>
          </a:endParaRPr>
        </a:p>
      </dgm:t>
    </dgm:pt>
    <dgm:pt modelId="{E4C15255-E8FF-4ACB-9FD2-EBE986DE4376}" type="pres">
      <dgm:prSet presAssocID="{DE533A1C-74A3-494C-88C2-74B170875C02}" presName="Name0" presStyleCnt="0">
        <dgm:presLayoutVars>
          <dgm:chPref val="1"/>
          <dgm:dir/>
          <dgm:animOne val="branch"/>
          <dgm:animLvl val="lvl"/>
          <dgm:resizeHandles/>
        </dgm:presLayoutVars>
      </dgm:prSet>
      <dgm:spPr/>
      <dgm:t>
        <a:bodyPr/>
        <a:lstStyle/>
        <a:p>
          <a:endParaRPr lang="ru-RU"/>
        </a:p>
      </dgm:t>
    </dgm:pt>
    <dgm:pt modelId="{6BE83723-3DB7-4378-B3D6-7EFC1A6A6AA1}" type="pres">
      <dgm:prSet presAssocID="{7DEB691C-57C0-4FA8-99C6-3BFF3A5896CB}" presName="vertOne" presStyleCnt="0"/>
      <dgm:spPr/>
    </dgm:pt>
    <dgm:pt modelId="{87163821-8F84-4464-8C0B-387BEF2E5E67}" type="pres">
      <dgm:prSet presAssocID="{7DEB691C-57C0-4FA8-99C6-3BFF3A5896CB}" presName="txOne" presStyleLbl="node0" presStyleIdx="0" presStyleCnt="1" custScaleY="21475">
        <dgm:presLayoutVars>
          <dgm:chPref val="3"/>
        </dgm:presLayoutVars>
      </dgm:prSet>
      <dgm:spPr>
        <a:prstGeom prst="roundRect">
          <a:avLst>
            <a:gd name="adj" fmla="val 10000"/>
          </a:avLst>
        </a:prstGeom>
      </dgm:spPr>
      <dgm:t>
        <a:bodyPr/>
        <a:lstStyle/>
        <a:p>
          <a:endParaRPr lang="ru-RU"/>
        </a:p>
      </dgm:t>
    </dgm:pt>
    <dgm:pt modelId="{BD0B33D0-98DF-4112-82AD-B5794329CC2E}" type="pres">
      <dgm:prSet presAssocID="{7DEB691C-57C0-4FA8-99C6-3BFF3A5896CB}" presName="parTransOne" presStyleCnt="0"/>
      <dgm:spPr/>
    </dgm:pt>
    <dgm:pt modelId="{5341D498-DA42-4635-B2A5-4FD6E87780A2}" type="pres">
      <dgm:prSet presAssocID="{7DEB691C-57C0-4FA8-99C6-3BFF3A5896CB}" presName="horzOne" presStyleCnt="0"/>
      <dgm:spPr/>
    </dgm:pt>
    <dgm:pt modelId="{23EEC0BA-66C1-4F9C-A45D-47B7414ADE50}" type="pres">
      <dgm:prSet presAssocID="{29F87A62-F21C-4510-9CCC-A2C6C4FB30D6}" presName="vertTwo" presStyleCnt="0"/>
      <dgm:spPr/>
    </dgm:pt>
    <dgm:pt modelId="{9040A7C4-A18E-44CA-970F-E6B659B60162}" type="pres">
      <dgm:prSet presAssocID="{29F87A62-F21C-4510-9CCC-A2C6C4FB30D6}" presName="txTwo" presStyleLbl="node2" presStyleIdx="0" presStyleCnt="2" custScaleY="17671" custLinFactNeighborX="-167" custLinFactNeighborY="-39314">
        <dgm:presLayoutVars>
          <dgm:chPref val="3"/>
        </dgm:presLayoutVars>
      </dgm:prSet>
      <dgm:spPr>
        <a:prstGeom prst="roundRect">
          <a:avLst>
            <a:gd name="adj" fmla="val 10000"/>
          </a:avLst>
        </a:prstGeom>
      </dgm:spPr>
      <dgm:t>
        <a:bodyPr/>
        <a:lstStyle/>
        <a:p>
          <a:endParaRPr lang="ru-RU"/>
        </a:p>
      </dgm:t>
    </dgm:pt>
    <dgm:pt modelId="{E724313E-0C57-4D8B-9C57-9D8265000967}" type="pres">
      <dgm:prSet presAssocID="{29F87A62-F21C-4510-9CCC-A2C6C4FB30D6}" presName="parTransTwo" presStyleCnt="0"/>
      <dgm:spPr/>
    </dgm:pt>
    <dgm:pt modelId="{492F7F5D-F40F-46AD-998A-4BB6E9799CA3}" type="pres">
      <dgm:prSet presAssocID="{29F87A62-F21C-4510-9CCC-A2C6C4FB30D6}" presName="horzTwo" presStyleCnt="0"/>
      <dgm:spPr/>
    </dgm:pt>
    <dgm:pt modelId="{1AE0A447-07D1-48B0-B22A-F8C08752E2DF}" type="pres">
      <dgm:prSet presAssocID="{928BBA03-8098-45FD-A32A-A56404C13D6D}" presName="vertThree" presStyleCnt="0"/>
      <dgm:spPr/>
    </dgm:pt>
    <dgm:pt modelId="{D950560C-1162-4989-8C61-F84C3B78F8D3}" type="pres">
      <dgm:prSet presAssocID="{928BBA03-8098-45FD-A32A-A56404C13D6D}" presName="txThree" presStyleLbl="node3" presStyleIdx="0" presStyleCnt="3" custScaleY="84934" custLinFactNeighborX="-342" custLinFactNeighborY="-7585">
        <dgm:presLayoutVars>
          <dgm:chPref val="3"/>
        </dgm:presLayoutVars>
      </dgm:prSet>
      <dgm:spPr>
        <a:prstGeom prst="roundRect">
          <a:avLst>
            <a:gd name="adj" fmla="val 10000"/>
          </a:avLst>
        </a:prstGeom>
      </dgm:spPr>
      <dgm:t>
        <a:bodyPr/>
        <a:lstStyle/>
        <a:p>
          <a:endParaRPr lang="ru-RU"/>
        </a:p>
      </dgm:t>
    </dgm:pt>
    <dgm:pt modelId="{1BE356D1-0235-46CE-AB56-4101ECC43186}" type="pres">
      <dgm:prSet presAssocID="{928BBA03-8098-45FD-A32A-A56404C13D6D}" presName="horzThree" presStyleCnt="0"/>
      <dgm:spPr/>
    </dgm:pt>
    <dgm:pt modelId="{2E4AFB9E-4B5B-4BBF-BD85-D4B49AA84ED6}" type="pres">
      <dgm:prSet presAssocID="{BA097A57-C9D9-481D-A329-E7C539DE4051}" presName="sibSpaceThree" presStyleCnt="0"/>
      <dgm:spPr/>
    </dgm:pt>
    <dgm:pt modelId="{27AD629F-9DE1-4A82-A9D4-2D31C0712F61}" type="pres">
      <dgm:prSet presAssocID="{1FB28DE1-4EAB-45EF-8142-04F6C43EC81D}" presName="vertThree" presStyleCnt="0"/>
      <dgm:spPr/>
    </dgm:pt>
    <dgm:pt modelId="{D59AC451-E0CB-4D0E-8913-6DC9C95152E0}" type="pres">
      <dgm:prSet presAssocID="{1FB28DE1-4EAB-45EF-8142-04F6C43EC81D}" presName="txThree" presStyleLbl="node3" presStyleIdx="1" presStyleCnt="3" custScaleY="113798" custLinFactNeighborX="-544" custLinFactNeighborY="-8525">
        <dgm:presLayoutVars>
          <dgm:chPref val="3"/>
        </dgm:presLayoutVars>
      </dgm:prSet>
      <dgm:spPr>
        <a:prstGeom prst="roundRect">
          <a:avLst>
            <a:gd name="adj" fmla="val 10000"/>
          </a:avLst>
        </a:prstGeom>
      </dgm:spPr>
      <dgm:t>
        <a:bodyPr/>
        <a:lstStyle/>
        <a:p>
          <a:endParaRPr lang="ru-RU"/>
        </a:p>
      </dgm:t>
    </dgm:pt>
    <dgm:pt modelId="{8DDEBDE1-805C-4137-950A-933655EEB9DA}" type="pres">
      <dgm:prSet presAssocID="{1FB28DE1-4EAB-45EF-8142-04F6C43EC81D}" presName="horzThree" presStyleCnt="0"/>
      <dgm:spPr/>
    </dgm:pt>
    <dgm:pt modelId="{07D14E20-0365-41F1-9EBD-E7E0C0BFE486}" type="pres">
      <dgm:prSet presAssocID="{9D5CB402-3489-40D5-8975-B330703B6B02}" presName="sibSpaceTwo" presStyleCnt="0"/>
      <dgm:spPr/>
    </dgm:pt>
    <dgm:pt modelId="{B715A0FB-2950-42BF-B655-A510C8BD164E}" type="pres">
      <dgm:prSet presAssocID="{A89132E1-D83A-4067-968E-4538E7076337}" presName="vertTwo" presStyleCnt="0"/>
      <dgm:spPr/>
    </dgm:pt>
    <dgm:pt modelId="{AF2A78CA-F743-498C-9857-D5F9FABD1023}" type="pres">
      <dgm:prSet presAssocID="{A89132E1-D83A-4067-968E-4538E7076337}" presName="txTwo" presStyleLbl="node2" presStyleIdx="1" presStyleCnt="2" custScaleY="18533" custLinFactNeighborX="342" custLinFactNeighborY="-44749">
        <dgm:presLayoutVars>
          <dgm:chPref val="3"/>
        </dgm:presLayoutVars>
      </dgm:prSet>
      <dgm:spPr>
        <a:prstGeom prst="roundRect">
          <a:avLst>
            <a:gd name="adj" fmla="val 10000"/>
          </a:avLst>
        </a:prstGeom>
      </dgm:spPr>
      <dgm:t>
        <a:bodyPr/>
        <a:lstStyle/>
        <a:p>
          <a:endParaRPr lang="ru-RU"/>
        </a:p>
      </dgm:t>
    </dgm:pt>
    <dgm:pt modelId="{0754DBFC-B873-4714-96A1-90CA8335655C}" type="pres">
      <dgm:prSet presAssocID="{A89132E1-D83A-4067-968E-4538E7076337}" presName="parTransTwo" presStyleCnt="0"/>
      <dgm:spPr/>
    </dgm:pt>
    <dgm:pt modelId="{BE70A89F-06A9-47FF-88E5-35F0553CF63F}" type="pres">
      <dgm:prSet presAssocID="{A89132E1-D83A-4067-968E-4538E7076337}" presName="horzTwo" presStyleCnt="0"/>
      <dgm:spPr/>
    </dgm:pt>
    <dgm:pt modelId="{163EC37A-5C36-4A5E-93E5-320284A1552C}" type="pres">
      <dgm:prSet presAssocID="{B3DC1CDD-2EE8-4CCB-B6A4-0B41270736F6}" presName="vertThree" presStyleCnt="0"/>
      <dgm:spPr/>
    </dgm:pt>
    <dgm:pt modelId="{6C636A3E-C6B8-4477-A6C7-F7E4DD1E4C3F}" type="pres">
      <dgm:prSet presAssocID="{B3DC1CDD-2EE8-4CCB-B6A4-0B41270736F6}" presName="txThree" presStyleLbl="node3" presStyleIdx="2" presStyleCnt="3" custScaleY="45648" custLinFactNeighborX="342" custLinFactNeighborY="-9475">
        <dgm:presLayoutVars>
          <dgm:chPref val="3"/>
        </dgm:presLayoutVars>
      </dgm:prSet>
      <dgm:spPr>
        <a:prstGeom prst="roundRect">
          <a:avLst>
            <a:gd name="adj" fmla="val 10000"/>
          </a:avLst>
        </a:prstGeom>
      </dgm:spPr>
      <dgm:t>
        <a:bodyPr/>
        <a:lstStyle/>
        <a:p>
          <a:endParaRPr lang="ru-RU"/>
        </a:p>
      </dgm:t>
    </dgm:pt>
    <dgm:pt modelId="{B3C1EC35-1C2A-4132-B75A-156620465F4B}" type="pres">
      <dgm:prSet presAssocID="{B3DC1CDD-2EE8-4CCB-B6A4-0B41270736F6}" presName="horzThree" presStyleCnt="0"/>
      <dgm:spPr/>
    </dgm:pt>
  </dgm:ptLst>
  <dgm:cxnLst>
    <dgm:cxn modelId="{FAE721F0-4DCA-49F9-AABC-2BF5AB562961}" type="presOf" srcId="{A89132E1-D83A-4067-968E-4538E7076337}" destId="{AF2A78CA-F743-498C-9857-D5F9FABD1023}" srcOrd="0" destOrd="0" presId="urn:microsoft.com/office/officeart/2005/8/layout/hierarchy4"/>
    <dgm:cxn modelId="{F8D94C70-F2C6-47FD-B0CB-725E3A1B8303}" srcId="{7DEB691C-57C0-4FA8-99C6-3BFF3A5896CB}" destId="{A89132E1-D83A-4067-968E-4538E7076337}" srcOrd="1" destOrd="0" parTransId="{60411E8F-4E3C-48A0-8DDC-AA6AD20D675E}" sibTransId="{52E1480D-385E-4F66-8393-80898C9E1D53}"/>
    <dgm:cxn modelId="{DDCF44E4-A32A-45A2-A034-8243DACC2A51}" srcId="{7DEB691C-57C0-4FA8-99C6-3BFF3A5896CB}" destId="{29F87A62-F21C-4510-9CCC-A2C6C4FB30D6}" srcOrd="0" destOrd="0" parTransId="{513E499C-C065-4696-A705-CC424AAF614F}" sibTransId="{9D5CB402-3489-40D5-8975-B330703B6B02}"/>
    <dgm:cxn modelId="{BD7849A0-BECF-4DD4-A176-38B1ADF4A030}" type="presOf" srcId="{1FB28DE1-4EAB-45EF-8142-04F6C43EC81D}" destId="{D59AC451-E0CB-4D0E-8913-6DC9C95152E0}" srcOrd="0" destOrd="0" presId="urn:microsoft.com/office/officeart/2005/8/layout/hierarchy4"/>
    <dgm:cxn modelId="{E1D9957E-D145-4BEF-BF7E-9F7D72AF3E05}" type="presOf" srcId="{DE533A1C-74A3-494C-88C2-74B170875C02}" destId="{E4C15255-E8FF-4ACB-9FD2-EBE986DE4376}" srcOrd="0" destOrd="0" presId="urn:microsoft.com/office/officeart/2005/8/layout/hierarchy4"/>
    <dgm:cxn modelId="{2B1CE81D-A1CA-4C4B-B5C8-DC20794BE4F0}" type="presOf" srcId="{7DEB691C-57C0-4FA8-99C6-3BFF3A5896CB}" destId="{87163821-8F84-4464-8C0B-387BEF2E5E67}" srcOrd="0" destOrd="0" presId="urn:microsoft.com/office/officeart/2005/8/layout/hierarchy4"/>
    <dgm:cxn modelId="{598335E7-9177-4EFF-9F83-0CC12B8542CA}" srcId="{DE533A1C-74A3-494C-88C2-74B170875C02}" destId="{7DEB691C-57C0-4FA8-99C6-3BFF3A5896CB}" srcOrd="0" destOrd="0" parTransId="{F6068503-5AD3-447A-ADE1-52231F4637AF}" sibTransId="{982A19D5-533E-43AC-9597-EBEB9E69FA0D}"/>
    <dgm:cxn modelId="{79034888-58A3-4504-984D-5E6761D4F243}" type="presOf" srcId="{B3DC1CDD-2EE8-4CCB-B6A4-0B41270736F6}" destId="{6C636A3E-C6B8-4477-A6C7-F7E4DD1E4C3F}" srcOrd="0" destOrd="0" presId="urn:microsoft.com/office/officeart/2005/8/layout/hierarchy4"/>
    <dgm:cxn modelId="{AFEC3478-315F-48E3-8CC9-B99851A7D206}" srcId="{29F87A62-F21C-4510-9CCC-A2C6C4FB30D6}" destId="{928BBA03-8098-45FD-A32A-A56404C13D6D}" srcOrd="0" destOrd="0" parTransId="{47737D13-3313-4582-81F6-CC86F70F3A3A}" sibTransId="{BA097A57-C9D9-481D-A329-E7C539DE4051}"/>
    <dgm:cxn modelId="{6CC2C52B-EE1A-4207-90CC-C679299C28F5}" type="presOf" srcId="{29F87A62-F21C-4510-9CCC-A2C6C4FB30D6}" destId="{9040A7C4-A18E-44CA-970F-E6B659B60162}" srcOrd="0" destOrd="0" presId="urn:microsoft.com/office/officeart/2005/8/layout/hierarchy4"/>
    <dgm:cxn modelId="{C3F40E58-97E3-4A49-B075-FE9D0564A2E9}" type="presOf" srcId="{928BBA03-8098-45FD-A32A-A56404C13D6D}" destId="{D950560C-1162-4989-8C61-F84C3B78F8D3}" srcOrd="0" destOrd="0" presId="urn:microsoft.com/office/officeart/2005/8/layout/hierarchy4"/>
    <dgm:cxn modelId="{88792BD1-867B-4F42-BE76-560D208A6288}" srcId="{29F87A62-F21C-4510-9CCC-A2C6C4FB30D6}" destId="{1FB28DE1-4EAB-45EF-8142-04F6C43EC81D}" srcOrd="1" destOrd="0" parTransId="{232D12DF-6444-4777-9CB6-4490EB3E0B39}" sibTransId="{4809CBE4-007D-403B-A4BC-66D8EA29C368}"/>
    <dgm:cxn modelId="{46F8EFD6-CD64-4E71-8048-012BA66C9C23}" srcId="{A89132E1-D83A-4067-968E-4538E7076337}" destId="{B3DC1CDD-2EE8-4CCB-B6A4-0B41270736F6}" srcOrd="0" destOrd="0" parTransId="{4BC6CB44-D454-4FA1-8C5B-DEB657369183}" sibTransId="{0DDF2C5C-126E-4643-B91E-BFD6ABF7EDBE}"/>
    <dgm:cxn modelId="{03F095CB-93CF-436E-87BE-7C93824B3192}" type="presParOf" srcId="{E4C15255-E8FF-4ACB-9FD2-EBE986DE4376}" destId="{6BE83723-3DB7-4378-B3D6-7EFC1A6A6AA1}" srcOrd="0" destOrd="0" presId="urn:microsoft.com/office/officeart/2005/8/layout/hierarchy4"/>
    <dgm:cxn modelId="{3A206D5F-DDC0-49F1-A34A-78DAEF638FD2}" type="presParOf" srcId="{6BE83723-3DB7-4378-B3D6-7EFC1A6A6AA1}" destId="{87163821-8F84-4464-8C0B-387BEF2E5E67}" srcOrd="0" destOrd="0" presId="urn:microsoft.com/office/officeart/2005/8/layout/hierarchy4"/>
    <dgm:cxn modelId="{4D2165A5-961D-4942-85F8-3D2518FC3E15}" type="presParOf" srcId="{6BE83723-3DB7-4378-B3D6-7EFC1A6A6AA1}" destId="{BD0B33D0-98DF-4112-82AD-B5794329CC2E}" srcOrd="1" destOrd="0" presId="urn:microsoft.com/office/officeart/2005/8/layout/hierarchy4"/>
    <dgm:cxn modelId="{0636D506-D770-43FA-B39A-56A0E9FAFD86}" type="presParOf" srcId="{6BE83723-3DB7-4378-B3D6-7EFC1A6A6AA1}" destId="{5341D498-DA42-4635-B2A5-4FD6E87780A2}" srcOrd="2" destOrd="0" presId="urn:microsoft.com/office/officeart/2005/8/layout/hierarchy4"/>
    <dgm:cxn modelId="{89D7CCAC-635A-401A-9CAC-A7E97489B3FC}" type="presParOf" srcId="{5341D498-DA42-4635-B2A5-4FD6E87780A2}" destId="{23EEC0BA-66C1-4F9C-A45D-47B7414ADE50}" srcOrd="0" destOrd="0" presId="urn:microsoft.com/office/officeart/2005/8/layout/hierarchy4"/>
    <dgm:cxn modelId="{5E48B391-4CA8-4794-AE5F-BC1B26590CB2}" type="presParOf" srcId="{23EEC0BA-66C1-4F9C-A45D-47B7414ADE50}" destId="{9040A7C4-A18E-44CA-970F-E6B659B60162}" srcOrd="0" destOrd="0" presId="urn:microsoft.com/office/officeart/2005/8/layout/hierarchy4"/>
    <dgm:cxn modelId="{E0F43847-FC86-4529-9927-5E186A45D3BE}" type="presParOf" srcId="{23EEC0BA-66C1-4F9C-A45D-47B7414ADE50}" destId="{E724313E-0C57-4D8B-9C57-9D8265000967}" srcOrd="1" destOrd="0" presId="urn:microsoft.com/office/officeart/2005/8/layout/hierarchy4"/>
    <dgm:cxn modelId="{FD525D63-424B-4CCA-989D-18E3527BCD41}" type="presParOf" srcId="{23EEC0BA-66C1-4F9C-A45D-47B7414ADE50}" destId="{492F7F5D-F40F-46AD-998A-4BB6E9799CA3}" srcOrd="2" destOrd="0" presId="urn:microsoft.com/office/officeart/2005/8/layout/hierarchy4"/>
    <dgm:cxn modelId="{4B61152D-6C31-431F-8F3C-751EC58F5D80}" type="presParOf" srcId="{492F7F5D-F40F-46AD-998A-4BB6E9799CA3}" destId="{1AE0A447-07D1-48B0-B22A-F8C08752E2DF}" srcOrd="0" destOrd="0" presId="urn:microsoft.com/office/officeart/2005/8/layout/hierarchy4"/>
    <dgm:cxn modelId="{38FFF70E-58DD-44D3-A2A9-ED2FB2AC1C71}" type="presParOf" srcId="{1AE0A447-07D1-48B0-B22A-F8C08752E2DF}" destId="{D950560C-1162-4989-8C61-F84C3B78F8D3}" srcOrd="0" destOrd="0" presId="urn:microsoft.com/office/officeart/2005/8/layout/hierarchy4"/>
    <dgm:cxn modelId="{1DD7CCE0-1DD7-439E-BC4D-C420A99FE4A6}" type="presParOf" srcId="{1AE0A447-07D1-48B0-B22A-F8C08752E2DF}" destId="{1BE356D1-0235-46CE-AB56-4101ECC43186}" srcOrd="1" destOrd="0" presId="urn:microsoft.com/office/officeart/2005/8/layout/hierarchy4"/>
    <dgm:cxn modelId="{1045D927-8451-4B56-8AE8-0940FA7AC436}" type="presParOf" srcId="{492F7F5D-F40F-46AD-998A-4BB6E9799CA3}" destId="{2E4AFB9E-4B5B-4BBF-BD85-D4B49AA84ED6}" srcOrd="1" destOrd="0" presId="urn:microsoft.com/office/officeart/2005/8/layout/hierarchy4"/>
    <dgm:cxn modelId="{CA4AE805-E9A8-4A0F-B151-1084C8F4700B}" type="presParOf" srcId="{492F7F5D-F40F-46AD-998A-4BB6E9799CA3}" destId="{27AD629F-9DE1-4A82-A9D4-2D31C0712F61}" srcOrd="2" destOrd="0" presId="urn:microsoft.com/office/officeart/2005/8/layout/hierarchy4"/>
    <dgm:cxn modelId="{03EFB831-4CBC-42F4-AF73-78EB8236CEBF}" type="presParOf" srcId="{27AD629F-9DE1-4A82-A9D4-2D31C0712F61}" destId="{D59AC451-E0CB-4D0E-8913-6DC9C95152E0}" srcOrd="0" destOrd="0" presId="urn:microsoft.com/office/officeart/2005/8/layout/hierarchy4"/>
    <dgm:cxn modelId="{E4028BA1-1759-43E4-BAFF-0BDE75D6CD33}" type="presParOf" srcId="{27AD629F-9DE1-4A82-A9D4-2D31C0712F61}" destId="{8DDEBDE1-805C-4137-950A-933655EEB9DA}" srcOrd="1" destOrd="0" presId="urn:microsoft.com/office/officeart/2005/8/layout/hierarchy4"/>
    <dgm:cxn modelId="{AB820BEE-F188-416E-87D1-BDBFEDFC49F9}" type="presParOf" srcId="{5341D498-DA42-4635-B2A5-4FD6E87780A2}" destId="{07D14E20-0365-41F1-9EBD-E7E0C0BFE486}" srcOrd="1" destOrd="0" presId="urn:microsoft.com/office/officeart/2005/8/layout/hierarchy4"/>
    <dgm:cxn modelId="{89A241C5-1EAE-48EE-AFD0-D4374784FED4}" type="presParOf" srcId="{5341D498-DA42-4635-B2A5-4FD6E87780A2}" destId="{B715A0FB-2950-42BF-B655-A510C8BD164E}" srcOrd="2" destOrd="0" presId="urn:microsoft.com/office/officeart/2005/8/layout/hierarchy4"/>
    <dgm:cxn modelId="{A0F134F8-7C27-4FC3-81CD-8368092ECDB6}" type="presParOf" srcId="{B715A0FB-2950-42BF-B655-A510C8BD164E}" destId="{AF2A78CA-F743-498C-9857-D5F9FABD1023}" srcOrd="0" destOrd="0" presId="urn:microsoft.com/office/officeart/2005/8/layout/hierarchy4"/>
    <dgm:cxn modelId="{BC5C3C86-71A2-48B1-86A9-517853DD1851}" type="presParOf" srcId="{B715A0FB-2950-42BF-B655-A510C8BD164E}" destId="{0754DBFC-B873-4714-96A1-90CA8335655C}" srcOrd="1" destOrd="0" presId="urn:microsoft.com/office/officeart/2005/8/layout/hierarchy4"/>
    <dgm:cxn modelId="{B61C8277-DC01-46EF-A85A-1E0E9BEBB04B}" type="presParOf" srcId="{B715A0FB-2950-42BF-B655-A510C8BD164E}" destId="{BE70A89F-06A9-47FF-88E5-35F0553CF63F}" srcOrd="2" destOrd="0" presId="urn:microsoft.com/office/officeart/2005/8/layout/hierarchy4"/>
    <dgm:cxn modelId="{D6583272-0750-4B36-8485-8C0B582D41A8}" type="presParOf" srcId="{BE70A89F-06A9-47FF-88E5-35F0553CF63F}" destId="{163EC37A-5C36-4A5E-93E5-320284A1552C}" srcOrd="0" destOrd="0" presId="urn:microsoft.com/office/officeart/2005/8/layout/hierarchy4"/>
    <dgm:cxn modelId="{0E9112DC-274A-4280-A53B-25B64C85128F}" type="presParOf" srcId="{163EC37A-5C36-4A5E-93E5-320284A1552C}" destId="{6C636A3E-C6B8-4477-A6C7-F7E4DD1E4C3F}" srcOrd="0" destOrd="0" presId="urn:microsoft.com/office/officeart/2005/8/layout/hierarchy4"/>
    <dgm:cxn modelId="{E622D8CF-AE73-4C36-B150-E28B8F8952C2}" type="presParOf" srcId="{163EC37A-5C36-4A5E-93E5-320284A1552C}" destId="{B3C1EC35-1C2A-4132-B75A-156620465F4B}" srcOrd="1" destOrd="0" presId="urn:microsoft.com/office/officeart/2005/8/layout/hierarchy4"/>
  </dgm:cxnLst>
  <dgm:bg/>
  <dgm:whole/>
  <dgm:extLst>
    <a:ext uri="http://schemas.microsoft.com/office/drawing/2008/diagram">
      <dsp:dataModelExt xmlns:dsp="http://schemas.microsoft.com/office/drawing/2008/diagram" relId="rId16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F64C72B-1476-42F9-A6EB-E2D5FD07307E}" type="doc">
      <dgm:prSet loTypeId="urn:microsoft.com/office/officeart/2005/8/layout/hProcess4" loCatId="process" qsTypeId="urn:microsoft.com/office/officeart/2005/8/quickstyle/simple1" qsCatId="simple" csTypeId="urn:microsoft.com/office/officeart/2005/8/colors/accent0_1" csCatId="mainScheme" phldr="1"/>
      <dgm:spPr/>
      <dgm:t>
        <a:bodyPr/>
        <a:lstStyle/>
        <a:p>
          <a:endParaRPr lang="ru-RU"/>
        </a:p>
      </dgm:t>
    </dgm:pt>
    <dgm:pt modelId="{AC79A006-35D6-496E-8F74-479757BCADDE}">
      <dgm:prSet phldrT="[Текст]" custT="1"/>
      <dgm:spPr>
        <a:xfrm>
          <a:off x="322242" y="2117413"/>
          <a:ext cx="1351572" cy="45694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b="0" i="1" dirty="0" smtClean="0">
              <a:solidFill>
                <a:sysClr val="windowText" lastClr="000000">
                  <a:hueOff val="0"/>
                  <a:satOff val="0"/>
                  <a:lumOff val="0"/>
                  <a:alphaOff val="0"/>
                </a:sysClr>
              </a:solidFill>
              <a:latin typeface="Times New Roman" pitchFamily="18" charset="0"/>
              <a:ea typeface="+mn-ea"/>
              <a:cs typeface="Times New Roman" pitchFamily="18" charset="0"/>
            </a:rPr>
            <a:t>1 этап. Предварительный</a:t>
          </a:r>
          <a:r>
            <a:rPr lang="ru-RU" sz="1200" dirty="0" smtClean="0">
              <a:solidFill>
                <a:sysClr val="windowText" lastClr="000000">
                  <a:hueOff val="0"/>
                  <a:satOff val="0"/>
                  <a:lumOff val="0"/>
                  <a:alphaOff val="0"/>
                </a:sysClr>
              </a:solidFill>
              <a:latin typeface="Times New Roman" pitchFamily="18" charset="0"/>
              <a:ea typeface="+mn-ea"/>
              <a:cs typeface="Times New Roman" pitchFamily="18" charset="0"/>
            </a:rPr>
            <a:t> </a:t>
          </a:r>
          <a:endParaRPr lang="ru-RU" sz="1200"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E13CECA7-6770-4C5D-90BE-6E8520189176}" type="parTrans" cxnId="{3F4DD07D-D2F7-452F-AD87-8563A5C41F7A}">
      <dgm:prSet/>
      <dgm:spPr/>
      <dgm:t>
        <a:bodyPr/>
        <a:lstStyle/>
        <a:p>
          <a:endParaRPr lang="ru-RU"/>
        </a:p>
      </dgm:t>
    </dgm:pt>
    <dgm:pt modelId="{F6F70758-7765-4F8D-A931-39CD827CC3E1}" type="sibTrans" cxnId="{3F4DD07D-D2F7-452F-AD87-8563A5C41F7A}">
      <dgm:prSet/>
      <dgm:spPr>
        <a:xfrm>
          <a:off x="929028" y="1386920"/>
          <a:ext cx="1910447" cy="1910447"/>
        </a:xfrm>
        <a:solidFill>
          <a:sysClr val="windowText" lastClr="000000">
            <a:tint val="60000"/>
            <a:hueOff val="0"/>
            <a:satOff val="0"/>
            <a:lumOff val="0"/>
            <a:alphaOff val="0"/>
          </a:sysClr>
        </a:solidFill>
        <a:ln>
          <a:noFill/>
        </a:ln>
        <a:effectLst/>
      </dgm:spPr>
      <dgm:t>
        <a:bodyPr/>
        <a:lstStyle/>
        <a:p>
          <a:endParaRPr lang="ru-RU"/>
        </a:p>
      </dgm:t>
    </dgm:pt>
    <dgm:pt modelId="{06926CB9-B963-4C59-A966-F1F3CC0AF93F}">
      <dgm:prSet phldrT="[Текст]" custT="1"/>
      <dgm:spPr>
        <a:xfrm>
          <a:off x="200484" y="0"/>
          <a:ext cx="1539831" cy="2174143"/>
        </a:xfr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r>
            <a:rPr lang="ru-RU" sz="1000" dirty="0" smtClean="0">
              <a:solidFill>
                <a:sysClr val="windowText" lastClr="000000">
                  <a:hueOff val="0"/>
                  <a:satOff val="0"/>
                  <a:lumOff val="0"/>
                  <a:alphaOff val="0"/>
                </a:sysClr>
              </a:solidFill>
              <a:latin typeface="Times New Roman" pitchFamily="18" charset="0"/>
              <a:ea typeface="+mn-ea"/>
              <a:cs typeface="Times New Roman" pitchFamily="18" charset="0"/>
            </a:rPr>
            <a:t>Постановка цели и задач анализа</a:t>
          </a:r>
          <a:endParaRPr lang="ru-RU" sz="1000"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3F04C451-3D5E-46B1-8D20-447349905B25}" type="parTrans" cxnId="{BFC9BDE3-3CCE-451A-8D46-9C8178E9A5B3}">
      <dgm:prSet/>
      <dgm:spPr/>
      <dgm:t>
        <a:bodyPr/>
        <a:lstStyle/>
        <a:p>
          <a:endParaRPr lang="ru-RU"/>
        </a:p>
      </dgm:t>
    </dgm:pt>
    <dgm:pt modelId="{999E65C7-0569-4131-98E8-8DCF76693007}" type="sibTrans" cxnId="{BFC9BDE3-3CCE-451A-8D46-9C8178E9A5B3}">
      <dgm:prSet/>
      <dgm:spPr/>
      <dgm:t>
        <a:bodyPr/>
        <a:lstStyle/>
        <a:p>
          <a:endParaRPr lang="ru-RU"/>
        </a:p>
      </dgm:t>
    </dgm:pt>
    <dgm:pt modelId="{58EEAFF5-0B54-4608-9E11-CCFCCB800985}">
      <dgm:prSet phldrT="[Текст]" custT="1"/>
      <dgm:spPr>
        <a:xfrm>
          <a:off x="2236251" y="1079253"/>
          <a:ext cx="1149071" cy="45694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b="0" i="1" dirty="0" smtClean="0">
              <a:solidFill>
                <a:sysClr val="windowText" lastClr="000000">
                  <a:hueOff val="0"/>
                  <a:satOff val="0"/>
                  <a:lumOff val="0"/>
                  <a:alphaOff val="0"/>
                </a:sysClr>
              </a:solidFill>
              <a:latin typeface="Times New Roman" pitchFamily="18" charset="0"/>
              <a:ea typeface="+mn-ea"/>
              <a:cs typeface="Times New Roman" pitchFamily="18" charset="0"/>
            </a:rPr>
            <a:t>2 этап. Аналитический</a:t>
          </a:r>
          <a:r>
            <a:rPr lang="ru-RU" sz="1200" dirty="0" smtClean="0">
              <a:solidFill>
                <a:sysClr val="windowText" lastClr="000000">
                  <a:hueOff val="0"/>
                  <a:satOff val="0"/>
                  <a:lumOff val="0"/>
                  <a:alphaOff val="0"/>
                </a:sysClr>
              </a:solidFill>
              <a:latin typeface="Times New Roman" pitchFamily="18" charset="0"/>
              <a:ea typeface="+mn-ea"/>
              <a:cs typeface="Times New Roman" pitchFamily="18" charset="0"/>
            </a:rPr>
            <a:t> </a:t>
          </a:r>
          <a:endParaRPr lang="ru-RU" sz="1200"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1EF24B56-0140-479E-B2D3-4FC01E79FB8E}" type="parTrans" cxnId="{85C791B4-07B6-4F7E-A30D-31755CAAF464}">
      <dgm:prSet/>
      <dgm:spPr/>
      <dgm:t>
        <a:bodyPr/>
        <a:lstStyle/>
        <a:p>
          <a:endParaRPr lang="ru-RU"/>
        </a:p>
      </dgm:t>
    </dgm:pt>
    <dgm:pt modelId="{2AEEB0E2-DBAF-435D-B1CF-F26C09D10E86}" type="sibTrans" cxnId="{85C791B4-07B6-4F7E-A30D-31755CAAF464}">
      <dgm:prSet/>
      <dgm:spPr>
        <a:xfrm>
          <a:off x="2707977" y="381101"/>
          <a:ext cx="2103427" cy="2103427"/>
        </a:xfrm>
        <a:solidFill>
          <a:sysClr val="windowText" lastClr="000000">
            <a:tint val="60000"/>
            <a:hueOff val="0"/>
            <a:satOff val="0"/>
            <a:lumOff val="0"/>
            <a:alphaOff val="0"/>
          </a:sysClr>
        </a:solidFill>
        <a:ln>
          <a:noFill/>
        </a:ln>
        <a:effectLst/>
      </dgm:spPr>
      <dgm:t>
        <a:bodyPr/>
        <a:lstStyle/>
        <a:p>
          <a:endParaRPr lang="ru-RU"/>
        </a:p>
      </dgm:t>
    </dgm:pt>
    <dgm:pt modelId="{486B7975-E47D-45CB-8799-A09007D5E737}">
      <dgm:prSet phldrT="[Текст]" custT="1"/>
      <dgm:spPr>
        <a:xfrm>
          <a:off x="1927743" y="1230964"/>
          <a:ext cx="1780054" cy="1970561"/>
        </a:xfr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r>
            <a:rPr lang="ru-RU" sz="1000" dirty="0" smtClean="0">
              <a:solidFill>
                <a:sysClr val="windowText" lastClr="000000">
                  <a:hueOff val="0"/>
                  <a:satOff val="0"/>
                  <a:lumOff val="0"/>
                  <a:alphaOff val="0"/>
                </a:sysClr>
              </a:solidFill>
              <a:latin typeface="Times New Roman" pitchFamily="18" charset="0"/>
              <a:ea typeface="+mn-ea"/>
              <a:cs typeface="Times New Roman" pitchFamily="18" charset="0"/>
            </a:rPr>
            <a:t>Интерпретация полученных материалов</a:t>
          </a:r>
          <a:endParaRPr lang="ru-RU" sz="1000"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4F3558EA-4213-481D-A137-8D0C20B03A6F}" type="parTrans" cxnId="{28C3946D-DF9D-4AA2-9AC4-7D778ABF77DD}">
      <dgm:prSet/>
      <dgm:spPr/>
      <dgm:t>
        <a:bodyPr/>
        <a:lstStyle/>
        <a:p>
          <a:endParaRPr lang="ru-RU"/>
        </a:p>
      </dgm:t>
    </dgm:pt>
    <dgm:pt modelId="{D63A9BF3-8374-4B8B-B407-E915877EE83A}" type="sibTrans" cxnId="{28C3946D-DF9D-4AA2-9AC4-7D778ABF77DD}">
      <dgm:prSet/>
      <dgm:spPr/>
      <dgm:t>
        <a:bodyPr/>
        <a:lstStyle/>
        <a:p>
          <a:endParaRPr lang="ru-RU"/>
        </a:p>
      </dgm:t>
    </dgm:pt>
    <dgm:pt modelId="{89AB4466-91A7-4DF3-AA78-1FDAA48B0687}">
      <dgm:prSet phldrT="[Текст]" custT="1"/>
      <dgm:spPr>
        <a:xfrm>
          <a:off x="4022650" y="2034971"/>
          <a:ext cx="1358110" cy="49059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b="0" i="1" dirty="0" smtClean="0">
              <a:solidFill>
                <a:sysClr val="windowText" lastClr="000000">
                  <a:hueOff val="0"/>
                  <a:satOff val="0"/>
                  <a:lumOff val="0"/>
                  <a:alphaOff val="0"/>
                </a:sysClr>
              </a:solidFill>
              <a:latin typeface="Times New Roman" pitchFamily="18" charset="0"/>
              <a:ea typeface="+mn-ea"/>
              <a:cs typeface="Times New Roman" pitchFamily="18" charset="0"/>
            </a:rPr>
            <a:t>3 этап. Заключительный</a:t>
          </a:r>
          <a:r>
            <a:rPr lang="ru-RU" sz="1200" dirty="0" smtClean="0">
              <a:solidFill>
                <a:sysClr val="windowText" lastClr="000000">
                  <a:hueOff val="0"/>
                  <a:satOff val="0"/>
                  <a:lumOff val="0"/>
                  <a:alphaOff val="0"/>
                </a:sysClr>
              </a:solidFill>
              <a:latin typeface="Times New Roman" pitchFamily="18" charset="0"/>
              <a:ea typeface="+mn-ea"/>
              <a:cs typeface="Times New Roman" pitchFamily="18" charset="0"/>
            </a:rPr>
            <a:t> </a:t>
          </a:r>
          <a:endParaRPr lang="ru-RU" sz="1200"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9A51506D-7ECB-4520-AA2E-4C3F55D2D57A}" type="parTrans" cxnId="{83A6E37C-FFB0-4DB4-8DBB-6938D570F7D0}">
      <dgm:prSet/>
      <dgm:spPr/>
      <dgm:t>
        <a:bodyPr/>
        <a:lstStyle/>
        <a:p>
          <a:endParaRPr lang="ru-RU"/>
        </a:p>
      </dgm:t>
    </dgm:pt>
    <dgm:pt modelId="{2352A63D-2C71-486C-9A2A-CF9FC0947AA5}" type="sibTrans" cxnId="{83A6E37C-FFB0-4DB4-8DBB-6938D570F7D0}">
      <dgm:prSet/>
      <dgm:spPr/>
      <dgm:t>
        <a:bodyPr/>
        <a:lstStyle/>
        <a:p>
          <a:endParaRPr lang="ru-RU"/>
        </a:p>
      </dgm:t>
    </dgm:pt>
    <dgm:pt modelId="{2C6C7B1B-A105-49C9-BBF2-AB4D5CA4503B}">
      <dgm:prSet phldrT="[Текст]" custT="1"/>
      <dgm:spPr>
        <a:xfrm>
          <a:off x="3942548" y="939036"/>
          <a:ext cx="1486701" cy="1245665"/>
        </a:xfr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r>
            <a:rPr lang="ru-RU" sz="1000" dirty="0" smtClean="0">
              <a:solidFill>
                <a:sysClr val="windowText" lastClr="000000">
                  <a:hueOff val="0"/>
                  <a:satOff val="0"/>
                  <a:lumOff val="0"/>
                  <a:alphaOff val="0"/>
                </a:sysClr>
              </a:solidFill>
              <a:latin typeface="Times New Roman" pitchFamily="18" charset="0"/>
              <a:ea typeface="+mn-ea"/>
              <a:cs typeface="Times New Roman" pitchFamily="18" charset="0"/>
            </a:rPr>
            <a:t>Оценка уровня и качества управления организацией</a:t>
          </a:r>
          <a:endParaRPr lang="ru-RU" sz="1000"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2DC26BED-68C6-45F6-A99C-00D3A2E1DA7B}" type="parTrans" cxnId="{18E3E575-EE5B-488D-A951-7216CE5C9415}">
      <dgm:prSet/>
      <dgm:spPr/>
      <dgm:t>
        <a:bodyPr/>
        <a:lstStyle/>
        <a:p>
          <a:endParaRPr lang="ru-RU"/>
        </a:p>
      </dgm:t>
    </dgm:pt>
    <dgm:pt modelId="{84BEAF47-C643-4AC1-82C4-CF25930DCC16}" type="sibTrans" cxnId="{18E3E575-EE5B-488D-A951-7216CE5C9415}">
      <dgm:prSet/>
      <dgm:spPr/>
      <dgm:t>
        <a:bodyPr/>
        <a:lstStyle/>
        <a:p>
          <a:endParaRPr lang="ru-RU"/>
        </a:p>
      </dgm:t>
    </dgm:pt>
    <dgm:pt modelId="{C3116CE4-C073-46EF-9633-FE901DF8296D}">
      <dgm:prSet phldrT="[Текст]" custT="1"/>
      <dgm:spPr>
        <a:xfrm>
          <a:off x="200484" y="0"/>
          <a:ext cx="1539831" cy="2174143"/>
        </a:xfr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r>
            <a:rPr lang="ru-RU" sz="1000" dirty="0" smtClean="0">
              <a:solidFill>
                <a:sysClr val="windowText" lastClr="000000">
                  <a:hueOff val="0"/>
                  <a:satOff val="0"/>
                  <a:lumOff val="0"/>
                  <a:alphaOff val="0"/>
                </a:sysClr>
              </a:solidFill>
              <a:latin typeface="Times New Roman" pitchFamily="18" charset="0"/>
              <a:ea typeface="+mn-ea"/>
              <a:cs typeface="Times New Roman" pitchFamily="18" charset="0"/>
            </a:rPr>
            <a:t>Проверка достоверности информации и отбор исходных данных</a:t>
          </a:r>
          <a:endParaRPr lang="ru-RU" sz="1000"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5C4E49F7-B0CF-4901-BD00-D09EAA2A6627}" type="parTrans" cxnId="{F2500FAF-E2C2-4B14-B531-D416E4637F64}">
      <dgm:prSet/>
      <dgm:spPr/>
      <dgm:t>
        <a:bodyPr/>
        <a:lstStyle/>
        <a:p>
          <a:endParaRPr lang="ru-RU"/>
        </a:p>
      </dgm:t>
    </dgm:pt>
    <dgm:pt modelId="{8D7278C1-1BDD-4A18-92A1-24857ACAB758}" type="sibTrans" cxnId="{F2500FAF-E2C2-4B14-B531-D416E4637F64}">
      <dgm:prSet/>
      <dgm:spPr/>
      <dgm:t>
        <a:bodyPr/>
        <a:lstStyle/>
        <a:p>
          <a:endParaRPr lang="ru-RU"/>
        </a:p>
      </dgm:t>
    </dgm:pt>
    <dgm:pt modelId="{A21A17D9-4DE2-492B-B6E4-D6C4F071BBA1}">
      <dgm:prSet phldrT="[Текст]" custT="1"/>
      <dgm:spPr>
        <a:xfrm>
          <a:off x="200484" y="0"/>
          <a:ext cx="1539831" cy="2174143"/>
        </a:xfr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r>
            <a:rPr lang="ru-RU" sz="1000" dirty="0" smtClean="0">
              <a:solidFill>
                <a:sysClr val="windowText" lastClr="000000">
                  <a:hueOff val="0"/>
                  <a:satOff val="0"/>
                  <a:lumOff val="0"/>
                  <a:alphaOff val="0"/>
                </a:sysClr>
              </a:solidFill>
              <a:latin typeface="Times New Roman" pitchFamily="18" charset="0"/>
              <a:ea typeface="+mn-ea"/>
              <a:cs typeface="Times New Roman" pitchFamily="18" charset="0"/>
            </a:rPr>
            <a:t>Группировка, комбинирование и структурирование информации</a:t>
          </a:r>
          <a:endParaRPr lang="ru-RU" sz="1000"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11F5960E-5072-4FD9-AA0C-FD29F881F68F}" type="parTrans" cxnId="{3A81A126-8D5D-4065-A539-841DA6250CCB}">
      <dgm:prSet/>
      <dgm:spPr/>
      <dgm:t>
        <a:bodyPr/>
        <a:lstStyle/>
        <a:p>
          <a:endParaRPr lang="ru-RU"/>
        </a:p>
      </dgm:t>
    </dgm:pt>
    <dgm:pt modelId="{570C9E47-5E6E-40F4-9A4E-1AE8C3999673}" type="sibTrans" cxnId="{3A81A126-8D5D-4065-A539-841DA6250CCB}">
      <dgm:prSet/>
      <dgm:spPr/>
      <dgm:t>
        <a:bodyPr/>
        <a:lstStyle/>
        <a:p>
          <a:endParaRPr lang="ru-RU"/>
        </a:p>
      </dgm:t>
    </dgm:pt>
    <dgm:pt modelId="{F4E6E86C-0E25-48D2-90D9-386ACF6F3CA4}">
      <dgm:prSet phldrT="[Текст]" custT="1"/>
      <dgm:spPr>
        <a:xfrm>
          <a:off x="200484" y="0"/>
          <a:ext cx="1539831" cy="2174143"/>
        </a:xfr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r>
            <a:rPr lang="ru-RU" sz="1000" dirty="0" smtClean="0">
              <a:solidFill>
                <a:sysClr val="windowText" lastClr="000000">
                  <a:hueOff val="0"/>
                  <a:satOff val="0"/>
                  <a:lumOff val="0"/>
                  <a:alphaOff val="0"/>
                </a:sysClr>
              </a:solidFill>
              <a:latin typeface="Times New Roman" pitchFamily="18" charset="0"/>
              <a:ea typeface="+mn-ea"/>
              <a:cs typeface="Times New Roman" pitchFamily="18" charset="0"/>
            </a:rPr>
            <a:t>Расчет абсолютных и относительных финансовых показателей</a:t>
          </a:r>
          <a:endParaRPr lang="ru-RU" sz="1000"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3608B331-1D47-415F-A107-BAAB7604C19E}" type="parTrans" cxnId="{E112C58C-154C-4C2A-897A-45DED233C14C}">
      <dgm:prSet/>
      <dgm:spPr/>
      <dgm:t>
        <a:bodyPr/>
        <a:lstStyle/>
        <a:p>
          <a:endParaRPr lang="ru-RU"/>
        </a:p>
      </dgm:t>
    </dgm:pt>
    <dgm:pt modelId="{07782F87-1B32-42F5-A4F6-B09FC7E7BD30}" type="sibTrans" cxnId="{E112C58C-154C-4C2A-897A-45DED233C14C}">
      <dgm:prSet/>
      <dgm:spPr/>
      <dgm:t>
        <a:bodyPr/>
        <a:lstStyle/>
        <a:p>
          <a:endParaRPr lang="ru-RU"/>
        </a:p>
      </dgm:t>
    </dgm:pt>
    <dgm:pt modelId="{EB7E759A-D09F-4034-B8A7-7462ED628907}">
      <dgm:prSet phldrT="[Текст]" custT="1"/>
      <dgm:spPr>
        <a:xfrm>
          <a:off x="3942548" y="939036"/>
          <a:ext cx="1486701" cy="1245665"/>
        </a:xfr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r>
            <a:rPr lang="ru-RU" sz="1000" dirty="0" smtClean="0">
              <a:solidFill>
                <a:sysClr val="windowText" lastClr="000000">
                  <a:hueOff val="0"/>
                  <a:satOff val="0"/>
                  <a:lumOff val="0"/>
                  <a:alphaOff val="0"/>
                </a:sysClr>
              </a:solidFill>
              <a:latin typeface="Times New Roman" pitchFamily="18" charset="0"/>
              <a:ea typeface="+mn-ea"/>
              <a:cs typeface="Times New Roman" pitchFamily="18" charset="0"/>
            </a:rPr>
            <a:t>Выработка прогнозов и рекомендаций</a:t>
          </a:r>
          <a:endParaRPr lang="ru-RU" sz="1000"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693E0C1E-3C16-4C04-8C88-BF84187F1F8D}" type="parTrans" cxnId="{EBF00C70-7F84-4CEA-9B5D-50042DDCF76D}">
      <dgm:prSet/>
      <dgm:spPr/>
      <dgm:t>
        <a:bodyPr/>
        <a:lstStyle/>
        <a:p>
          <a:endParaRPr lang="ru-RU"/>
        </a:p>
      </dgm:t>
    </dgm:pt>
    <dgm:pt modelId="{C06967E7-FC29-4A34-973A-CF34A06DAA89}" type="sibTrans" cxnId="{EBF00C70-7F84-4CEA-9B5D-50042DDCF76D}">
      <dgm:prSet/>
      <dgm:spPr/>
      <dgm:t>
        <a:bodyPr/>
        <a:lstStyle/>
        <a:p>
          <a:endParaRPr lang="ru-RU"/>
        </a:p>
      </dgm:t>
    </dgm:pt>
    <dgm:pt modelId="{C8C8CC66-C9FF-4876-B3D9-C2BBA2C3481A}">
      <dgm:prSet phldrT="[Текст]" custT="1"/>
      <dgm:spPr>
        <a:xfrm>
          <a:off x="1927743" y="1230964"/>
          <a:ext cx="1780054" cy="1970561"/>
        </a:xfr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r>
            <a:rPr lang="ru-RU" sz="1000" dirty="0" smtClean="0">
              <a:solidFill>
                <a:sysClr val="windowText" lastClr="000000">
                  <a:hueOff val="0"/>
                  <a:satOff val="0"/>
                  <a:lumOff val="0"/>
                  <a:alphaOff val="0"/>
                </a:sysClr>
              </a:solidFill>
              <a:latin typeface="Times New Roman" pitchFamily="18" charset="0"/>
              <a:ea typeface="+mn-ea"/>
              <a:cs typeface="Times New Roman" pitchFamily="18" charset="0"/>
            </a:rPr>
            <a:t>Изложение результатов анализа</a:t>
          </a:r>
          <a:endParaRPr lang="ru-RU" sz="1000"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1C998E23-9D80-44BB-A23F-CA3580E51C6D}" type="sibTrans" cxnId="{66CED74F-6F18-4FEB-8DE9-0585A4CE2F6A}">
      <dgm:prSet/>
      <dgm:spPr/>
      <dgm:t>
        <a:bodyPr/>
        <a:lstStyle/>
        <a:p>
          <a:endParaRPr lang="ru-RU"/>
        </a:p>
      </dgm:t>
    </dgm:pt>
    <dgm:pt modelId="{EB35A492-6B8A-4EBC-8B47-62771648E061}" type="parTrans" cxnId="{66CED74F-6F18-4FEB-8DE9-0585A4CE2F6A}">
      <dgm:prSet/>
      <dgm:spPr/>
      <dgm:t>
        <a:bodyPr/>
        <a:lstStyle/>
        <a:p>
          <a:endParaRPr lang="ru-RU"/>
        </a:p>
      </dgm:t>
    </dgm:pt>
    <dgm:pt modelId="{94F8284E-10BD-40C0-8D93-C60C1D2A9A8C}">
      <dgm:prSet phldrT="[Текст]" custT="1"/>
      <dgm:spPr>
        <a:xfrm>
          <a:off x="1927743" y="1230964"/>
          <a:ext cx="1780054" cy="1970561"/>
        </a:xfr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r>
            <a:rPr lang="ru-RU" sz="1000" dirty="0" smtClean="0">
              <a:solidFill>
                <a:sysClr val="windowText" lastClr="000000">
                  <a:hueOff val="0"/>
                  <a:satOff val="0"/>
                  <a:lumOff val="0"/>
                  <a:alphaOff val="0"/>
                </a:sysClr>
              </a:solidFill>
              <a:latin typeface="Times New Roman" pitchFamily="18" charset="0"/>
              <a:ea typeface="+mn-ea"/>
              <a:cs typeface="Times New Roman" pitchFamily="18" charset="0"/>
            </a:rPr>
            <a:t>Сопоставление финансового положения предприятия с результатами анализа конкурентов и контрагентов</a:t>
          </a:r>
          <a:endParaRPr lang="ru-RU" sz="1000"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25FB4220-48C4-4719-80FE-C8CDF6F9FFBB}" type="sibTrans" cxnId="{8782AD63-0F48-4A40-8206-6A50F62A2DE4}">
      <dgm:prSet/>
      <dgm:spPr/>
      <dgm:t>
        <a:bodyPr/>
        <a:lstStyle/>
        <a:p>
          <a:endParaRPr lang="ru-RU"/>
        </a:p>
      </dgm:t>
    </dgm:pt>
    <dgm:pt modelId="{591A3A31-F04D-4A24-86B7-225D373687ED}" type="parTrans" cxnId="{8782AD63-0F48-4A40-8206-6A50F62A2DE4}">
      <dgm:prSet/>
      <dgm:spPr/>
      <dgm:t>
        <a:bodyPr/>
        <a:lstStyle/>
        <a:p>
          <a:endParaRPr lang="ru-RU"/>
        </a:p>
      </dgm:t>
    </dgm:pt>
    <dgm:pt modelId="{9EE4A9E8-501B-441A-A1CF-32765FE61EDA}" type="pres">
      <dgm:prSet presAssocID="{AF64C72B-1476-42F9-A6EB-E2D5FD07307E}" presName="Name0" presStyleCnt="0">
        <dgm:presLayoutVars>
          <dgm:dir/>
          <dgm:animLvl val="lvl"/>
          <dgm:resizeHandles val="exact"/>
        </dgm:presLayoutVars>
      </dgm:prSet>
      <dgm:spPr/>
      <dgm:t>
        <a:bodyPr/>
        <a:lstStyle/>
        <a:p>
          <a:endParaRPr lang="ru-RU"/>
        </a:p>
      </dgm:t>
    </dgm:pt>
    <dgm:pt modelId="{0D63CC60-4DB4-49E9-8B53-FBD1FF19B5F2}" type="pres">
      <dgm:prSet presAssocID="{AF64C72B-1476-42F9-A6EB-E2D5FD07307E}" presName="tSp" presStyleCnt="0"/>
      <dgm:spPr/>
      <dgm:t>
        <a:bodyPr/>
        <a:lstStyle/>
        <a:p>
          <a:endParaRPr lang="ru-RU"/>
        </a:p>
      </dgm:t>
    </dgm:pt>
    <dgm:pt modelId="{67F25A05-C035-4317-889D-0B28C8CB4D3C}" type="pres">
      <dgm:prSet presAssocID="{AF64C72B-1476-42F9-A6EB-E2D5FD07307E}" presName="bSp" presStyleCnt="0"/>
      <dgm:spPr/>
      <dgm:t>
        <a:bodyPr/>
        <a:lstStyle/>
        <a:p>
          <a:endParaRPr lang="ru-RU"/>
        </a:p>
      </dgm:t>
    </dgm:pt>
    <dgm:pt modelId="{BC1EA868-13A2-44E4-ADB6-BE6048FEA073}" type="pres">
      <dgm:prSet presAssocID="{AF64C72B-1476-42F9-A6EB-E2D5FD07307E}" presName="process" presStyleCnt="0"/>
      <dgm:spPr/>
      <dgm:t>
        <a:bodyPr/>
        <a:lstStyle/>
        <a:p>
          <a:endParaRPr lang="ru-RU"/>
        </a:p>
      </dgm:t>
    </dgm:pt>
    <dgm:pt modelId="{393B60D8-5259-43E0-B65F-BDEECB48A1EE}" type="pres">
      <dgm:prSet presAssocID="{AC79A006-35D6-496E-8F74-479757BCADDE}" presName="composite1" presStyleCnt="0"/>
      <dgm:spPr/>
      <dgm:t>
        <a:bodyPr/>
        <a:lstStyle/>
        <a:p>
          <a:endParaRPr lang="ru-RU"/>
        </a:p>
      </dgm:t>
    </dgm:pt>
    <dgm:pt modelId="{24D0FE01-5AF7-44D5-89C5-C2D307D38DBF}" type="pres">
      <dgm:prSet presAssocID="{AC79A006-35D6-496E-8F74-479757BCADDE}" presName="dummyNode1" presStyleLbl="node1" presStyleIdx="0" presStyleCnt="3"/>
      <dgm:spPr/>
      <dgm:t>
        <a:bodyPr/>
        <a:lstStyle/>
        <a:p>
          <a:endParaRPr lang="ru-RU"/>
        </a:p>
      </dgm:t>
    </dgm:pt>
    <dgm:pt modelId="{4D23AD03-7EE0-4689-ABDC-DA0211107FE5}" type="pres">
      <dgm:prSet presAssocID="{AC79A006-35D6-496E-8F74-479757BCADDE}" presName="childNode1" presStyleLbl="bgAcc1" presStyleIdx="0" presStyleCnt="3" custScaleX="119117" custScaleY="203913" custLinFactNeighborX="15253" custLinFactNeighborY="-62048">
        <dgm:presLayoutVars>
          <dgm:bulletEnabled val="1"/>
        </dgm:presLayoutVars>
      </dgm:prSet>
      <dgm:spPr>
        <a:prstGeom prst="roundRect">
          <a:avLst>
            <a:gd name="adj" fmla="val 10000"/>
          </a:avLst>
        </a:prstGeom>
      </dgm:spPr>
      <dgm:t>
        <a:bodyPr/>
        <a:lstStyle/>
        <a:p>
          <a:endParaRPr lang="ru-RU"/>
        </a:p>
      </dgm:t>
    </dgm:pt>
    <dgm:pt modelId="{6B33D6B5-7E51-44B5-B225-5CED689724CB}" type="pres">
      <dgm:prSet presAssocID="{AC79A006-35D6-496E-8F74-479757BCADDE}" presName="childNode1tx" presStyleLbl="bgAcc1" presStyleIdx="0" presStyleCnt="3">
        <dgm:presLayoutVars>
          <dgm:bulletEnabled val="1"/>
        </dgm:presLayoutVars>
      </dgm:prSet>
      <dgm:spPr/>
      <dgm:t>
        <a:bodyPr/>
        <a:lstStyle/>
        <a:p>
          <a:endParaRPr lang="ru-RU"/>
        </a:p>
      </dgm:t>
    </dgm:pt>
    <dgm:pt modelId="{FCAF08FC-79A8-47C1-93C3-4A4608EADA7E}" type="pres">
      <dgm:prSet presAssocID="{AC79A006-35D6-496E-8F74-479757BCADDE}" presName="parentNode1" presStyleLbl="node1" presStyleIdx="0" presStyleCnt="3" custScaleX="117623" custLinFactNeighborX="814" custLinFactNeighborY="20466">
        <dgm:presLayoutVars>
          <dgm:chMax val="1"/>
          <dgm:bulletEnabled val="1"/>
        </dgm:presLayoutVars>
      </dgm:prSet>
      <dgm:spPr>
        <a:prstGeom prst="roundRect">
          <a:avLst>
            <a:gd name="adj" fmla="val 10000"/>
          </a:avLst>
        </a:prstGeom>
      </dgm:spPr>
      <dgm:t>
        <a:bodyPr/>
        <a:lstStyle/>
        <a:p>
          <a:endParaRPr lang="ru-RU"/>
        </a:p>
      </dgm:t>
    </dgm:pt>
    <dgm:pt modelId="{EF73989E-9C49-4247-88F0-FBDBF5B09C61}" type="pres">
      <dgm:prSet presAssocID="{AC79A006-35D6-496E-8F74-479757BCADDE}" presName="connSite1" presStyleCnt="0"/>
      <dgm:spPr/>
      <dgm:t>
        <a:bodyPr/>
        <a:lstStyle/>
        <a:p>
          <a:endParaRPr lang="ru-RU"/>
        </a:p>
      </dgm:t>
    </dgm:pt>
    <dgm:pt modelId="{71BB20DD-8BAA-47FA-ABFB-43E18074543F}" type="pres">
      <dgm:prSet presAssocID="{F6F70758-7765-4F8D-A931-39CD827CC3E1}" presName="Name9" presStyleLbl="sibTrans2D1" presStyleIdx="0" presStyleCnt="2"/>
      <dgm:spPr>
        <a:prstGeom prst="leftCircularArrow">
          <a:avLst>
            <a:gd name="adj1" fmla="val 1861"/>
            <a:gd name="adj2" fmla="val 222308"/>
            <a:gd name="adj3" fmla="val 2745072"/>
            <a:gd name="adj4" fmla="val 9771742"/>
            <a:gd name="adj5" fmla="val 2172"/>
          </a:avLst>
        </a:prstGeom>
      </dgm:spPr>
      <dgm:t>
        <a:bodyPr/>
        <a:lstStyle/>
        <a:p>
          <a:endParaRPr lang="ru-RU"/>
        </a:p>
      </dgm:t>
    </dgm:pt>
    <dgm:pt modelId="{3758B10A-43D0-4FCD-9A86-56B9859806C0}" type="pres">
      <dgm:prSet presAssocID="{58EEAFF5-0B54-4608-9E11-CCFCCB800985}" presName="composite2" presStyleCnt="0"/>
      <dgm:spPr/>
      <dgm:t>
        <a:bodyPr/>
        <a:lstStyle/>
        <a:p>
          <a:endParaRPr lang="ru-RU"/>
        </a:p>
      </dgm:t>
    </dgm:pt>
    <dgm:pt modelId="{7E0C978A-47B8-487D-A779-9BB25BA015F6}" type="pres">
      <dgm:prSet presAssocID="{58EEAFF5-0B54-4608-9E11-CCFCCB800985}" presName="dummyNode2" presStyleLbl="node1" presStyleIdx="0" presStyleCnt="3"/>
      <dgm:spPr/>
      <dgm:t>
        <a:bodyPr/>
        <a:lstStyle/>
        <a:p>
          <a:endParaRPr lang="ru-RU"/>
        </a:p>
      </dgm:t>
    </dgm:pt>
    <dgm:pt modelId="{1CCB99B9-5534-465D-87EF-6CBC3DFBF0C4}" type="pres">
      <dgm:prSet presAssocID="{58EEAFF5-0B54-4608-9E11-CCFCCB800985}" presName="childNode2" presStyleLbl="bgAcc1" presStyleIdx="1" presStyleCnt="3" custScaleX="137700" custScaleY="184819" custLinFactNeighborX="7078" custLinFactNeighborY="46612">
        <dgm:presLayoutVars>
          <dgm:bulletEnabled val="1"/>
        </dgm:presLayoutVars>
      </dgm:prSet>
      <dgm:spPr>
        <a:prstGeom prst="roundRect">
          <a:avLst>
            <a:gd name="adj" fmla="val 10000"/>
          </a:avLst>
        </a:prstGeom>
      </dgm:spPr>
      <dgm:t>
        <a:bodyPr/>
        <a:lstStyle/>
        <a:p>
          <a:endParaRPr lang="ru-RU"/>
        </a:p>
      </dgm:t>
    </dgm:pt>
    <dgm:pt modelId="{30CB53A2-3FD5-4F00-A7EA-2E3E14983CBF}" type="pres">
      <dgm:prSet presAssocID="{58EEAFF5-0B54-4608-9E11-CCFCCB800985}" presName="childNode2tx" presStyleLbl="bgAcc1" presStyleIdx="1" presStyleCnt="3">
        <dgm:presLayoutVars>
          <dgm:bulletEnabled val="1"/>
        </dgm:presLayoutVars>
      </dgm:prSet>
      <dgm:spPr/>
      <dgm:t>
        <a:bodyPr/>
        <a:lstStyle/>
        <a:p>
          <a:endParaRPr lang="ru-RU"/>
        </a:p>
      </dgm:t>
    </dgm:pt>
    <dgm:pt modelId="{030E7351-27C1-435E-8009-F58D79539984}" type="pres">
      <dgm:prSet presAssocID="{58EEAFF5-0B54-4608-9E11-CCFCCB800985}" presName="parentNode2" presStyleLbl="node1" presStyleIdx="1" presStyleCnt="3" custLinFactNeighborX="-11395" custLinFactNeighborY="26605">
        <dgm:presLayoutVars>
          <dgm:chMax val="0"/>
          <dgm:bulletEnabled val="1"/>
        </dgm:presLayoutVars>
      </dgm:prSet>
      <dgm:spPr>
        <a:prstGeom prst="roundRect">
          <a:avLst>
            <a:gd name="adj" fmla="val 10000"/>
          </a:avLst>
        </a:prstGeom>
      </dgm:spPr>
      <dgm:t>
        <a:bodyPr/>
        <a:lstStyle/>
        <a:p>
          <a:endParaRPr lang="ru-RU"/>
        </a:p>
      </dgm:t>
    </dgm:pt>
    <dgm:pt modelId="{4B8A2595-EC9C-4FC2-8549-B05BAC3E303A}" type="pres">
      <dgm:prSet presAssocID="{58EEAFF5-0B54-4608-9E11-CCFCCB800985}" presName="connSite2" presStyleCnt="0"/>
      <dgm:spPr/>
      <dgm:t>
        <a:bodyPr/>
        <a:lstStyle/>
        <a:p>
          <a:endParaRPr lang="ru-RU"/>
        </a:p>
      </dgm:t>
    </dgm:pt>
    <dgm:pt modelId="{3B939B3B-F2FC-4D11-B824-536F33FFB179}" type="pres">
      <dgm:prSet presAssocID="{2AEEB0E2-DBAF-435D-B1CF-F26C09D10E86}" presName="Name18" presStyleLbl="sibTrans2D1" presStyleIdx="1" presStyleCnt="2"/>
      <dgm:spPr>
        <a:prstGeom prst="circularArrow">
          <a:avLst>
            <a:gd name="adj1" fmla="val 2114"/>
            <a:gd name="adj2" fmla="val 253908"/>
            <a:gd name="adj3" fmla="val 19549127"/>
            <a:gd name="adj4" fmla="val 12554057"/>
            <a:gd name="adj5" fmla="val 2466"/>
          </a:avLst>
        </a:prstGeom>
      </dgm:spPr>
      <dgm:t>
        <a:bodyPr/>
        <a:lstStyle/>
        <a:p>
          <a:endParaRPr lang="ru-RU"/>
        </a:p>
      </dgm:t>
    </dgm:pt>
    <dgm:pt modelId="{B2B29AC4-29C2-444D-B400-0CD9B25CBDF4}" type="pres">
      <dgm:prSet presAssocID="{89AB4466-91A7-4DF3-AA78-1FDAA48B0687}" presName="composite1" presStyleCnt="0"/>
      <dgm:spPr/>
      <dgm:t>
        <a:bodyPr/>
        <a:lstStyle/>
        <a:p>
          <a:endParaRPr lang="ru-RU"/>
        </a:p>
      </dgm:t>
    </dgm:pt>
    <dgm:pt modelId="{21208408-A3D3-454C-B21F-588501FDCE7A}" type="pres">
      <dgm:prSet presAssocID="{89AB4466-91A7-4DF3-AA78-1FDAA48B0687}" presName="dummyNode1" presStyleLbl="node1" presStyleIdx="1" presStyleCnt="3"/>
      <dgm:spPr/>
      <dgm:t>
        <a:bodyPr/>
        <a:lstStyle/>
        <a:p>
          <a:endParaRPr lang="ru-RU"/>
        </a:p>
      </dgm:t>
    </dgm:pt>
    <dgm:pt modelId="{861888C4-7624-41BB-88A9-F9752133A08A}" type="pres">
      <dgm:prSet presAssocID="{89AB4466-91A7-4DF3-AA78-1FDAA48B0687}" presName="childNode1" presStyleLbl="bgAcc1" presStyleIdx="2" presStyleCnt="3" custScaleX="115007" custScaleY="116831" custLinFactNeighborX="14322" custLinFactNeighborY="-14033">
        <dgm:presLayoutVars>
          <dgm:bulletEnabled val="1"/>
        </dgm:presLayoutVars>
      </dgm:prSet>
      <dgm:spPr>
        <a:prstGeom prst="roundRect">
          <a:avLst>
            <a:gd name="adj" fmla="val 10000"/>
          </a:avLst>
        </a:prstGeom>
      </dgm:spPr>
      <dgm:t>
        <a:bodyPr/>
        <a:lstStyle/>
        <a:p>
          <a:endParaRPr lang="ru-RU"/>
        </a:p>
      </dgm:t>
    </dgm:pt>
    <dgm:pt modelId="{BDDE4D45-5C67-4BF1-BDCF-D0EAE6FF19E3}" type="pres">
      <dgm:prSet presAssocID="{89AB4466-91A7-4DF3-AA78-1FDAA48B0687}" presName="childNode1tx" presStyleLbl="bgAcc1" presStyleIdx="2" presStyleCnt="3">
        <dgm:presLayoutVars>
          <dgm:bulletEnabled val="1"/>
        </dgm:presLayoutVars>
      </dgm:prSet>
      <dgm:spPr/>
      <dgm:t>
        <a:bodyPr/>
        <a:lstStyle/>
        <a:p>
          <a:endParaRPr lang="ru-RU"/>
        </a:p>
      </dgm:t>
    </dgm:pt>
    <dgm:pt modelId="{D7EC5E1B-34EA-4803-899A-E87DBE2591D9}" type="pres">
      <dgm:prSet presAssocID="{89AB4466-91A7-4DF3-AA78-1FDAA48B0687}" presName="parentNode1" presStyleLbl="node1" presStyleIdx="2" presStyleCnt="3" custScaleX="118192" custScaleY="107364" custLinFactNeighborX="-3932" custLinFactNeighborY="7807">
        <dgm:presLayoutVars>
          <dgm:chMax val="1"/>
          <dgm:bulletEnabled val="1"/>
        </dgm:presLayoutVars>
      </dgm:prSet>
      <dgm:spPr>
        <a:prstGeom prst="roundRect">
          <a:avLst>
            <a:gd name="adj" fmla="val 10000"/>
          </a:avLst>
        </a:prstGeom>
      </dgm:spPr>
      <dgm:t>
        <a:bodyPr/>
        <a:lstStyle/>
        <a:p>
          <a:endParaRPr lang="ru-RU"/>
        </a:p>
      </dgm:t>
    </dgm:pt>
    <dgm:pt modelId="{2F2CB722-661F-4A8E-8E95-6857B004901E}" type="pres">
      <dgm:prSet presAssocID="{89AB4466-91A7-4DF3-AA78-1FDAA48B0687}" presName="connSite1" presStyleCnt="0"/>
      <dgm:spPr/>
      <dgm:t>
        <a:bodyPr/>
        <a:lstStyle/>
        <a:p>
          <a:endParaRPr lang="ru-RU"/>
        </a:p>
      </dgm:t>
    </dgm:pt>
  </dgm:ptLst>
  <dgm:cxnLst>
    <dgm:cxn modelId="{A953BB9D-38E8-46BB-B968-BF1CC539AD2D}" type="presOf" srcId="{2C6C7B1B-A105-49C9-BBF2-AB4D5CA4503B}" destId="{861888C4-7624-41BB-88A9-F9752133A08A}" srcOrd="0" destOrd="0" presId="urn:microsoft.com/office/officeart/2005/8/layout/hProcess4"/>
    <dgm:cxn modelId="{18951E8B-947B-4109-968A-89F4E043FFEE}" type="presOf" srcId="{F6F70758-7765-4F8D-A931-39CD827CC3E1}" destId="{71BB20DD-8BAA-47FA-ABFB-43E18074543F}" srcOrd="0" destOrd="0" presId="urn:microsoft.com/office/officeart/2005/8/layout/hProcess4"/>
    <dgm:cxn modelId="{28C3946D-DF9D-4AA2-9AC4-7D778ABF77DD}" srcId="{58EEAFF5-0B54-4608-9E11-CCFCCB800985}" destId="{486B7975-E47D-45CB-8799-A09007D5E737}" srcOrd="0" destOrd="0" parTransId="{4F3558EA-4213-481D-A137-8D0C20B03A6F}" sibTransId="{D63A9BF3-8374-4B8B-B407-E915877EE83A}"/>
    <dgm:cxn modelId="{BC6644D7-C09A-40C5-B2CA-FF8256C9A7E1}" type="presOf" srcId="{58EEAFF5-0B54-4608-9E11-CCFCCB800985}" destId="{030E7351-27C1-435E-8009-F58D79539984}" srcOrd="0" destOrd="0" presId="urn:microsoft.com/office/officeart/2005/8/layout/hProcess4"/>
    <dgm:cxn modelId="{46FCF850-2C82-46EF-B204-5AA522A72715}" type="presOf" srcId="{94F8284E-10BD-40C0-8D93-C60C1D2A9A8C}" destId="{1CCB99B9-5534-465D-87EF-6CBC3DFBF0C4}" srcOrd="0" destOrd="1" presId="urn:microsoft.com/office/officeart/2005/8/layout/hProcess4"/>
    <dgm:cxn modelId="{BFC9BDE3-3CCE-451A-8D46-9C8178E9A5B3}" srcId="{AC79A006-35D6-496E-8F74-479757BCADDE}" destId="{06926CB9-B963-4C59-A966-F1F3CC0AF93F}" srcOrd="0" destOrd="0" parTransId="{3F04C451-3D5E-46B1-8D20-447349905B25}" sibTransId="{999E65C7-0569-4131-98E8-8DCF76693007}"/>
    <dgm:cxn modelId="{DF7FFC91-6BFB-4D10-A98C-986E4D801EE8}" type="presOf" srcId="{EB7E759A-D09F-4034-B8A7-7462ED628907}" destId="{861888C4-7624-41BB-88A9-F9752133A08A}" srcOrd="0" destOrd="1" presId="urn:microsoft.com/office/officeart/2005/8/layout/hProcess4"/>
    <dgm:cxn modelId="{CA396FFE-A111-4A3C-AFCB-E23BA2773298}" type="presOf" srcId="{F4E6E86C-0E25-48D2-90D9-386ACF6F3CA4}" destId="{4D23AD03-7EE0-4689-ABDC-DA0211107FE5}" srcOrd="0" destOrd="3" presId="urn:microsoft.com/office/officeart/2005/8/layout/hProcess4"/>
    <dgm:cxn modelId="{E7AA9126-D52E-41FE-AB96-99F7E0DC71BB}" type="presOf" srcId="{C8C8CC66-C9FF-4876-B3D9-C2BBA2C3481A}" destId="{30CB53A2-3FD5-4F00-A7EA-2E3E14983CBF}" srcOrd="1" destOrd="2" presId="urn:microsoft.com/office/officeart/2005/8/layout/hProcess4"/>
    <dgm:cxn modelId="{83A6E37C-FFB0-4DB4-8DBB-6938D570F7D0}" srcId="{AF64C72B-1476-42F9-A6EB-E2D5FD07307E}" destId="{89AB4466-91A7-4DF3-AA78-1FDAA48B0687}" srcOrd="2" destOrd="0" parTransId="{9A51506D-7ECB-4520-AA2E-4C3F55D2D57A}" sibTransId="{2352A63D-2C71-486C-9A2A-CF9FC0947AA5}"/>
    <dgm:cxn modelId="{DDB21CA0-ACF3-4C53-801C-95083D02F5B6}" type="presOf" srcId="{A21A17D9-4DE2-492B-B6E4-D6C4F071BBA1}" destId="{6B33D6B5-7E51-44B5-B225-5CED689724CB}" srcOrd="1" destOrd="2" presId="urn:microsoft.com/office/officeart/2005/8/layout/hProcess4"/>
    <dgm:cxn modelId="{D4803C64-76A8-4BBD-BD49-0756A4031F5B}" type="presOf" srcId="{2C6C7B1B-A105-49C9-BBF2-AB4D5CA4503B}" destId="{BDDE4D45-5C67-4BF1-BDCF-D0EAE6FF19E3}" srcOrd="1" destOrd="0" presId="urn:microsoft.com/office/officeart/2005/8/layout/hProcess4"/>
    <dgm:cxn modelId="{66CED74F-6F18-4FEB-8DE9-0585A4CE2F6A}" srcId="{58EEAFF5-0B54-4608-9E11-CCFCCB800985}" destId="{C8C8CC66-C9FF-4876-B3D9-C2BBA2C3481A}" srcOrd="2" destOrd="0" parTransId="{EB35A492-6B8A-4EBC-8B47-62771648E061}" sibTransId="{1C998E23-9D80-44BB-A23F-CA3580E51C6D}"/>
    <dgm:cxn modelId="{85C791B4-07B6-4F7E-A30D-31755CAAF464}" srcId="{AF64C72B-1476-42F9-A6EB-E2D5FD07307E}" destId="{58EEAFF5-0B54-4608-9E11-CCFCCB800985}" srcOrd="1" destOrd="0" parTransId="{1EF24B56-0140-479E-B2D3-4FC01E79FB8E}" sibTransId="{2AEEB0E2-DBAF-435D-B1CF-F26C09D10E86}"/>
    <dgm:cxn modelId="{3F4DD07D-D2F7-452F-AD87-8563A5C41F7A}" srcId="{AF64C72B-1476-42F9-A6EB-E2D5FD07307E}" destId="{AC79A006-35D6-496E-8F74-479757BCADDE}" srcOrd="0" destOrd="0" parTransId="{E13CECA7-6770-4C5D-90BE-6E8520189176}" sibTransId="{F6F70758-7765-4F8D-A931-39CD827CC3E1}"/>
    <dgm:cxn modelId="{18E3E575-EE5B-488D-A951-7216CE5C9415}" srcId="{89AB4466-91A7-4DF3-AA78-1FDAA48B0687}" destId="{2C6C7B1B-A105-49C9-BBF2-AB4D5CA4503B}" srcOrd="0" destOrd="0" parTransId="{2DC26BED-68C6-45F6-A99C-00D3A2E1DA7B}" sibTransId="{84BEAF47-C643-4AC1-82C4-CF25930DCC16}"/>
    <dgm:cxn modelId="{070CEFFE-9A72-41CF-97EA-D148C68AD04E}" type="presOf" srcId="{AF64C72B-1476-42F9-A6EB-E2D5FD07307E}" destId="{9EE4A9E8-501B-441A-A1CF-32765FE61EDA}" srcOrd="0" destOrd="0" presId="urn:microsoft.com/office/officeart/2005/8/layout/hProcess4"/>
    <dgm:cxn modelId="{F2500FAF-E2C2-4B14-B531-D416E4637F64}" srcId="{AC79A006-35D6-496E-8F74-479757BCADDE}" destId="{C3116CE4-C073-46EF-9633-FE901DF8296D}" srcOrd="1" destOrd="0" parTransId="{5C4E49F7-B0CF-4901-BD00-D09EAA2A6627}" sibTransId="{8D7278C1-1BDD-4A18-92A1-24857ACAB758}"/>
    <dgm:cxn modelId="{05CFA394-40C1-4D45-8281-E537EA52580E}" type="presOf" srcId="{06926CB9-B963-4C59-A966-F1F3CC0AF93F}" destId="{4D23AD03-7EE0-4689-ABDC-DA0211107FE5}" srcOrd="0" destOrd="0" presId="urn:microsoft.com/office/officeart/2005/8/layout/hProcess4"/>
    <dgm:cxn modelId="{53ED7D96-23A1-4AC2-9F52-8781E7B5EBB2}" type="presOf" srcId="{A21A17D9-4DE2-492B-B6E4-D6C4F071BBA1}" destId="{4D23AD03-7EE0-4689-ABDC-DA0211107FE5}" srcOrd="0" destOrd="2" presId="urn:microsoft.com/office/officeart/2005/8/layout/hProcess4"/>
    <dgm:cxn modelId="{9CF1D80F-0B7F-4046-A998-2452D451F13F}" type="presOf" srcId="{2AEEB0E2-DBAF-435D-B1CF-F26C09D10E86}" destId="{3B939B3B-F2FC-4D11-B824-536F33FFB179}" srcOrd="0" destOrd="0" presId="urn:microsoft.com/office/officeart/2005/8/layout/hProcess4"/>
    <dgm:cxn modelId="{586020A5-354B-4B44-B05E-80ACD90AA1DC}" type="presOf" srcId="{F4E6E86C-0E25-48D2-90D9-386ACF6F3CA4}" destId="{6B33D6B5-7E51-44B5-B225-5CED689724CB}" srcOrd="1" destOrd="3" presId="urn:microsoft.com/office/officeart/2005/8/layout/hProcess4"/>
    <dgm:cxn modelId="{A5BBE74C-B6E6-465B-AEEA-170514CA64A2}" type="presOf" srcId="{94F8284E-10BD-40C0-8D93-C60C1D2A9A8C}" destId="{30CB53A2-3FD5-4F00-A7EA-2E3E14983CBF}" srcOrd="1" destOrd="1" presId="urn:microsoft.com/office/officeart/2005/8/layout/hProcess4"/>
    <dgm:cxn modelId="{594EF708-6A1A-4664-9343-12F74D9CAD8F}" type="presOf" srcId="{EB7E759A-D09F-4034-B8A7-7462ED628907}" destId="{BDDE4D45-5C67-4BF1-BDCF-D0EAE6FF19E3}" srcOrd="1" destOrd="1" presId="urn:microsoft.com/office/officeart/2005/8/layout/hProcess4"/>
    <dgm:cxn modelId="{93FAE373-1698-4010-9AA8-B9B7DADB58D1}" type="presOf" srcId="{06926CB9-B963-4C59-A966-F1F3CC0AF93F}" destId="{6B33D6B5-7E51-44B5-B225-5CED689724CB}" srcOrd="1" destOrd="0" presId="urn:microsoft.com/office/officeart/2005/8/layout/hProcess4"/>
    <dgm:cxn modelId="{F42C6948-8E5D-4DB4-BC1D-49BEFFBB9782}" type="presOf" srcId="{89AB4466-91A7-4DF3-AA78-1FDAA48B0687}" destId="{D7EC5E1B-34EA-4803-899A-E87DBE2591D9}" srcOrd="0" destOrd="0" presId="urn:microsoft.com/office/officeart/2005/8/layout/hProcess4"/>
    <dgm:cxn modelId="{7DF84E8C-CA23-40D9-96B1-B7B5D325B2E9}" type="presOf" srcId="{C8C8CC66-C9FF-4876-B3D9-C2BBA2C3481A}" destId="{1CCB99B9-5534-465D-87EF-6CBC3DFBF0C4}" srcOrd="0" destOrd="2" presId="urn:microsoft.com/office/officeart/2005/8/layout/hProcess4"/>
    <dgm:cxn modelId="{F3B805B1-666E-4A6A-8ECE-459CDF8C3C38}" type="presOf" srcId="{486B7975-E47D-45CB-8799-A09007D5E737}" destId="{30CB53A2-3FD5-4F00-A7EA-2E3E14983CBF}" srcOrd="1" destOrd="0" presId="urn:microsoft.com/office/officeart/2005/8/layout/hProcess4"/>
    <dgm:cxn modelId="{E112C58C-154C-4C2A-897A-45DED233C14C}" srcId="{AC79A006-35D6-496E-8F74-479757BCADDE}" destId="{F4E6E86C-0E25-48D2-90D9-386ACF6F3CA4}" srcOrd="3" destOrd="0" parTransId="{3608B331-1D47-415F-A107-BAAB7604C19E}" sibTransId="{07782F87-1B32-42F5-A4F6-B09FC7E7BD30}"/>
    <dgm:cxn modelId="{AAE73BB1-4CC4-40E7-9921-217D7AAC7CF1}" type="presOf" srcId="{AC79A006-35D6-496E-8F74-479757BCADDE}" destId="{FCAF08FC-79A8-47C1-93C3-4A4608EADA7E}" srcOrd="0" destOrd="0" presId="urn:microsoft.com/office/officeart/2005/8/layout/hProcess4"/>
    <dgm:cxn modelId="{3A81A126-8D5D-4065-A539-841DA6250CCB}" srcId="{AC79A006-35D6-496E-8F74-479757BCADDE}" destId="{A21A17D9-4DE2-492B-B6E4-D6C4F071BBA1}" srcOrd="2" destOrd="0" parTransId="{11F5960E-5072-4FD9-AA0C-FD29F881F68F}" sibTransId="{570C9E47-5E6E-40F4-9A4E-1AE8C3999673}"/>
    <dgm:cxn modelId="{D86026F0-E0CE-46DD-B0B4-60870F699515}" type="presOf" srcId="{C3116CE4-C073-46EF-9633-FE901DF8296D}" destId="{6B33D6B5-7E51-44B5-B225-5CED689724CB}" srcOrd="1" destOrd="1" presId="urn:microsoft.com/office/officeart/2005/8/layout/hProcess4"/>
    <dgm:cxn modelId="{66FFB6B8-029D-4F0B-BBFE-85BE5EF1B14F}" type="presOf" srcId="{486B7975-E47D-45CB-8799-A09007D5E737}" destId="{1CCB99B9-5534-465D-87EF-6CBC3DFBF0C4}" srcOrd="0" destOrd="0" presId="urn:microsoft.com/office/officeart/2005/8/layout/hProcess4"/>
    <dgm:cxn modelId="{8782AD63-0F48-4A40-8206-6A50F62A2DE4}" srcId="{58EEAFF5-0B54-4608-9E11-CCFCCB800985}" destId="{94F8284E-10BD-40C0-8D93-C60C1D2A9A8C}" srcOrd="1" destOrd="0" parTransId="{591A3A31-F04D-4A24-86B7-225D373687ED}" sibTransId="{25FB4220-48C4-4719-80FE-C8CDF6F9FFBB}"/>
    <dgm:cxn modelId="{E4475D1A-6CE5-4A52-9F62-B53F218CC95B}" type="presOf" srcId="{C3116CE4-C073-46EF-9633-FE901DF8296D}" destId="{4D23AD03-7EE0-4689-ABDC-DA0211107FE5}" srcOrd="0" destOrd="1" presId="urn:microsoft.com/office/officeart/2005/8/layout/hProcess4"/>
    <dgm:cxn modelId="{EBF00C70-7F84-4CEA-9B5D-50042DDCF76D}" srcId="{89AB4466-91A7-4DF3-AA78-1FDAA48B0687}" destId="{EB7E759A-D09F-4034-B8A7-7462ED628907}" srcOrd="1" destOrd="0" parTransId="{693E0C1E-3C16-4C04-8C88-BF84187F1F8D}" sibTransId="{C06967E7-FC29-4A34-973A-CF34A06DAA89}"/>
    <dgm:cxn modelId="{A6F72316-1435-4186-80F2-0121F850EF56}" type="presParOf" srcId="{9EE4A9E8-501B-441A-A1CF-32765FE61EDA}" destId="{0D63CC60-4DB4-49E9-8B53-FBD1FF19B5F2}" srcOrd="0" destOrd="0" presId="urn:microsoft.com/office/officeart/2005/8/layout/hProcess4"/>
    <dgm:cxn modelId="{3A43EC58-1993-4396-870A-BDE4A15EDECE}" type="presParOf" srcId="{9EE4A9E8-501B-441A-A1CF-32765FE61EDA}" destId="{67F25A05-C035-4317-889D-0B28C8CB4D3C}" srcOrd="1" destOrd="0" presId="urn:microsoft.com/office/officeart/2005/8/layout/hProcess4"/>
    <dgm:cxn modelId="{4B89272F-EEB0-4F22-B551-071CB7953D36}" type="presParOf" srcId="{9EE4A9E8-501B-441A-A1CF-32765FE61EDA}" destId="{BC1EA868-13A2-44E4-ADB6-BE6048FEA073}" srcOrd="2" destOrd="0" presId="urn:microsoft.com/office/officeart/2005/8/layout/hProcess4"/>
    <dgm:cxn modelId="{5C804242-5B15-4014-9041-B991A7A471BA}" type="presParOf" srcId="{BC1EA868-13A2-44E4-ADB6-BE6048FEA073}" destId="{393B60D8-5259-43E0-B65F-BDEECB48A1EE}" srcOrd="0" destOrd="0" presId="urn:microsoft.com/office/officeart/2005/8/layout/hProcess4"/>
    <dgm:cxn modelId="{687484DD-D7D5-411D-ADE4-A5E60D56305F}" type="presParOf" srcId="{393B60D8-5259-43E0-B65F-BDEECB48A1EE}" destId="{24D0FE01-5AF7-44D5-89C5-C2D307D38DBF}" srcOrd="0" destOrd="0" presId="urn:microsoft.com/office/officeart/2005/8/layout/hProcess4"/>
    <dgm:cxn modelId="{ED2152D1-33A6-48E4-B6EC-DE06D9B5896D}" type="presParOf" srcId="{393B60D8-5259-43E0-B65F-BDEECB48A1EE}" destId="{4D23AD03-7EE0-4689-ABDC-DA0211107FE5}" srcOrd="1" destOrd="0" presId="urn:microsoft.com/office/officeart/2005/8/layout/hProcess4"/>
    <dgm:cxn modelId="{A627359F-5893-4B77-A308-690159C3D4A5}" type="presParOf" srcId="{393B60D8-5259-43E0-B65F-BDEECB48A1EE}" destId="{6B33D6B5-7E51-44B5-B225-5CED689724CB}" srcOrd="2" destOrd="0" presId="urn:microsoft.com/office/officeart/2005/8/layout/hProcess4"/>
    <dgm:cxn modelId="{0DEDFE6C-2F89-49E8-9D32-29CB04D928E9}" type="presParOf" srcId="{393B60D8-5259-43E0-B65F-BDEECB48A1EE}" destId="{FCAF08FC-79A8-47C1-93C3-4A4608EADA7E}" srcOrd="3" destOrd="0" presId="urn:microsoft.com/office/officeart/2005/8/layout/hProcess4"/>
    <dgm:cxn modelId="{65B4867F-6C9F-4992-B398-60536B2A234A}" type="presParOf" srcId="{393B60D8-5259-43E0-B65F-BDEECB48A1EE}" destId="{EF73989E-9C49-4247-88F0-FBDBF5B09C61}" srcOrd="4" destOrd="0" presId="urn:microsoft.com/office/officeart/2005/8/layout/hProcess4"/>
    <dgm:cxn modelId="{0C4EBD97-E60E-4054-83FD-6ACEB150764B}" type="presParOf" srcId="{BC1EA868-13A2-44E4-ADB6-BE6048FEA073}" destId="{71BB20DD-8BAA-47FA-ABFB-43E18074543F}" srcOrd="1" destOrd="0" presId="urn:microsoft.com/office/officeart/2005/8/layout/hProcess4"/>
    <dgm:cxn modelId="{916D0D2D-0A45-42C0-8A17-7F0A331E3194}" type="presParOf" srcId="{BC1EA868-13A2-44E4-ADB6-BE6048FEA073}" destId="{3758B10A-43D0-4FCD-9A86-56B9859806C0}" srcOrd="2" destOrd="0" presId="urn:microsoft.com/office/officeart/2005/8/layout/hProcess4"/>
    <dgm:cxn modelId="{F93DCBEF-4E47-4DF8-AA5C-28D9A0A01AC0}" type="presParOf" srcId="{3758B10A-43D0-4FCD-9A86-56B9859806C0}" destId="{7E0C978A-47B8-487D-A779-9BB25BA015F6}" srcOrd="0" destOrd="0" presId="urn:microsoft.com/office/officeart/2005/8/layout/hProcess4"/>
    <dgm:cxn modelId="{2BC88E1F-7241-49CF-9133-D4C8EA94E354}" type="presParOf" srcId="{3758B10A-43D0-4FCD-9A86-56B9859806C0}" destId="{1CCB99B9-5534-465D-87EF-6CBC3DFBF0C4}" srcOrd="1" destOrd="0" presId="urn:microsoft.com/office/officeart/2005/8/layout/hProcess4"/>
    <dgm:cxn modelId="{A791DDDC-7C5C-406D-BFA4-5BC2FC0731F7}" type="presParOf" srcId="{3758B10A-43D0-4FCD-9A86-56B9859806C0}" destId="{30CB53A2-3FD5-4F00-A7EA-2E3E14983CBF}" srcOrd="2" destOrd="0" presId="urn:microsoft.com/office/officeart/2005/8/layout/hProcess4"/>
    <dgm:cxn modelId="{865683CA-5FFE-4AF9-B193-924D9E6FCD94}" type="presParOf" srcId="{3758B10A-43D0-4FCD-9A86-56B9859806C0}" destId="{030E7351-27C1-435E-8009-F58D79539984}" srcOrd="3" destOrd="0" presId="urn:microsoft.com/office/officeart/2005/8/layout/hProcess4"/>
    <dgm:cxn modelId="{173C27F2-27E4-4DAF-9FCC-C781ADE61D79}" type="presParOf" srcId="{3758B10A-43D0-4FCD-9A86-56B9859806C0}" destId="{4B8A2595-EC9C-4FC2-8549-B05BAC3E303A}" srcOrd="4" destOrd="0" presId="urn:microsoft.com/office/officeart/2005/8/layout/hProcess4"/>
    <dgm:cxn modelId="{DD9176ED-EF53-4490-904D-DC2E908CFCB2}" type="presParOf" srcId="{BC1EA868-13A2-44E4-ADB6-BE6048FEA073}" destId="{3B939B3B-F2FC-4D11-B824-536F33FFB179}" srcOrd="3" destOrd="0" presId="urn:microsoft.com/office/officeart/2005/8/layout/hProcess4"/>
    <dgm:cxn modelId="{0703FFDE-E15B-4E08-AB87-099EFDD4787D}" type="presParOf" srcId="{BC1EA868-13A2-44E4-ADB6-BE6048FEA073}" destId="{B2B29AC4-29C2-444D-B400-0CD9B25CBDF4}" srcOrd="4" destOrd="0" presId="urn:microsoft.com/office/officeart/2005/8/layout/hProcess4"/>
    <dgm:cxn modelId="{69328D21-0E91-4DF3-9A93-14608BB98BD3}" type="presParOf" srcId="{B2B29AC4-29C2-444D-B400-0CD9B25CBDF4}" destId="{21208408-A3D3-454C-B21F-588501FDCE7A}" srcOrd="0" destOrd="0" presId="urn:microsoft.com/office/officeart/2005/8/layout/hProcess4"/>
    <dgm:cxn modelId="{E731DED4-5477-42BE-B70A-9FD03888B34D}" type="presParOf" srcId="{B2B29AC4-29C2-444D-B400-0CD9B25CBDF4}" destId="{861888C4-7624-41BB-88A9-F9752133A08A}" srcOrd="1" destOrd="0" presId="urn:microsoft.com/office/officeart/2005/8/layout/hProcess4"/>
    <dgm:cxn modelId="{98048E4A-95E6-4E07-AC37-1D9CBD341C39}" type="presParOf" srcId="{B2B29AC4-29C2-444D-B400-0CD9B25CBDF4}" destId="{BDDE4D45-5C67-4BF1-BDCF-D0EAE6FF19E3}" srcOrd="2" destOrd="0" presId="urn:microsoft.com/office/officeart/2005/8/layout/hProcess4"/>
    <dgm:cxn modelId="{28125037-E59B-4CBD-9B04-307728BC0253}" type="presParOf" srcId="{B2B29AC4-29C2-444D-B400-0CD9B25CBDF4}" destId="{D7EC5E1B-34EA-4803-899A-E87DBE2591D9}" srcOrd="3" destOrd="0" presId="urn:microsoft.com/office/officeart/2005/8/layout/hProcess4"/>
    <dgm:cxn modelId="{36AAF163-80C6-4323-8BCB-5A27A6F54795}" type="presParOf" srcId="{B2B29AC4-29C2-444D-B400-0CD9B25CBDF4}" destId="{2F2CB722-661F-4A8E-8E95-6857B004901E}" srcOrd="4" destOrd="0" presId="urn:microsoft.com/office/officeart/2005/8/layout/hProcess4"/>
  </dgm:cxnLst>
  <dgm:bg/>
  <dgm:whole/>
  <dgm:extLst>
    <a:ext uri="http://schemas.microsoft.com/office/drawing/2008/diagram">
      <dsp:dataModelExt xmlns:dsp="http://schemas.microsoft.com/office/drawing/2008/diagram" relId="rId16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8F04FC4-407C-4D84-A660-AE7203A26302}" type="doc">
      <dgm:prSet loTypeId="urn:microsoft.com/office/officeart/2008/layout/VerticalCurvedList" loCatId="list" qsTypeId="urn:microsoft.com/office/officeart/2005/8/quickstyle/simple1" qsCatId="simple" csTypeId="urn:microsoft.com/office/officeart/2005/8/colors/accent0_1" csCatId="mainScheme" phldr="1"/>
      <dgm:spPr/>
      <dgm:t>
        <a:bodyPr/>
        <a:lstStyle/>
        <a:p>
          <a:endParaRPr lang="ru-RU"/>
        </a:p>
      </dgm:t>
    </dgm:pt>
    <dgm:pt modelId="{455475C7-C161-4B00-B717-D80BA249CF8E}">
      <dgm:prSet phldrT="[Текст]" custT="1"/>
      <dgm:spPr>
        <a:xfrm>
          <a:off x="197310" y="126437"/>
          <a:ext cx="5282736" cy="252764"/>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900" dirty="0" smtClean="0">
              <a:solidFill>
                <a:sysClr val="windowText" lastClr="000000">
                  <a:hueOff val="0"/>
                  <a:satOff val="0"/>
                  <a:lumOff val="0"/>
                  <a:alphaOff val="0"/>
                </a:sysClr>
              </a:solidFill>
              <a:latin typeface="Times New Roman" pitchFamily="18" charset="0"/>
              <a:ea typeface="+mn-ea"/>
              <a:cs typeface="Times New Roman" pitchFamily="18" charset="0"/>
            </a:rPr>
            <a:t>Правоустанавливающие документы</a:t>
          </a:r>
          <a:endParaRPr lang="ru-RU" sz="900"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881D3D3F-14D0-48F0-9EE7-C33A8EAD3A9B}" type="parTrans" cxnId="{0213034F-7CA8-441E-8CFE-D52A8BCF9EF0}">
      <dgm:prSet/>
      <dgm:spPr/>
      <dgm:t>
        <a:bodyPr/>
        <a:lstStyle/>
        <a:p>
          <a:endParaRPr lang="ru-RU" sz="900">
            <a:latin typeface="Times New Roman" pitchFamily="18" charset="0"/>
            <a:cs typeface="Times New Roman" pitchFamily="18" charset="0"/>
          </a:endParaRPr>
        </a:p>
      </dgm:t>
    </dgm:pt>
    <dgm:pt modelId="{30A2F422-59AB-4573-BB46-A7EC447BB02C}" type="sibTrans" cxnId="{0213034F-7CA8-441E-8CFE-D52A8BCF9EF0}">
      <dgm:prSet/>
      <dgm:spPr>
        <a:xfrm>
          <a:off x="-3143112" y="-483783"/>
          <a:ext cx="3748867" cy="3748867"/>
        </a:xfrm>
        <a:noFill/>
        <a:ln w="25400" cap="flat" cmpd="sng" algn="ctr">
          <a:solidFill>
            <a:sysClr val="windowText" lastClr="000000">
              <a:shade val="60000"/>
              <a:hueOff val="0"/>
              <a:satOff val="0"/>
              <a:lumOff val="0"/>
              <a:alphaOff val="0"/>
            </a:sysClr>
          </a:solidFill>
          <a:prstDash val="solid"/>
        </a:ln>
        <a:effectLst/>
      </dgm:spPr>
      <dgm:t>
        <a:bodyPr/>
        <a:lstStyle/>
        <a:p>
          <a:endParaRPr lang="ru-RU" sz="900">
            <a:latin typeface="Times New Roman" pitchFamily="18" charset="0"/>
            <a:cs typeface="Times New Roman" pitchFamily="18" charset="0"/>
          </a:endParaRPr>
        </a:p>
      </dgm:t>
    </dgm:pt>
    <dgm:pt modelId="{5AAF6785-798E-40C6-B7F2-70E38D151B52}">
      <dgm:prSet phldrT="[Текст]" custT="1"/>
      <dgm:spPr>
        <a:xfrm>
          <a:off x="426211" y="505807"/>
          <a:ext cx="5053835" cy="252764"/>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900" dirty="0" smtClean="0">
              <a:solidFill>
                <a:sysClr val="windowText" lastClr="000000">
                  <a:hueOff val="0"/>
                  <a:satOff val="0"/>
                  <a:lumOff val="0"/>
                  <a:alphaOff val="0"/>
                </a:sysClr>
              </a:solidFill>
              <a:latin typeface="Times New Roman" pitchFamily="18" charset="0"/>
              <a:ea typeface="+mn-ea"/>
              <a:cs typeface="Times New Roman" pitchFamily="18" charset="0"/>
            </a:rPr>
            <a:t>Финансовая отчетность организации</a:t>
          </a:r>
          <a:endParaRPr lang="ru-RU" sz="900"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53916355-EE01-4276-B0C0-B3E2E0A9A412}" type="parTrans" cxnId="{1D2D6299-2AE4-4EE4-A54E-8FFE9F0B986F}">
      <dgm:prSet/>
      <dgm:spPr/>
      <dgm:t>
        <a:bodyPr/>
        <a:lstStyle/>
        <a:p>
          <a:endParaRPr lang="ru-RU" sz="900">
            <a:latin typeface="Times New Roman" pitchFamily="18" charset="0"/>
            <a:cs typeface="Times New Roman" pitchFamily="18" charset="0"/>
          </a:endParaRPr>
        </a:p>
      </dgm:t>
    </dgm:pt>
    <dgm:pt modelId="{FE6AE83B-4CD7-4A59-AC7F-C252D7612273}" type="sibTrans" cxnId="{1D2D6299-2AE4-4EE4-A54E-8FFE9F0B986F}">
      <dgm:prSet/>
      <dgm:spPr/>
      <dgm:t>
        <a:bodyPr/>
        <a:lstStyle/>
        <a:p>
          <a:endParaRPr lang="ru-RU" sz="900">
            <a:latin typeface="Times New Roman" pitchFamily="18" charset="0"/>
            <a:cs typeface="Times New Roman" pitchFamily="18" charset="0"/>
          </a:endParaRPr>
        </a:p>
      </dgm:t>
    </dgm:pt>
    <dgm:pt modelId="{1AB3074E-23CB-4B2A-9A5E-FA5CE8CF3D2A}">
      <dgm:prSet phldrT="[Текст]" custT="1"/>
      <dgm:spPr>
        <a:xfrm>
          <a:off x="551648" y="884898"/>
          <a:ext cx="4928398" cy="252764"/>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900" dirty="0" smtClean="0">
              <a:solidFill>
                <a:sysClr val="windowText" lastClr="000000">
                  <a:hueOff val="0"/>
                  <a:satOff val="0"/>
                  <a:lumOff val="0"/>
                  <a:alphaOff val="0"/>
                </a:sysClr>
              </a:solidFill>
              <a:latin typeface="Times New Roman" pitchFamily="18" charset="0"/>
              <a:ea typeface="+mn-ea"/>
              <a:cs typeface="Times New Roman" pitchFamily="18" charset="0"/>
            </a:rPr>
            <a:t>Управленческая и статистическая отчетность</a:t>
          </a:r>
          <a:endParaRPr lang="ru-RU" sz="900"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EA22E0D9-B7AD-409A-B44D-349169A78A23}" type="parTrans" cxnId="{178FAAFA-9EDE-45C9-8D96-D4A789822C92}">
      <dgm:prSet/>
      <dgm:spPr/>
      <dgm:t>
        <a:bodyPr/>
        <a:lstStyle/>
        <a:p>
          <a:endParaRPr lang="ru-RU" sz="900">
            <a:latin typeface="Times New Roman" pitchFamily="18" charset="0"/>
            <a:cs typeface="Times New Roman" pitchFamily="18" charset="0"/>
          </a:endParaRPr>
        </a:p>
      </dgm:t>
    </dgm:pt>
    <dgm:pt modelId="{35A2FCAE-D47F-46A2-8DDD-3FE31DA80579}" type="sibTrans" cxnId="{178FAAFA-9EDE-45C9-8D96-D4A789822C92}">
      <dgm:prSet/>
      <dgm:spPr/>
      <dgm:t>
        <a:bodyPr/>
        <a:lstStyle/>
        <a:p>
          <a:endParaRPr lang="ru-RU" sz="900">
            <a:latin typeface="Times New Roman" pitchFamily="18" charset="0"/>
            <a:cs typeface="Times New Roman" pitchFamily="18" charset="0"/>
          </a:endParaRPr>
        </a:p>
      </dgm:t>
    </dgm:pt>
    <dgm:pt modelId="{42C41EBF-769F-4762-B606-7EC83122A5A2}">
      <dgm:prSet custT="1"/>
      <dgm:spPr>
        <a:xfrm>
          <a:off x="591699" y="1264267"/>
          <a:ext cx="4888348" cy="252764"/>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900" dirty="0" smtClean="0">
              <a:solidFill>
                <a:sysClr val="windowText" lastClr="000000">
                  <a:hueOff val="0"/>
                  <a:satOff val="0"/>
                  <a:lumOff val="0"/>
                  <a:alphaOff val="0"/>
                </a:sysClr>
              </a:solidFill>
              <a:latin typeface="Times New Roman" pitchFamily="18" charset="0"/>
              <a:ea typeface="+mn-ea"/>
              <a:cs typeface="Times New Roman" pitchFamily="18" charset="0"/>
            </a:rPr>
            <a:t>Бюджеты, сметы, бизнес-планы </a:t>
          </a:r>
          <a:endParaRPr lang="ru-RU" sz="900"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4C09AC78-62D9-4262-AAB3-547F0BDB6066}" type="parTrans" cxnId="{3EB172A7-DAE1-4348-A77D-72D1992412EE}">
      <dgm:prSet/>
      <dgm:spPr/>
      <dgm:t>
        <a:bodyPr/>
        <a:lstStyle/>
        <a:p>
          <a:endParaRPr lang="ru-RU" sz="900">
            <a:latin typeface="Times New Roman" pitchFamily="18" charset="0"/>
            <a:cs typeface="Times New Roman" pitchFamily="18" charset="0"/>
          </a:endParaRPr>
        </a:p>
      </dgm:t>
    </dgm:pt>
    <dgm:pt modelId="{DA7A4D5B-18D5-444C-802A-D836758FF1BA}" type="sibTrans" cxnId="{3EB172A7-DAE1-4348-A77D-72D1992412EE}">
      <dgm:prSet/>
      <dgm:spPr/>
      <dgm:t>
        <a:bodyPr/>
        <a:lstStyle/>
        <a:p>
          <a:endParaRPr lang="ru-RU" sz="900">
            <a:latin typeface="Times New Roman" pitchFamily="18" charset="0"/>
            <a:cs typeface="Times New Roman" pitchFamily="18" charset="0"/>
          </a:endParaRPr>
        </a:p>
      </dgm:t>
    </dgm:pt>
    <dgm:pt modelId="{8F78840F-CB84-4288-915F-4BD80434AD11}">
      <dgm:prSet custT="1"/>
      <dgm:spPr>
        <a:xfrm>
          <a:off x="525971" y="1645578"/>
          <a:ext cx="4928398" cy="252764"/>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900" dirty="0" smtClean="0">
              <a:solidFill>
                <a:sysClr val="windowText" lastClr="000000">
                  <a:hueOff val="0"/>
                  <a:satOff val="0"/>
                  <a:lumOff val="0"/>
                  <a:alphaOff val="0"/>
                </a:sysClr>
              </a:solidFill>
              <a:latin typeface="Times New Roman" pitchFamily="18" charset="0"/>
              <a:ea typeface="+mn-ea"/>
              <a:cs typeface="Times New Roman" pitchFamily="18" charset="0"/>
            </a:rPr>
            <a:t>Отчеты эмитента ценных бумаг эмиссионных ценных бумаг </a:t>
          </a:r>
          <a:endParaRPr lang="ru-RU" sz="900"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8B353232-7912-4C85-A0E0-A12DB858C5B4}" type="parTrans" cxnId="{0C8AD841-0B74-4D3D-AD02-1CF8459B0B4E}">
      <dgm:prSet/>
      <dgm:spPr/>
      <dgm:t>
        <a:bodyPr/>
        <a:lstStyle/>
        <a:p>
          <a:endParaRPr lang="ru-RU" sz="900">
            <a:latin typeface="Times New Roman" pitchFamily="18" charset="0"/>
            <a:cs typeface="Times New Roman" pitchFamily="18" charset="0"/>
          </a:endParaRPr>
        </a:p>
      </dgm:t>
    </dgm:pt>
    <dgm:pt modelId="{E804CB20-9DF2-45E0-8BA8-D787C1B6BE21}" type="sibTrans" cxnId="{0C8AD841-0B74-4D3D-AD02-1CF8459B0B4E}">
      <dgm:prSet/>
      <dgm:spPr/>
      <dgm:t>
        <a:bodyPr/>
        <a:lstStyle/>
        <a:p>
          <a:endParaRPr lang="ru-RU" sz="900">
            <a:latin typeface="Times New Roman" pitchFamily="18" charset="0"/>
            <a:cs typeface="Times New Roman" pitchFamily="18" charset="0"/>
          </a:endParaRPr>
        </a:p>
      </dgm:t>
    </dgm:pt>
    <dgm:pt modelId="{9FD6E689-4055-4608-B65A-9AE0E5437C73}">
      <dgm:prSet custT="1"/>
      <dgm:spPr>
        <a:xfrm>
          <a:off x="426211" y="2022728"/>
          <a:ext cx="5053835" cy="252764"/>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900" dirty="0" smtClean="0">
              <a:solidFill>
                <a:sysClr val="windowText" lastClr="000000">
                  <a:hueOff val="0"/>
                  <a:satOff val="0"/>
                  <a:lumOff val="0"/>
                  <a:alphaOff val="0"/>
                </a:sysClr>
              </a:solidFill>
              <a:latin typeface="Times New Roman" pitchFamily="18" charset="0"/>
              <a:ea typeface="+mn-ea"/>
              <a:cs typeface="Times New Roman" pitchFamily="18" charset="0"/>
            </a:rPr>
            <a:t>Данные текущего бухгалтерского учета, справки и расшифровки, учетная политика организации</a:t>
          </a:r>
          <a:endParaRPr lang="ru-RU" sz="900"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184C744C-C084-4D33-A42B-0B7763909157}" type="parTrans" cxnId="{DC218594-6858-4467-B671-ED102CA26DD5}">
      <dgm:prSet/>
      <dgm:spPr/>
      <dgm:t>
        <a:bodyPr/>
        <a:lstStyle/>
        <a:p>
          <a:endParaRPr lang="ru-RU" sz="900">
            <a:latin typeface="Times New Roman" pitchFamily="18" charset="0"/>
            <a:cs typeface="Times New Roman" pitchFamily="18" charset="0"/>
          </a:endParaRPr>
        </a:p>
      </dgm:t>
    </dgm:pt>
    <dgm:pt modelId="{38C2BE0F-6C96-45BD-88F5-EE76DA376CCD}" type="sibTrans" cxnId="{DC218594-6858-4467-B671-ED102CA26DD5}">
      <dgm:prSet/>
      <dgm:spPr/>
      <dgm:t>
        <a:bodyPr/>
        <a:lstStyle/>
        <a:p>
          <a:endParaRPr lang="ru-RU" sz="900">
            <a:latin typeface="Times New Roman" pitchFamily="18" charset="0"/>
            <a:cs typeface="Times New Roman" pitchFamily="18" charset="0"/>
          </a:endParaRPr>
        </a:p>
      </dgm:t>
    </dgm:pt>
    <dgm:pt modelId="{471E0CBA-D590-47AB-B25B-E1BF11B6A901}">
      <dgm:prSet custT="1"/>
      <dgm:spPr>
        <a:xfrm>
          <a:off x="197310" y="2402097"/>
          <a:ext cx="5282736" cy="252764"/>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900" dirty="0" smtClean="0">
              <a:solidFill>
                <a:sysClr val="windowText" lastClr="000000">
                  <a:hueOff val="0"/>
                  <a:satOff val="0"/>
                  <a:lumOff val="0"/>
                  <a:alphaOff val="0"/>
                </a:sysClr>
              </a:solidFill>
              <a:latin typeface="Times New Roman" pitchFamily="18" charset="0"/>
              <a:ea typeface="+mn-ea"/>
              <a:cs typeface="Times New Roman" pitchFamily="18" charset="0"/>
            </a:rPr>
            <a:t>Внешняя информация</a:t>
          </a:r>
          <a:endParaRPr lang="ru-RU" sz="900"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C71BDE0D-D217-4668-91CF-8F6DA5B9FEE9}" type="parTrans" cxnId="{1117010F-6AF1-4978-9196-602F7CDAAD95}">
      <dgm:prSet/>
      <dgm:spPr/>
      <dgm:t>
        <a:bodyPr/>
        <a:lstStyle/>
        <a:p>
          <a:endParaRPr lang="ru-RU" sz="900">
            <a:latin typeface="Times New Roman" pitchFamily="18" charset="0"/>
            <a:cs typeface="Times New Roman" pitchFamily="18" charset="0"/>
          </a:endParaRPr>
        </a:p>
      </dgm:t>
    </dgm:pt>
    <dgm:pt modelId="{22EF6652-6283-4EAE-BC76-22A144F33CA3}" type="sibTrans" cxnId="{1117010F-6AF1-4978-9196-602F7CDAAD95}">
      <dgm:prSet/>
      <dgm:spPr/>
      <dgm:t>
        <a:bodyPr/>
        <a:lstStyle/>
        <a:p>
          <a:endParaRPr lang="ru-RU" sz="900">
            <a:latin typeface="Times New Roman" pitchFamily="18" charset="0"/>
            <a:cs typeface="Times New Roman" pitchFamily="18" charset="0"/>
          </a:endParaRPr>
        </a:p>
      </dgm:t>
    </dgm:pt>
    <dgm:pt modelId="{4CAB61B0-8968-48C5-BF1B-4F79D06DFCB0}" type="pres">
      <dgm:prSet presAssocID="{78F04FC4-407C-4D84-A660-AE7203A26302}" presName="Name0" presStyleCnt="0">
        <dgm:presLayoutVars>
          <dgm:chMax val="7"/>
          <dgm:chPref val="7"/>
          <dgm:dir/>
        </dgm:presLayoutVars>
      </dgm:prSet>
      <dgm:spPr/>
      <dgm:t>
        <a:bodyPr/>
        <a:lstStyle/>
        <a:p>
          <a:endParaRPr lang="ru-RU"/>
        </a:p>
      </dgm:t>
    </dgm:pt>
    <dgm:pt modelId="{76C58C7A-764C-4E69-905E-058AC69127D3}" type="pres">
      <dgm:prSet presAssocID="{78F04FC4-407C-4D84-A660-AE7203A26302}" presName="Name1" presStyleCnt="0"/>
      <dgm:spPr/>
      <dgm:t>
        <a:bodyPr/>
        <a:lstStyle/>
        <a:p>
          <a:endParaRPr lang="ru-RU"/>
        </a:p>
      </dgm:t>
    </dgm:pt>
    <dgm:pt modelId="{5F9121D5-67DA-4B01-9DC5-3FD0A890DE9A}" type="pres">
      <dgm:prSet presAssocID="{78F04FC4-407C-4D84-A660-AE7203A26302}" presName="cycle" presStyleCnt="0"/>
      <dgm:spPr/>
      <dgm:t>
        <a:bodyPr/>
        <a:lstStyle/>
        <a:p>
          <a:endParaRPr lang="ru-RU"/>
        </a:p>
      </dgm:t>
    </dgm:pt>
    <dgm:pt modelId="{A5203CC7-AA33-426D-9EB5-C3C86C7CD997}" type="pres">
      <dgm:prSet presAssocID="{78F04FC4-407C-4D84-A660-AE7203A26302}" presName="srcNode" presStyleLbl="node1" presStyleIdx="0" presStyleCnt="7"/>
      <dgm:spPr/>
      <dgm:t>
        <a:bodyPr/>
        <a:lstStyle/>
        <a:p>
          <a:endParaRPr lang="ru-RU"/>
        </a:p>
      </dgm:t>
    </dgm:pt>
    <dgm:pt modelId="{1A506847-7193-4DCF-8260-657A37F57CF2}" type="pres">
      <dgm:prSet presAssocID="{78F04FC4-407C-4D84-A660-AE7203A26302}" presName="conn" presStyleLbl="parChTrans1D2" presStyleIdx="0" presStyleCnt="1"/>
      <dgm:spPr>
        <a:prstGeom prst="blockArc">
          <a:avLst>
            <a:gd name="adj1" fmla="val 18900000"/>
            <a:gd name="adj2" fmla="val 2700000"/>
            <a:gd name="adj3" fmla="val 463"/>
          </a:avLst>
        </a:prstGeom>
      </dgm:spPr>
      <dgm:t>
        <a:bodyPr/>
        <a:lstStyle/>
        <a:p>
          <a:endParaRPr lang="ru-RU"/>
        </a:p>
      </dgm:t>
    </dgm:pt>
    <dgm:pt modelId="{4F1111ED-FE5E-41BB-8D9F-F8A89D0E4CF8}" type="pres">
      <dgm:prSet presAssocID="{78F04FC4-407C-4D84-A660-AE7203A26302}" presName="extraNode" presStyleLbl="node1" presStyleIdx="0" presStyleCnt="7"/>
      <dgm:spPr/>
      <dgm:t>
        <a:bodyPr/>
        <a:lstStyle/>
        <a:p>
          <a:endParaRPr lang="ru-RU"/>
        </a:p>
      </dgm:t>
    </dgm:pt>
    <dgm:pt modelId="{E99361C1-25A7-4AA6-AA65-1B16FEDDCC76}" type="pres">
      <dgm:prSet presAssocID="{78F04FC4-407C-4D84-A660-AE7203A26302}" presName="dstNode" presStyleLbl="node1" presStyleIdx="0" presStyleCnt="7"/>
      <dgm:spPr/>
      <dgm:t>
        <a:bodyPr/>
        <a:lstStyle/>
        <a:p>
          <a:endParaRPr lang="ru-RU"/>
        </a:p>
      </dgm:t>
    </dgm:pt>
    <dgm:pt modelId="{796804A3-FF55-4B71-A64B-2ED3AA7C025B}" type="pres">
      <dgm:prSet presAssocID="{455475C7-C161-4B00-B717-D80BA249CF8E}" presName="text_1" presStyleLbl="node1" presStyleIdx="0" presStyleCnt="7">
        <dgm:presLayoutVars>
          <dgm:bulletEnabled val="1"/>
        </dgm:presLayoutVars>
      </dgm:prSet>
      <dgm:spPr>
        <a:prstGeom prst="rect">
          <a:avLst/>
        </a:prstGeom>
      </dgm:spPr>
      <dgm:t>
        <a:bodyPr/>
        <a:lstStyle/>
        <a:p>
          <a:endParaRPr lang="ru-RU"/>
        </a:p>
      </dgm:t>
    </dgm:pt>
    <dgm:pt modelId="{5C0500F1-FAB1-4867-B143-4A8831A054F5}" type="pres">
      <dgm:prSet presAssocID="{455475C7-C161-4B00-B717-D80BA249CF8E}" presName="accent_1" presStyleCnt="0"/>
      <dgm:spPr/>
      <dgm:t>
        <a:bodyPr/>
        <a:lstStyle/>
        <a:p>
          <a:endParaRPr lang="ru-RU"/>
        </a:p>
      </dgm:t>
    </dgm:pt>
    <dgm:pt modelId="{6AC007E4-8BFC-44AA-BCCF-2927E31CE2AE}" type="pres">
      <dgm:prSet presAssocID="{455475C7-C161-4B00-B717-D80BA249CF8E}" presName="accentRepeatNode" presStyleLbl="solidFgAcc1" presStyleIdx="0" presStyleCnt="7"/>
      <dgm:spPr>
        <a:xfrm>
          <a:off x="39333" y="94842"/>
          <a:ext cx="315955" cy="315955"/>
        </a:xfrm>
        <a:prstGeom prst="ellipse">
          <a:avLst/>
        </a:prstGeom>
        <a:solidFill>
          <a:sysClr val="window" lastClr="FFFFFF">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endParaRPr lang="ru-RU"/>
        </a:p>
      </dgm:t>
    </dgm:pt>
    <dgm:pt modelId="{A595D415-8A26-4A9F-9D7A-74E25BEB6FAD}" type="pres">
      <dgm:prSet presAssocID="{5AAF6785-798E-40C6-B7F2-70E38D151B52}" presName="text_2" presStyleLbl="node1" presStyleIdx="1" presStyleCnt="7">
        <dgm:presLayoutVars>
          <dgm:bulletEnabled val="1"/>
        </dgm:presLayoutVars>
      </dgm:prSet>
      <dgm:spPr>
        <a:prstGeom prst="rect">
          <a:avLst/>
        </a:prstGeom>
      </dgm:spPr>
      <dgm:t>
        <a:bodyPr/>
        <a:lstStyle/>
        <a:p>
          <a:endParaRPr lang="ru-RU"/>
        </a:p>
      </dgm:t>
    </dgm:pt>
    <dgm:pt modelId="{E56268BD-A02F-4C65-BCA7-7672548A2672}" type="pres">
      <dgm:prSet presAssocID="{5AAF6785-798E-40C6-B7F2-70E38D151B52}" presName="accent_2" presStyleCnt="0"/>
      <dgm:spPr/>
      <dgm:t>
        <a:bodyPr/>
        <a:lstStyle/>
        <a:p>
          <a:endParaRPr lang="ru-RU"/>
        </a:p>
      </dgm:t>
    </dgm:pt>
    <dgm:pt modelId="{A1FD14E0-F6C5-4178-BEFF-BEFEDD4239AC}" type="pres">
      <dgm:prSet presAssocID="{5AAF6785-798E-40C6-B7F2-70E38D151B52}" presName="accentRepeatNode" presStyleLbl="solidFgAcc1" presStyleIdx="1" presStyleCnt="7"/>
      <dgm:spPr>
        <a:xfrm>
          <a:off x="268234" y="474211"/>
          <a:ext cx="315955" cy="315955"/>
        </a:xfrm>
        <a:prstGeom prst="ellipse">
          <a:avLst/>
        </a:prstGeom>
        <a:solidFill>
          <a:sysClr val="window" lastClr="FFFFFF">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endParaRPr lang="ru-RU"/>
        </a:p>
      </dgm:t>
    </dgm:pt>
    <dgm:pt modelId="{BE0589B9-C12A-4365-A7D7-8DED8B99AEE9}" type="pres">
      <dgm:prSet presAssocID="{1AB3074E-23CB-4B2A-9A5E-FA5CE8CF3D2A}" presName="text_3" presStyleLbl="node1" presStyleIdx="2" presStyleCnt="7">
        <dgm:presLayoutVars>
          <dgm:bulletEnabled val="1"/>
        </dgm:presLayoutVars>
      </dgm:prSet>
      <dgm:spPr>
        <a:prstGeom prst="rect">
          <a:avLst/>
        </a:prstGeom>
      </dgm:spPr>
      <dgm:t>
        <a:bodyPr/>
        <a:lstStyle/>
        <a:p>
          <a:endParaRPr lang="ru-RU"/>
        </a:p>
      </dgm:t>
    </dgm:pt>
    <dgm:pt modelId="{36320A9F-5E1D-4D1B-87E8-8E012A45A31D}" type="pres">
      <dgm:prSet presAssocID="{1AB3074E-23CB-4B2A-9A5E-FA5CE8CF3D2A}" presName="accent_3" presStyleCnt="0"/>
      <dgm:spPr/>
      <dgm:t>
        <a:bodyPr/>
        <a:lstStyle/>
        <a:p>
          <a:endParaRPr lang="ru-RU"/>
        </a:p>
      </dgm:t>
    </dgm:pt>
    <dgm:pt modelId="{22E6725B-062A-476E-B203-1D56DE0FF639}" type="pres">
      <dgm:prSet presAssocID="{1AB3074E-23CB-4B2A-9A5E-FA5CE8CF3D2A}" presName="accentRepeatNode" presStyleLbl="solidFgAcc1" presStyleIdx="2" presStyleCnt="7"/>
      <dgm:spPr>
        <a:xfrm>
          <a:off x="393670" y="853302"/>
          <a:ext cx="315955" cy="315955"/>
        </a:xfrm>
        <a:prstGeom prst="ellipse">
          <a:avLst/>
        </a:prstGeom>
        <a:solidFill>
          <a:sysClr val="window" lastClr="FFFFFF">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endParaRPr lang="ru-RU"/>
        </a:p>
      </dgm:t>
    </dgm:pt>
    <dgm:pt modelId="{DA7C910A-A274-45F1-92DA-9BA1D62392F7}" type="pres">
      <dgm:prSet presAssocID="{42C41EBF-769F-4762-B606-7EC83122A5A2}" presName="text_4" presStyleLbl="node1" presStyleIdx="3" presStyleCnt="7">
        <dgm:presLayoutVars>
          <dgm:bulletEnabled val="1"/>
        </dgm:presLayoutVars>
      </dgm:prSet>
      <dgm:spPr>
        <a:prstGeom prst="rect">
          <a:avLst/>
        </a:prstGeom>
      </dgm:spPr>
      <dgm:t>
        <a:bodyPr/>
        <a:lstStyle/>
        <a:p>
          <a:endParaRPr lang="ru-RU"/>
        </a:p>
      </dgm:t>
    </dgm:pt>
    <dgm:pt modelId="{A9E8F1E3-F1FC-42AD-8CA6-194BCD40C06E}" type="pres">
      <dgm:prSet presAssocID="{42C41EBF-769F-4762-B606-7EC83122A5A2}" presName="accent_4" presStyleCnt="0"/>
      <dgm:spPr/>
      <dgm:t>
        <a:bodyPr/>
        <a:lstStyle/>
        <a:p>
          <a:endParaRPr lang="ru-RU"/>
        </a:p>
      </dgm:t>
    </dgm:pt>
    <dgm:pt modelId="{A1B1CB5D-31D0-4B95-81E4-F7DB261734D7}" type="pres">
      <dgm:prSet presAssocID="{42C41EBF-769F-4762-B606-7EC83122A5A2}" presName="accentRepeatNode" presStyleLbl="solidFgAcc1" presStyleIdx="3" presStyleCnt="7"/>
      <dgm:spPr>
        <a:xfrm>
          <a:off x="433721" y="1232672"/>
          <a:ext cx="315955" cy="315955"/>
        </a:xfrm>
        <a:prstGeom prst="ellipse">
          <a:avLst/>
        </a:prstGeom>
        <a:solidFill>
          <a:sysClr val="window" lastClr="FFFFFF">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endParaRPr lang="ru-RU"/>
        </a:p>
      </dgm:t>
    </dgm:pt>
    <dgm:pt modelId="{9FE3D346-EB57-47F1-BEB5-0474AE036A1E}" type="pres">
      <dgm:prSet presAssocID="{8F78840F-CB84-4288-915F-4BD80434AD11}" presName="text_5" presStyleLbl="node1" presStyleIdx="4" presStyleCnt="7" custLinFactNeighborX="-521" custLinFactNeighborY="768">
        <dgm:presLayoutVars>
          <dgm:bulletEnabled val="1"/>
        </dgm:presLayoutVars>
      </dgm:prSet>
      <dgm:spPr>
        <a:prstGeom prst="rect">
          <a:avLst/>
        </a:prstGeom>
      </dgm:spPr>
      <dgm:t>
        <a:bodyPr/>
        <a:lstStyle/>
        <a:p>
          <a:endParaRPr lang="ru-RU"/>
        </a:p>
      </dgm:t>
    </dgm:pt>
    <dgm:pt modelId="{B388B70E-5CB7-4D83-A257-F7AA4362BA7A}" type="pres">
      <dgm:prSet presAssocID="{8F78840F-CB84-4288-915F-4BD80434AD11}" presName="accent_5" presStyleCnt="0"/>
      <dgm:spPr/>
      <dgm:t>
        <a:bodyPr/>
        <a:lstStyle/>
        <a:p>
          <a:endParaRPr lang="ru-RU"/>
        </a:p>
      </dgm:t>
    </dgm:pt>
    <dgm:pt modelId="{A68B63A7-D825-451A-8204-9D62E185C251}" type="pres">
      <dgm:prSet presAssocID="{8F78840F-CB84-4288-915F-4BD80434AD11}" presName="accentRepeatNode" presStyleLbl="solidFgAcc1" presStyleIdx="4" presStyleCnt="7"/>
      <dgm:spPr>
        <a:xfrm>
          <a:off x="393670" y="1612041"/>
          <a:ext cx="315955" cy="315955"/>
        </a:xfrm>
        <a:prstGeom prst="ellipse">
          <a:avLst/>
        </a:prstGeom>
        <a:solidFill>
          <a:sysClr val="window" lastClr="FFFFFF">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endParaRPr lang="ru-RU"/>
        </a:p>
      </dgm:t>
    </dgm:pt>
    <dgm:pt modelId="{1385F599-B3C5-4484-88EC-CCC47F19B567}" type="pres">
      <dgm:prSet presAssocID="{9FD6E689-4055-4608-B65A-9AE0E5437C73}" presName="text_6" presStyleLbl="node1" presStyleIdx="5" presStyleCnt="7">
        <dgm:presLayoutVars>
          <dgm:bulletEnabled val="1"/>
        </dgm:presLayoutVars>
      </dgm:prSet>
      <dgm:spPr>
        <a:prstGeom prst="rect">
          <a:avLst/>
        </a:prstGeom>
      </dgm:spPr>
      <dgm:t>
        <a:bodyPr/>
        <a:lstStyle/>
        <a:p>
          <a:endParaRPr lang="ru-RU"/>
        </a:p>
      </dgm:t>
    </dgm:pt>
    <dgm:pt modelId="{83A86A3B-96A6-4F1D-8018-B34F3644F29C}" type="pres">
      <dgm:prSet presAssocID="{9FD6E689-4055-4608-B65A-9AE0E5437C73}" presName="accent_6" presStyleCnt="0"/>
      <dgm:spPr/>
      <dgm:t>
        <a:bodyPr/>
        <a:lstStyle/>
        <a:p>
          <a:endParaRPr lang="ru-RU"/>
        </a:p>
      </dgm:t>
    </dgm:pt>
    <dgm:pt modelId="{D8A0D08C-EDD2-4A51-9F26-065750D3CA17}" type="pres">
      <dgm:prSet presAssocID="{9FD6E689-4055-4608-B65A-9AE0E5437C73}" presName="accentRepeatNode" presStyleLbl="solidFgAcc1" presStyleIdx="5" presStyleCnt="7"/>
      <dgm:spPr>
        <a:xfrm>
          <a:off x="268234" y="1991132"/>
          <a:ext cx="315955" cy="315955"/>
        </a:xfrm>
        <a:prstGeom prst="ellipse">
          <a:avLst/>
        </a:prstGeom>
        <a:solidFill>
          <a:sysClr val="window" lastClr="FFFFFF">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endParaRPr lang="ru-RU"/>
        </a:p>
      </dgm:t>
    </dgm:pt>
    <dgm:pt modelId="{C4DF70AA-93E8-45EA-B201-5FE336E822D8}" type="pres">
      <dgm:prSet presAssocID="{471E0CBA-D590-47AB-B25B-E1BF11B6A901}" presName="text_7" presStyleLbl="node1" presStyleIdx="6" presStyleCnt="7">
        <dgm:presLayoutVars>
          <dgm:bulletEnabled val="1"/>
        </dgm:presLayoutVars>
      </dgm:prSet>
      <dgm:spPr>
        <a:prstGeom prst="rect">
          <a:avLst/>
        </a:prstGeom>
      </dgm:spPr>
      <dgm:t>
        <a:bodyPr/>
        <a:lstStyle/>
        <a:p>
          <a:endParaRPr lang="ru-RU"/>
        </a:p>
      </dgm:t>
    </dgm:pt>
    <dgm:pt modelId="{205D24FD-155B-4BF9-91A5-C3ED33D4A6A5}" type="pres">
      <dgm:prSet presAssocID="{471E0CBA-D590-47AB-B25B-E1BF11B6A901}" presName="accent_7" presStyleCnt="0"/>
      <dgm:spPr/>
      <dgm:t>
        <a:bodyPr/>
        <a:lstStyle/>
        <a:p>
          <a:endParaRPr lang="ru-RU"/>
        </a:p>
      </dgm:t>
    </dgm:pt>
    <dgm:pt modelId="{EAB41445-A99E-48F7-9FB5-572E4D00FCC8}" type="pres">
      <dgm:prSet presAssocID="{471E0CBA-D590-47AB-B25B-E1BF11B6A901}" presName="accentRepeatNode" presStyleLbl="solidFgAcc1" presStyleIdx="6" presStyleCnt="7"/>
      <dgm:spPr>
        <a:xfrm>
          <a:off x="39333" y="2370501"/>
          <a:ext cx="315955" cy="315955"/>
        </a:xfrm>
        <a:prstGeom prst="ellipse">
          <a:avLst/>
        </a:prstGeom>
        <a:solidFill>
          <a:sysClr val="window" lastClr="FFFFFF">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endParaRPr lang="ru-RU"/>
        </a:p>
      </dgm:t>
    </dgm:pt>
  </dgm:ptLst>
  <dgm:cxnLst>
    <dgm:cxn modelId="{0C8AD841-0B74-4D3D-AD02-1CF8459B0B4E}" srcId="{78F04FC4-407C-4D84-A660-AE7203A26302}" destId="{8F78840F-CB84-4288-915F-4BD80434AD11}" srcOrd="4" destOrd="0" parTransId="{8B353232-7912-4C85-A0E0-A12DB858C5B4}" sibTransId="{E804CB20-9DF2-45E0-8BA8-D787C1B6BE21}"/>
    <dgm:cxn modelId="{8DDFBCBA-E505-45C3-B192-6559FC4ACF8C}" type="presOf" srcId="{8F78840F-CB84-4288-915F-4BD80434AD11}" destId="{9FE3D346-EB57-47F1-BEB5-0474AE036A1E}" srcOrd="0" destOrd="0" presId="urn:microsoft.com/office/officeart/2008/layout/VerticalCurvedList"/>
    <dgm:cxn modelId="{0213034F-7CA8-441E-8CFE-D52A8BCF9EF0}" srcId="{78F04FC4-407C-4D84-A660-AE7203A26302}" destId="{455475C7-C161-4B00-B717-D80BA249CF8E}" srcOrd="0" destOrd="0" parTransId="{881D3D3F-14D0-48F0-9EE7-C33A8EAD3A9B}" sibTransId="{30A2F422-59AB-4573-BB46-A7EC447BB02C}"/>
    <dgm:cxn modelId="{3ED27447-DA11-4D4E-9735-E79F142706E4}" type="presOf" srcId="{42C41EBF-769F-4762-B606-7EC83122A5A2}" destId="{DA7C910A-A274-45F1-92DA-9BA1D62392F7}" srcOrd="0" destOrd="0" presId="urn:microsoft.com/office/officeart/2008/layout/VerticalCurvedList"/>
    <dgm:cxn modelId="{1117010F-6AF1-4978-9196-602F7CDAAD95}" srcId="{78F04FC4-407C-4D84-A660-AE7203A26302}" destId="{471E0CBA-D590-47AB-B25B-E1BF11B6A901}" srcOrd="6" destOrd="0" parTransId="{C71BDE0D-D217-4668-91CF-8F6DA5B9FEE9}" sibTransId="{22EF6652-6283-4EAE-BC76-22A144F33CA3}"/>
    <dgm:cxn modelId="{F216DE9C-99E6-4D4D-9D1C-B1C43F478616}" type="presOf" srcId="{455475C7-C161-4B00-B717-D80BA249CF8E}" destId="{796804A3-FF55-4B71-A64B-2ED3AA7C025B}" srcOrd="0" destOrd="0" presId="urn:microsoft.com/office/officeart/2008/layout/VerticalCurvedList"/>
    <dgm:cxn modelId="{DC218594-6858-4467-B671-ED102CA26DD5}" srcId="{78F04FC4-407C-4D84-A660-AE7203A26302}" destId="{9FD6E689-4055-4608-B65A-9AE0E5437C73}" srcOrd="5" destOrd="0" parTransId="{184C744C-C084-4D33-A42B-0B7763909157}" sibTransId="{38C2BE0F-6C96-45BD-88F5-EE76DA376CCD}"/>
    <dgm:cxn modelId="{3CB6584C-A123-446D-A98B-95DD808192EB}" type="presOf" srcId="{471E0CBA-D590-47AB-B25B-E1BF11B6A901}" destId="{C4DF70AA-93E8-45EA-B201-5FE336E822D8}" srcOrd="0" destOrd="0" presId="urn:microsoft.com/office/officeart/2008/layout/VerticalCurvedList"/>
    <dgm:cxn modelId="{DDE59589-CF6D-437F-BA6B-E0A5F9F99717}" type="presOf" srcId="{30A2F422-59AB-4573-BB46-A7EC447BB02C}" destId="{1A506847-7193-4DCF-8260-657A37F57CF2}" srcOrd="0" destOrd="0" presId="urn:microsoft.com/office/officeart/2008/layout/VerticalCurvedList"/>
    <dgm:cxn modelId="{3EB172A7-DAE1-4348-A77D-72D1992412EE}" srcId="{78F04FC4-407C-4D84-A660-AE7203A26302}" destId="{42C41EBF-769F-4762-B606-7EC83122A5A2}" srcOrd="3" destOrd="0" parTransId="{4C09AC78-62D9-4262-AAB3-547F0BDB6066}" sibTransId="{DA7A4D5B-18D5-444C-802A-D836758FF1BA}"/>
    <dgm:cxn modelId="{D3F8203A-C119-4B3F-87F9-12D3F1AC206F}" type="presOf" srcId="{1AB3074E-23CB-4B2A-9A5E-FA5CE8CF3D2A}" destId="{BE0589B9-C12A-4365-A7D7-8DED8B99AEE9}" srcOrd="0" destOrd="0" presId="urn:microsoft.com/office/officeart/2008/layout/VerticalCurvedList"/>
    <dgm:cxn modelId="{1D2D6299-2AE4-4EE4-A54E-8FFE9F0B986F}" srcId="{78F04FC4-407C-4D84-A660-AE7203A26302}" destId="{5AAF6785-798E-40C6-B7F2-70E38D151B52}" srcOrd="1" destOrd="0" parTransId="{53916355-EE01-4276-B0C0-B3E2E0A9A412}" sibTransId="{FE6AE83B-4CD7-4A59-AC7F-C252D7612273}"/>
    <dgm:cxn modelId="{1F5A6602-7D0E-4B91-B37F-ED4D8E1B1E20}" type="presOf" srcId="{9FD6E689-4055-4608-B65A-9AE0E5437C73}" destId="{1385F599-B3C5-4484-88EC-CCC47F19B567}" srcOrd="0" destOrd="0" presId="urn:microsoft.com/office/officeart/2008/layout/VerticalCurvedList"/>
    <dgm:cxn modelId="{178FAAFA-9EDE-45C9-8D96-D4A789822C92}" srcId="{78F04FC4-407C-4D84-A660-AE7203A26302}" destId="{1AB3074E-23CB-4B2A-9A5E-FA5CE8CF3D2A}" srcOrd="2" destOrd="0" parTransId="{EA22E0D9-B7AD-409A-B44D-349169A78A23}" sibTransId="{35A2FCAE-D47F-46A2-8DDD-3FE31DA80579}"/>
    <dgm:cxn modelId="{79F00EA2-B055-4C41-9A20-99CFF0F342CE}" type="presOf" srcId="{5AAF6785-798E-40C6-B7F2-70E38D151B52}" destId="{A595D415-8A26-4A9F-9D7A-74E25BEB6FAD}" srcOrd="0" destOrd="0" presId="urn:microsoft.com/office/officeart/2008/layout/VerticalCurvedList"/>
    <dgm:cxn modelId="{A101CB0A-E472-4669-AF9B-4705DF9BF9AF}" type="presOf" srcId="{78F04FC4-407C-4D84-A660-AE7203A26302}" destId="{4CAB61B0-8968-48C5-BF1B-4F79D06DFCB0}" srcOrd="0" destOrd="0" presId="urn:microsoft.com/office/officeart/2008/layout/VerticalCurvedList"/>
    <dgm:cxn modelId="{68B32E38-1B44-419B-9BC3-07E6F951779B}" type="presParOf" srcId="{4CAB61B0-8968-48C5-BF1B-4F79D06DFCB0}" destId="{76C58C7A-764C-4E69-905E-058AC69127D3}" srcOrd="0" destOrd="0" presId="urn:microsoft.com/office/officeart/2008/layout/VerticalCurvedList"/>
    <dgm:cxn modelId="{8BEDE9B8-CC9D-4468-8CA2-BBCB553DD137}" type="presParOf" srcId="{76C58C7A-764C-4E69-905E-058AC69127D3}" destId="{5F9121D5-67DA-4B01-9DC5-3FD0A890DE9A}" srcOrd="0" destOrd="0" presId="urn:microsoft.com/office/officeart/2008/layout/VerticalCurvedList"/>
    <dgm:cxn modelId="{1697BFD4-9B00-460C-95DA-777F16486ABF}" type="presParOf" srcId="{5F9121D5-67DA-4B01-9DC5-3FD0A890DE9A}" destId="{A5203CC7-AA33-426D-9EB5-C3C86C7CD997}" srcOrd="0" destOrd="0" presId="urn:microsoft.com/office/officeart/2008/layout/VerticalCurvedList"/>
    <dgm:cxn modelId="{2EF1CF73-8DB5-4E45-A979-3BA3C744758C}" type="presParOf" srcId="{5F9121D5-67DA-4B01-9DC5-3FD0A890DE9A}" destId="{1A506847-7193-4DCF-8260-657A37F57CF2}" srcOrd="1" destOrd="0" presId="urn:microsoft.com/office/officeart/2008/layout/VerticalCurvedList"/>
    <dgm:cxn modelId="{2F04A9EB-9E9D-4996-AA62-205577C020C1}" type="presParOf" srcId="{5F9121D5-67DA-4B01-9DC5-3FD0A890DE9A}" destId="{4F1111ED-FE5E-41BB-8D9F-F8A89D0E4CF8}" srcOrd="2" destOrd="0" presId="urn:microsoft.com/office/officeart/2008/layout/VerticalCurvedList"/>
    <dgm:cxn modelId="{990508DE-F0E0-48EF-A349-3F52B71C3928}" type="presParOf" srcId="{5F9121D5-67DA-4B01-9DC5-3FD0A890DE9A}" destId="{E99361C1-25A7-4AA6-AA65-1B16FEDDCC76}" srcOrd="3" destOrd="0" presId="urn:microsoft.com/office/officeart/2008/layout/VerticalCurvedList"/>
    <dgm:cxn modelId="{D709666E-7202-4D06-9975-255204190D6D}" type="presParOf" srcId="{76C58C7A-764C-4E69-905E-058AC69127D3}" destId="{796804A3-FF55-4B71-A64B-2ED3AA7C025B}" srcOrd="1" destOrd="0" presId="urn:microsoft.com/office/officeart/2008/layout/VerticalCurvedList"/>
    <dgm:cxn modelId="{0A76DFB3-CBB9-4452-9852-D5E2AD4B22AF}" type="presParOf" srcId="{76C58C7A-764C-4E69-905E-058AC69127D3}" destId="{5C0500F1-FAB1-4867-B143-4A8831A054F5}" srcOrd="2" destOrd="0" presId="urn:microsoft.com/office/officeart/2008/layout/VerticalCurvedList"/>
    <dgm:cxn modelId="{CFD3A7B2-791D-4DA4-8CBD-64CAD65491F7}" type="presParOf" srcId="{5C0500F1-FAB1-4867-B143-4A8831A054F5}" destId="{6AC007E4-8BFC-44AA-BCCF-2927E31CE2AE}" srcOrd="0" destOrd="0" presId="urn:microsoft.com/office/officeart/2008/layout/VerticalCurvedList"/>
    <dgm:cxn modelId="{697FC480-0A1C-4739-AE69-C1EC70AD8602}" type="presParOf" srcId="{76C58C7A-764C-4E69-905E-058AC69127D3}" destId="{A595D415-8A26-4A9F-9D7A-74E25BEB6FAD}" srcOrd="3" destOrd="0" presId="urn:microsoft.com/office/officeart/2008/layout/VerticalCurvedList"/>
    <dgm:cxn modelId="{B02D42A3-5F51-4EAB-B653-B244170A271C}" type="presParOf" srcId="{76C58C7A-764C-4E69-905E-058AC69127D3}" destId="{E56268BD-A02F-4C65-BCA7-7672548A2672}" srcOrd="4" destOrd="0" presId="urn:microsoft.com/office/officeart/2008/layout/VerticalCurvedList"/>
    <dgm:cxn modelId="{0548F1A2-0B7A-47F3-933B-B0A9E74E897F}" type="presParOf" srcId="{E56268BD-A02F-4C65-BCA7-7672548A2672}" destId="{A1FD14E0-F6C5-4178-BEFF-BEFEDD4239AC}" srcOrd="0" destOrd="0" presId="urn:microsoft.com/office/officeart/2008/layout/VerticalCurvedList"/>
    <dgm:cxn modelId="{D16C8B3A-9837-4FFF-B829-601EE9A7EF2C}" type="presParOf" srcId="{76C58C7A-764C-4E69-905E-058AC69127D3}" destId="{BE0589B9-C12A-4365-A7D7-8DED8B99AEE9}" srcOrd="5" destOrd="0" presId="urn:microsoft.com/office/officeart/2008/layout/VerticalCurvedList"/>
    <dgm:cxn modelId="{D2D6ABCA-E3ED-4A55-B8E6-A27C8B4994BD}" type="presParOf" srcId="{76C58C7A-764C-4E69-905E-058AC69127D3}" destId="{36320A9F-5E1D-4D1B-87E8-8E012A45A31D}" srcOrd="6" destOrd="0" presId="urn:microsoft.com/office/officeart/2008/layout/VerticalCurvedList"/>
    <dgm:cxn modelId="{61826916-5BA6-4829-8BE3-3020C9B896E1}" type="presParOf" srcId="{36320A9F-5E1D-4D1B-87E8-8E012A45A31D}" destId="{22E6725B-062A-476E-B203-1D56DE0FF639}" srcOrd="0" destOrd="0" presId="urn:microsoft.com/office/officeart/2008/layout/VerticalCurvedList"/>
    <dgm:cxn modelId="{E99D27A1-C62F-4A46-97EF-426A94F79A8C}" type="presParOf" srcId="{76C58C7A-764C-4E69-905E-058AC69127D3}" destId="{DA7C910A-A274-45F1-92DA-9BA1D62392F7}" srcOrd="7" destOrd="0" presId="urn:microsoft.com/office/officeart/2008/layout/VerticalCurvedList"/>
    <dgm:cxn modelId="{B2AFA2BE-7085-49A4-A39A-6C9173299172}" type="presParOf" srcId="{76C58C7A-764C-4E69-905E-058AC69127D3}" destId="{A9E8F1E3-F1FC-42AD-8CA6-194BCD40C06E}" srcOrd="8" destOrd="0" presId="urn:microsoft.com/office/officeart/2008/layout/VerticalCurvedList"/>
    <dgm:cxn modelId="{A66D2D4F-56B4-46FC-9A3D-BF247631744E}" type="presParOf" srcId="{A9E8F1E3-F1FC-42AD-8CA6-194BCD40C06E}" destId="{A1B1CB5D-31D0-4B95-81E4-F7DB261734D7}" srcOrd="0" destOrd="0" presId="urn:microsoft.com/office/officeart/2008/layout/VerticalCurvedList"/>
    <dgm:cxn modelId="{29632577-2F71-4C17-85C9-A043BCD4D856}" type="presParOf" srcId="{76C58C7A-764C-4E69-905E-058AC69127D3}" destId="{9FE3D346-EB57-47F1-BEB5-0474AE036A1E}" srcOrd="9" destOrd="0" presId="urn:microsoft.com/office/officeart/2008/layout/VerticalCurvedList"/>
    <dgm:cxn modelId="{E77B1BA2-017F-4185-A3B7-B6B3A24B1193}" type="presParOf" srcId="{76C58C7A-764C-4E69-905E-058AC69127D3}" destId="{B388B70E-5CB7-4D83-A257-F7AA4362BA7A}" srcOrd="10" destOrd="0" presId="urn:microsoft.com/office/officeart/2008/layout/VerticalCurvedList"/>
    <dgm:cxn modelId="{837EF85C-C15B-4AB3-9B63-26FB4B11E7E6}" type="presParOf" srcId="{B388B70E-5CB7-4D83-A257-F7AA4362BA7A}" destId="{A68B63A7-D825-451A-8204-9D62E185C251}" srcOrd="0" destOrd="0" presId="urn:microsoft.com/office/officeart/2008/layout/VerticalCurvedList"/>
    <dgm:cxn modelId="{7B1D0739-885D-4953-8509-AF03BF8F2920}" type="presParOf" srcId="{76C58C7A-764C-4E69-905E-058AC69127D3}" destId="{1385F599-B3C5-4484-88EC-CCC47F19B567}" srcOrd="11" destOrd="0" presId="urn:microsoft.com/office/officeart/2008/layout/VerticalCurvedList"/>
    <dgm:cxn modelId="{8B4BEF35-75A4-4CF9-9AC6-5A5EF5CAAD20}" type="presParOf" srcId="{76C58C7A-764C-4E69-905E-058AC69127D3}" destId="{83A86A3B-96A6-4F1D-8018-B34F3644F29C}" srcOrd="12" destOrd="0" presId="urn:microsoft.com/office/officeart/2008/layout/VerticalCurvedList"/>
    <dgm:cxn modelId="{E979CA7B-3586-48DC-95FA-F3F2BCE3A801}" type="presParOf" srcId="{83A86A3B-96A6-4F1D-8018-B34F3644F29C}" destId="{D8A0D08C-EDD2-4A51-9F26-065750D3CA17}" srcOrd="0" destOrd="0" presId="urn:microsoft.com/office/officeart/2008/layout/VerticalCurvedList"/>
    <dgm:cxn modelId="{5AE5FCA4-C1CD-40EF-8087-B7B7031FB787}" type="presParOf" srcId="{76C58C7A-764C-4E69-905E-058AC69127D3}" destId="{C4DF70AA-93E8-45EA-B201-5FE336E822D8}" srcOrd="13" destOrd="0" presId="urn:microsoft.com/office/officeart/2008/layout/VerticalCurvedList"/>
    <dgm:cxn modelId="{E5A35667-0EF8-4FB0-AA01-8F873363CA39}" type="presParOf" srcId="{76C58C7A-764C-4E69-905E-058AC69127D3}" destId="{205D24FD-155B-4BF9-91A5-C3ED33D4A6A5}" srcOrd="14" destOrd="0" presId="urn:microsoft.com/office/officeart/2008/layout/VerticalCurvedList"/>
    <dgm:cxn modelId="{CC8E28B9-486A-429A-850E-5100A5A35A99}" type="presParOf" srcId="{205D24FD-155B-4BF9-91A5-C3ED33D4A6A5}" destId="{EAB41445-A99E-48F7-9FB5-572E4D00FCC8}" srcOrd="0" destOrd="0" presId="urn:microsoft.com/office/officeart/2008/layout/VerticalCurvedList"/>
  </dgm:cxnLst>
  <dgm:bg/>
  <dgm:whole/>
  <dgm:extLst>
    <a:ext uri="http://schemas.microsoft.com/office/drawing/2008/diagram">
      <dsp:dataModelExt xmlns:dsp="http://schemas.microsoft.com/office/drawing/2008/diagram" relId="rId17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32D8F46-CFD1-41E9-AC8E-017401480850}" type="doc">
      <dgm:prSet loTypeId="urn:microsoft.com/office/officeart/2005/8/layout/vList5" loCatId="list" qsTypeId="urn:microsoft.com/office/officeart/2005/8/quickstyle/simple1" qsCatId="simple" csTypeId="urn:microsoft.com/office/officeart/2005/8/colors/accent0_1" csCatId="mainScheme" phldr="1"/>
      <dgm:spPr/>
      <dgm:t>
        <a:bodyPr/>
        <a:lstStyle/>
        <a:p>
          <a:endParaRPr lang="ru-RU"/>
        </a:p>
      </dgm:t>
    </dgm:pt>
    <dgm:pt modelId="{6BC25760-4A78-4B1E-AF69-3C2E43395315}">
      <dgm:prSet phldrT="[Текст]" custT="1"/>
      <dgm:spPr>
        <a:xfrm>
          <a:off x="36312" y="1602"/>
          <a:ext cx="1697588" cy="891114"/>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spcAft>
              <a:spcPts val="0"/>
            </a:spcAft>
          </a:pPr>
          <a:r>
            <a:rPr lang="ru-RU" sz="1000">
              <a:solidFill>
                <a:sysClr val="windowText" lastClr="000000">
                  <a:hueOff val="0"/>
                  <a:satOff val="0"/>
                  <a:lumOff val="0"/>
                  <a:alphaOff val="0"/>
                </a:sysClr>
              </a:solidFill>
              <a:latin typeface="Times New Roman" pitchFamily="18" charset="0"/>
              <a:ea typeface="+mn-ea"/>
              <a:cs typeface="Times New Roman" pitchFamily="18" charset="0"/>
            </a:rPr>
            <a:t>Постановка целей системы управления финансовыми рисками компании</a:t>
          </a:r>
        </a:p>
      </dgm:t>
    </dgm:pt>
    <dgm:pt modelId="{C61AF26D-9A53-4143-9603-17C1AF917C7D}" type="parTrans" cxnId="{396B298E-2525-44DD-B1B0-84048F221FD5}">
      <dgm:prSet/>
      <dgm:spPr/>
      <dgm:t>
        <a:bodyPr/>
        <a:lstStyle/>
        <a:p>
          <a:endParaRPr lang="ru-RU" sz="1000">
            <a:latin typeface="Times New Roman" pitchFamily="18" charset="0"/>
            <a:cs typeface="Times New Roman" pitchFamily="18" charset="0"/>
          </a:endParaRPr>
        </a:p>
      </dgm:t>
    </dgm:pt>
    <dgm:pt modelId="{E11E83F0-D355-404E-835B-D86F14A3ABEE}" type="sibTrans" cxnId="{396B298E-2525-44DD-B1B0-84048F221FD5}">
      <dgm:prSet/>
      <dgm:spPr/>
      <dgm:t>
        <a:bodyPr/>
        <a:lstStyle/>
        <a:p>
          <a:endParaRPr lang="ru-RU" sz="1000">
            <a:latin typeface="Times New Roman" pitchFamily="18" charset="0"/>
            <a:cs typeface="Times New Roman" pitchFamily="18" charset="0"/>
          </a:endParaRPr>
        </a:p>
      </dgm:t>
    </dgm:pt>
    <dgm:pt modelId="{DBD7207A-197C-414B-B6FA-CBA42BE69DCD}">
      <dgm:prSet phldrT="[Текст]" custT="1"/>
      <dgm:spPr>
        <a:xfrm rot="5400000">
          <a:off x="3083567" y="-1344443"/>
          <a:ext cx="808817" cy="3497704"/>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ru-RU" sz="1000">
              <a:solidFill>
                <a:sysClr val="windowText" lastClr="000000">
                  <a:hueOff val="0"/>
                  <a:satOff val="0"/>
                  <a:lumOff val="0"/>
                  <a:alphaOff val="0"/>
                </a:sysClr>
              </a:solidFill>
              <a:latin typeface="Times New Roman" pitchFamily="18" charset="0"/>
              <a:ea typeface="+mn-ea"/>
              <a:cs typeface="Times New Roman" pitchFamily="18" charset="0"/>
            </a:rPr>
            <a:t>анализ внутренней среды предприятия</a:t>
          </a:r>
        </a:p>
      </dgm:t>
    </dgm:pt>
    <dgm:pt modelId="{36224E07-C248-41C8-9A1C-686A1CCA115D}" type="parTrans" cxnId="{54FAD2CD-4308-4040-9E74-2E7F507C6FDC}">
      <dgm:prSet/>
      <dgm:spPr/>
      <dgm:t>
        <a:bodyPr/>
        <a:lstStyle/>
        <a:p>
          <a:endParaRPr lang="ru-RU" sz="1000">
            <a:latin typeface="Times New Roman" pitchFamily="18" charset="0"/>
            <a:cs typeface="Times New Roman" pitchFamily="18" charset="0"/>
          </a:endParaRPr>
        </a:p>
      </dgm:t>
    </dgm:pt>
    <dgm:pt modelId="{3EF0B3ED-F1E5-4E10-B87C-F28FE1882EAA}" type="sibTrans" cxnId="{54FAD2CD-4308-4040-9E74-2E7F507C6FDC}">
      <dgm:prSet/>
      <dgm:spPr/>
      <dgm:t>
        <a:bodyPr/>
        <a:lstStyle/>
        <a:p>
          <a:endParaRPr lang="ru-RU" sz="1000">
            <a:latin typeface="Times New Roman" pitchFamily="18" charset="0"/>
            <a:cs typeface="Times New Roman" pitchFamily="18" charset="0"/>
          </a:endParaRPr>
        </a:p>
      </dgm:t>
    </dgm:pt>
    <dgm:pt modelId="{C9F76BEC-ED5A-4998-A43F-7FD8EE19E335}">
      <dgm:prSet phldrT="[Текст]" custT="1"/>
      <dgm:spPr>
        <a:xfrm rot="5400000">
          <a:off x="3083567" y="-1344443"/>
          <a:ext cx="808817" cy="3497704"/>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ru-RU" sz="1000">
              <a:solidFill>
                <a:sysClr val="windowText" lastClr="000000">
                  <a:hueOff val="0"/>
                  <a:satOff val="0"/>
                  <a:lumOff val="0"/>
                  <a:alphaOff val="0"/>
                </a:sysClr>
              </a:solidFill>
              <a:latin typeface="Times New Roman" pitchFamily="18" charset="0"/>
              <a:ea typeface="+mn-ea"/>
              <a:cs typeface="Times New Roman" pitchFamily="18" charset="0"/>
            </a:rPr>
            <a:t>определение влияния внешних факторов</a:t>
          </a:r>
        </a:p>
      </dgm:t>
    </dgm:pt>
    <dgm:pt modelId="{35110BB7-73EF-48C2-BFB3-CD0052786B0F}" type="parTrans" cxnId="{5472BFB7-EF24-4681-B61E-BC231E7DB347}">
      <dgm:prSet/>
      <dgm:spPr/>
      <dgm:t>
        <a:bodyPr/>
        <a:lstStyle/>
        <a:p>
          <a:endParaRPr lang="ru-RU" sz="1000">
            <a:latin typeface="Times New Roman" pitchFamily="18" charset="0"/>
            <a:cs typeface="Times New Roman" pitchFamily="18" charset="0"/>
          </a:endParaRPr>
        </a:p>
      </dgm:t>
    </dgm:pt>
    <dgm:pt modelId="{67D1B916-A1BA-47CE-A59D-8517C07289FA}" type="sibTrans" cxnId="{5472BFB7-EF24-4681-B61E-BC231E7DB347}">
      <dgm:prSet/>
      <dgm:spPr/>
      <dgm:t>
        <a:bodyPr/>
        <a:lstStyle/>
        <a:p>
          <a:endParaRPr lang="ru-RU" sz="1000">
            <a:latin typeface="Times New Roman" pitchFamily="18" charset="0"/>
            <a:cs typeface="Times New Roman" pitchFamily="18" charset="0"/>
          </a:endParaRPr>
        </a:p>
      </dgm:t>
    </dgm:pt>
    <dgm:pt modelId="{99D7092E-975D-4128-8F9C-73C5DC7FA41A}">
      <dgm:prSet phldrT="[Текст]" custT="1"/>
      <dgm:spPr>
        <a:xfrm>
          <a:off x="36312" y="955945"/>
          <a:ext cx="1703584" cy="199005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000">
              <a:solidFill>
                <a:sysClr val="windowText" lastClr="000000">
                  <a:hueOff val="0"/>
                  <a:satOff val="0"/>
                  <a:lumOff val="0"/>
                  <a:alphaOff val="0"/>
                </a:sysClr>
              </a:solidFill>
              <a:latin typeface="Times New Roman" pitchFamily="18" charset="0"/>
              <a:ea typeface="+mn-ea"/>
              <a:cs typeface="Times New Roman" pitchFamily="18" charset="0"/>
            </a:rPr>
            <a:t>Количественный анализ видов риска</a:t>
          </a:r>
        </a:p>
      </dgm:t>
    </dgm:pt>
    <dgm:pt modelId="{7ED60B43-8133-4BDE-9596-ED00F0049D9C}" type="parTrans" cxnId="{25CB4B18-6C9D-4723-B62D-E0507B832547}">
      <dgm:prSet/>
      <dgm:spPr/>
      <dgm:t>
        <a:bodyPr/>
        <a:lstStyle/>
        <a:p>
          <a:endParaRPr lang="ru-RU" sz="1000">
            <a:latin typeface="Times New Roman" pitchFamily="18" charset="0"/>
            <a:cs typeface="Times New Roman" pitchFamily="18" charset="0"/>
          </a:endParaRPr>
        </a:p>
      </dgm:t>
    </dgm:pt>
    <dgm:pt modelId="{AF170072-B808-4E13-A521-E68F27079293}" type="sibTrans" cxnId="{25CB4B18-6C9D-4723-B62D-E0507B832547}">
      <dgm:prSet/>
      <dgm:spPr/>
      <dgm:t>
        <a:bodyPr/>
        <a:lstStyle/>
        <a:p>
          <a:endParaRPr lang="ru-RU" sz="1000">
            <a:latin typeface="Times New Roman" pitchFamily="18" charset="0"/>
            <a:cs typeface="Times New Roman" pitchFamily="18" charset="0"/>
          </a:endParaRPr>
        </a:p>
      </dgm:t>
    </dgm:pt>
    <dgm:pt modelId="{5769DD56-D0EE-4171-A198-EF3DF02277F0}">
      <dgm:prSet phldrT="[Текст]" custT="1"/>
      <dgm:spPr>
        <a:xfrm rot="5400000">
          <a:off x="2529679" y="181082"/>
          <a:ext cx="2009686" cy="3557790"/>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ru-RU" sz="1000">
              <a:solidFill>
                <a:sysClr val="windowText" lastClr="000000">
                  <a:hueOff val="0"/>
                  <a:satOff val="0"/>
                  <a:lumOff val="0"/>
                  <a:alphaOff val="0"/>
                </a:sysClr>
              </a:solidFill>
              <a:latin typeface="Times New Roman" pitchFamily="18" charset="0"/>
              <a:ea typeface="+mn-ea"/>
              <a:cs typeface="Times New Roman" pitchFamily="18" charset="0"/>
            </a:rPr>
            <a:t>выбор методов количественной оценки</a:t>
          </a:r>
        </a:p>
      </dgm:t>
    </dgm:pt>
    <dgm:pt modelId="{57DCA378-263E-4B52-9DB6-09BABEDB884E}" type="parTrans" cxnId="{C33632EF-5C75-4BD7-97E6-C95BC09A5D71}">
      <dgm:prSet/>
      <dgm:spPr/>
      <dgm:t>
        <a:bodyPr/>
        <a:lstStyle/>
        <a:p>
          <a:endParaRPr lang="ru-RU" sz="1000">
            <a:latin typeface="Times New Roman" pitchFamily="18" charset="0"/>
            <a:cs typeface="Times New Roman" pitchFamily="18" charset="0"/>
          </a:endParaRPr>
        </a:p>
      </dgm:t>
    </dgm:pt>
    <dgm:pt modelId="{520A072F-4383-4DBC-A7FE-9EB759F4CCE8}" type="sibTrans" cxnId="{C33632EF-5C75-4BD7-97E6-C95BC09A5D71}">
      <dgm:prSet/>
      <dgm:spPr/>
      <dgm:t>
        <a:bodyPr/>
        <a:lstStyle/>
        <a:p>
          <a:endParaRPr lang="ru-RU" sz="1000">
            <a:latin typeface="Times New Roman" pitchFamily="18" charset="0"/>
            <a:cs typeface="Times New Roman" pitchFamily="18" charset="0"/>
          </a:endParaRPr>
        </a:p>
      </dgm:t>
    </dgm:pt>
    <dgm:pt modelId="{AD48580E-233D-45DB-873F-561E14C5BCC3}">
      <dgm:prSet phldrT="[Текст]" custT="1"/>
      <dgm:spPr>
        <a:xfrm rot="5400000">
          <a:off x="2529679" y="181082"/>
          <a:ext cx="2009686" cy="3557790"/>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ru-RU" sz="1000">
              <a:solidFill>
                <a:sysClr val="windowText" lastClr="000000">
                  <a:hueOff val="0"/>
                  <a:satOff val="0"/>
                  <a:lumOff val="0"/>
                  <a:alphaOff val="0"/>
                </a:sysClr>
              </a:solidFill>
              <a:latin typeface="Times New Roman" pitchFamily="18" charset="0"/>
              <a:ea typeface="+mn-ea"/>
              <a:cs typeface="Times New Roman" pitchFamily="18" charset="0"/>
            </a:rPr>
            <a:t>оценка негативных последствий рисков</a:t>
          </a:r>
        </a:p>
      </dgm:t>
    </dgm:pt>
    <dgm:pt modelId="{06D0D1AF-D1C5-413B-9D85-66C462A99E5A}" type="parTrans" cxnId="{2D4B44E7-F92C-44F4-93F1-68249F79315E}">
      <dgm:prSet/>
      <dgm:spPr/>
      <dgm:t>
        <a:bodyPr/>
        <a:lstStyle/>
        <a:p>
          <a:endParaRPr lang="ru-RU" sz="1000">
            <a:latin typeface="Times New Roman" pitchFamily="18" charset="0"/>
            <a:cs typeface="Times New Roman" pitchFamily="18" charset="0"/>
          </a:endParaRPr>
        </a:p>
      </dgm:t>
    </dgm:pt>
    <dgm:pt modelId="{7453BF7E-E312-4205-B8AD-DD5D4C5FF1B1}" type="sibTrans" cxnId="{2D4B44E7-F92C-44F4-93F1-68249F79315E}">
      <dgm:prSet/>
      <dgm:spPr/>
      <dgm:t>
        <a:bodyPr/>
        <a:lstStyle/>
        <a:p>
          <a:endParaRPr lang="ru-RU" sz="1000">
            <a:latin typeface="Times New Roman" pitchFamily="18" charset="0"/>
            <a:cs typeface="Times New Roman" pitchFamily="18" charset="0"/>
          </a:endParaRPr>
        </a:p>
      </dgm:t>
    </dgm:pt>
    <dgm:pt modelId="{D9E4B61D-D7DD-4400-99F3-7C0CBF028062}">
      <dgm:prSet phldrT="[Текст]" custT="1"/>
      <dgm:spPr>
        <a:xfrm>
          <a:off x="36312" y="3010826"/>
          <a:ext cx="1717588" cy="1561173"/>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000">
              <a:solidFill>
                <a:sysClr val="windowText" lastClr="000000">
                  <a:hueOff val="0"/>
                  <a:satOff val="0"/>
                  <a:lumOff val="0"/>
                  <a:alphaOff val="0"/>
                </a:sysClr>
              </a:solidFill>
              <a:latin typeface="Times New Roman" pitchFamily="18" charset="0"/>
              <a:ea typeface="+mn-ea"/>
              <a:cs typeface="Times New Roman" pitchFamily="18" charset="0"/>
            </a:rPr>
            <a:t>разработка комплекса управленческий решений по минимизации уровня финансового риска</a:t>
          </a:r>
        </a:p>
      </dgm:t>
    </dgm:pt>
    <dgm:pt modelId="{738C03B9-DA0D-43B8-9C74-B522AD512346}" type="parTrans" cxnId="{7AF35EB5-0DD1-465C-A158-ED021F84422F}">
      <dgm:prSet/>
      <dgm:spPr/>
      <dgm:t>
        <a:bodyPr/>
        <a:lstStyle/>
        <a:p>
          <a:endParaRPr lang="ru-RU" sz="1000">
            <a:latin typeface="Times New Roman" pitchFamily="18" charset="0"/>
            <a:cs typeface="Times New Roman" pitchFamily="18" charset="0"/>
          </a:endParaRPr>
        </a:p>
      </dgm:t>
    </dgm:pt>
    <dgm:pt modelId="{330585E1-0D05-427E-AD73-776EBDAAD8D1}" type="sibTrans" cxnId="{7AF35EB5-0DD1-465C-A158-ED021F84422F}">
      <dgm:prSet/>
      <dgm:spPr/>
      <dgm:t>
        <a:bodyPr/>
        <a:lstStyle/>
        <a:p>
          <a:endParaRPr lang="ru-RU" sz="1000">
            <a:latin typeface="Times New Roman" pitchFamily="18" charset="0"/>
            <a:cs typeface="Times New Roman" pitchFamily="18" charset="0"/>
          </a:endParaRPr>
        </a:p>
      </dgm:t>
    </dgm:pt>
    <dgm:pt modelId="{4463B4CD-68BA-477D-9A6C-0D13376A5F3A}">
      <dgm:prSet phldrT="[Текст]" custT="1"/>
      <dgm:spPr>
        <a:xfrm rot="5400000">
          <a:off x="2775642" y="2036124"/>
          <a:ext cx="1471033" cy="3512329"/>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ru-RU" sz="1000">
              <a:solidFill>
                <a:sysClr val="windowText" lastClr="000000">
                  <a:hueOff val="0"/>
                  <a:satOff val="0"/>
                  <a:lumOff val="0"/>
                  <a:alphaOff val="0"/>
                </a:sysClr>
              </a:solidFill>
              <a:latin typeface="Times New Roman" pitchFamily="18" charset="0"/>
              <a:ea typeface="+mn-ea"/>
              <a:cs typeface="Times New Roman" pitchFamily="18" charset="0"/>
            </a:rPr>
            <a:t>определение возможных путей страхования рисков</a:t>
          </a:r>
        </a:p>
      </dgm:t>
    </dgm:pt>
    <dgm:pt modelId="{3D7C6583-CC0C-4033-98BF-F95C135961D6}" type="parTrans" cxnId="{101AE3E5-BE4E-4912-95CF-26BF23BBF8E9}">
      <dgm:prSet/>
      <dgm:spPr/>
      <dgm:t>
        <a:bodyPr/>
        <a:lstStyle/>
        <a:p>
          <a:endParaRPr lang="ru-RU" sz="1000">
            <a:latin typeface="Times New Roman" pitchFamily="18" charset="0"/>
            <a:cs typeface="Times New Roman" pitchFamily="18" charset="0"/>
          </a:endParaRPr>
        </a:p>
      </dgm:t>
    </dgm:pt>
    <dgm:pt modelId="{7F5885B4-9F84-43E8-9CB5-76290CEB3E5A}" type="sibTrans" cxnId="{101AE3E5-BE4E-4912-95CF-26BF23BBF8E9}">
      <dgm:prSet/>
      <dgm:spPr/>
      <dgm:t>
        <a:bodyPr/>
        <a:lstStyle/>
        <a:p>
          <a:endParaRPr lang="ru-RU" sz="1000">
            <a:latin typeface="Times New Roman" pitchFamily="18" charset="0"/>
            <a:cs typeface="Times New Roman" pitchFamily="18" charset="0"/>
          </a:endParaRPr>
        </a:p>
      </dgm:t>
    </dgm:pt>
    <dgm:pt modelId="{05DD6154-1C1C-4C15-B5B6-72818B744B3F}">
      <dgm:prSet phldrT="[Текст]" custT="1"/>
      <dgm:spPr>
        <a:xfrm rot="5400000">
          <a:off x="2775642" y="2036124"/>
          <a:ext cx="1471033" cy="3512329"/>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ru-RU" sz="1000">
              <a:solidFill>
                <a:sysClr val="windowText" lastClr="000000">
                  <a:hueOff val="0"/>
                  <a:satOff val="0"/>
                  <a:lumOff val="0"/>
                  <a:alphaOff val="0"/>
                </a:sysClr>
              </a:solidFill>
              <a:latin typeface="Times New Roman" pitchFamily="18" charset="0"/>
              <a:ea typeface="+mn-ea"/>
              <a:cs typeface="Times New Roman" pitchFamily="18" charset="0"/>
            </a:rPr>
            <a:t>обеспечение гарантированности финансового результата</a:t>
          </a:r>
        </a:p>
      </dgm:t>
    </dgm:pt>
    <dgm:pt modelId="{976DB9D0-ADB1-4F1D-97B7-EC689921EBAA}" type="parTrans" cxnId="{ECE5219F-7540-43F6-AC47-45520D715F01}">
      <dgm:prSet/>
      <dgm:spPr/>
      <dgm:t>
        <a:bodyPr/>
        <a:lstStyle/>
        <a:p>
          <a:endParaRPr lang="ru-RU" sz="1000">
            <a:latin typeface="Times New Roman" pitchFamily="18" charset="0"/>
            <a:cs typeface="Times New Roman" pitchFamily="18" charset="0"/>
          </a:endParaRPr>
        </a:p>
      </dgm:t>
    </dgm:pt>
    <dgm:pt modelId="{6707C479-6B3E-4B2B-AA2A-571F169B702D}" type="sibTrans" cxnId="{ECE5219F-7540-43F6-AC47-45520D715F01}">
      <dgm:prSet/>
      <dgm:spPr/>
      <dgm:t>
        <a:bodyPr/>
        <a:lstStyle/>
        <a:p>
          <a:endParaRPr lang="ru-RU" sz="1000">
            <a:latin typeface="Times New Roman" pitchFamily="18" charset="0"/>
            <a:cs typeface="Times New Roman" pitchFamily="18" charset="0"/>
          </a:endParaRPr>
        </a:p>
      </dgm:t>
    </dgm:pt>
    <dgm:pt modelId="{CCCE7B5B-3A7F-49B1-B96D-E504AA73B5EA}">
      <dgm:prSet phldrT="[Текст]" custT="1"/>
      <dgm:spPr>
        <a:xfrm rot="5400000">
          <a:off x="3083567" y="-1344443"/>
          <a:ext cx="808817" cy="3497704"/>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ru-RU" sz="1000">
              <a:solidFill>
                <a:sysClr val="windowText" lastClr="000000">
                  <a:hueOff val="0"/>
                  <a:satOff val="0"/>
                  <a:lumOff val="0"/>
                  <a:alphaOff val="0"/>
                </a:sysClr>
              </a:solidFill>
              <a:latin typeface="Times New Roman" pitchFamily="18" charset="0"/>
              <a:ea typeface="+mn-ea"/>
              <a:cs typeface="Times New Roman" pitchFamily="18" charset="0"/>
            </a:rPr>
            <a:t>определение факторов риска</a:t>
          </a:r>
        </a:p>
      </dgm:t>
    </dgm:pt>
    <dgm:pt modelId="{02C3BB5B-4B9D-48B9-87A5-D6303F38A950}" type="parTrans" cxnId="{996400DD-4828-499A-BAB8-C63CBF678030}">
      <dgm:prSet/>
      <dgm:spPr/>
      <dgm:t>
        <a:bodyPr/>
        <a:lstStyle/>
        <a:p>
          <a:endParaRPr lang="ru-RU" sz="1000"/>
        </a:p>
      </dgm:t>
    </dgm:pt>
    <dgm:pt modelId="{AAF6D4B0-ADC4-43C7-805F-49C7F176D999}" type="sibTrans" cxnId="{996400DD-4828-499A-BAB8-C63CBF678030}">
      <dgm:prSet/>
      <dgm:spPr/>
      <dgm:t>
        <a:bodyPr/>
        <a:lstStyle/>
        <a:p>
          <a:endParaRPr lang="ru-RU" sz="1000"/>
        </a:p>
      </dgm:t>
    </dgm:pt>
    <dgm:pt modelId="{27D62D85-7257-4A22-A7BE-9670169C2779}">
      <dgm:prSet phldrT="[Текст]" custT="1"/>
      <dgm:spPr>
        <a:xfrm rot="5400000">
          <a:off x="3083567" y="-1344443"/>
          <a:ext cx="808817" cy="3497704"/>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ru-RU" sz="1000">
              <a:solidFill>
                <a:sysClr val="windowText" lastClr="000000">
                  <a:hueOff val="0"/>
                  <a:satOff val="0"/>
                  <a:lumOff val="0"/>
                  <a:alphaOff val="0"/>
                </a:sysClr>
              </a:solidFill>
              <a:latin typeface="Times New Roman" pitchFamily="18" charset="0"/>
              <a:ea typeface="+mn-ea"/>
              <a:cs typeface="Times New Roman" pitchFamily="18" charset="0"/>
            </a:rPr>
            <a:t>выработка комплекса целей и задач управления рисками копании</a:t>
          </a:r>
        </a:p>
      </dgm:t>
    </dgm:pt>
    <dgm:pt modelId="{B02E04DB-2C54-4E70-B084-4FBC2415494E}" type="parTrans" cxnId="{2F202274-D16C-4C71-8048-3830B33D0D25}">
      <dgm:prSet/>
      <dgm:spPr/>
      <dgm:t>
        <a:bodyPr/>
        <a:lstStyle/>
        <a:p>
          <a:endParaRPr lang="ru-RU" sz="1000"/>
        </a:p>
      </dgm:t>
    </dgm:pt>
    <dgm:pt modelId="{758EA172-F5D5-4F04-8491-ADAC94776820}" type="sibTrans" cxnId="{2F202274-D16C-4C71-8048-3830B33D0D25}">
      <dgm:prSet/>
      <dgm:spPr/>
      <dgm:t>
        <a:bodyPr/>
        <a:lstStyle/>
        <a:p>
          <a:endParaRPr lang="ru-RU" sz="1000"/>
        </a:p>
      </dgm:t>
    </dgm:pt>
    <dgm:pt modelId="{62C82022-B0A6-4F77-84AA-D6CC170C5C24}">
      <dgm:prSet phldrT="[Текст]" custT="1"/>
      <dgm:spPr>
        <a:xfrm rot="5400000">
          <a:off x="2529679" y="181082"/>
          <a:ext cx="2009686" cy="3557790"/>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ru-RU" sz="1000">
              <a:solidFill>
                <a:sysClr val="windowText" lastClr="000000">
                  <a:hueOff val="0"/>
                  <a:satOff val="0"/>
                  <a:lumOff val="0"/>
                  <a:alphaOff val="0"/>
                </a:sysClr>
              </a:solidFill>
              <a:latin typeface="Times New Roman" pitchFamily="18" charset="0"/>
              <a:ea typeface="+mn-ea"/>
              <a:cs typeface="Times New Roman" pitchFamily="18" charset="0"/>
            </a:rPr>
            <a:t>определение фактического уровня риска</a:t>
          </a:r>
        </a:p>
      </dgm:t>
    </dgm:pt>
    <dgm:pt modelId="{76BF7D33-83FA-4A0D-B256-C7C61567F05C}" type="parTrans" cxnId="{99C8447D-5B6E-4AA6-BB69-B456D6297C16}">
      <dgm:prSet/>
      <dgm:spPr/>
      <dgm:t>
        <a:bodyPr/>
        <a:lstStyle/>
        <a:p>
          <a:endParaRPr lang="ru-RU" sz="1000"/>
        </a:p>
      </dgm:t>
    </dgm:pt>
    <dgm:pt modelId="{2946326E-B26C-4AAC-8F97-3E5164218F29}" type="sibTrans" cxnId="{99C8447D-5B6E-4AA6-BB69-B456D6297C16}">
      <dgm:prSet/>
      <dgm:spPr/>
      <dgm:t>
        <a:bodyPr/>
        <a:lstStyle/>
        <a:p>
          <a:endParaRPr lang="ru-RU" sz="1000"/>
        </a:p>
      </dgm:t>
    </dgm:pt>
    <dgm:pt modelId="{C67D1283-68AF-4063-A63A-89527E449E2C}">
      <dgm:prSet phldrT="[Текст]" custT="1"/>
      <dgm:spPr>
        <a:xfrm rot="5400000">
          <a:off x="2529679" y="181082"/>
          <a:ext cx="2009686" cy="3557790"/>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ru-RU" sz="1000">
              <a:solidFill>
                <a:sysClr val="windowText" lastClr="000000">
                  <a:hueOff val="0"/>
                  <a:satOff val="0"/>
                  <a:lumOff val="0"/>
                  <a:alphaOff val="0"/>
                </a:sysClr>
              </a:solidFill>
              <a:latin typeface="Times New Roman" pitchFamily="18" charset="0"/>
              <a:ea typeface="+mn-ea"/>
              <a:cs typeface="Times New Roman" pitchFamily="18" charset="0"/>
            </a:rPr>
            <a:t>определение оправданного уровня риска</a:t>
          </a:r>
        </a:p>
      </dgm:t>
    </dgm:pt>
    <dgm:pt modelId="{590688EE-263D-4700-8122-66E92A2DC2F2}" type="parTrans" cxnId="{00F84FC8-058B-493A-BD65-9B03EDE9AE41}">
      <dgm:prSet/>
      <dgm:spPr/>
      <dgm:t>
        <a:bodyPr/>
        <a:lstStyle/>
        <a:p>
          <a:endParaRPr lang="ru-RU" sz="1000"/>
        </a:p>
      </dgm:t>
    </dgm:pt>
    <dgm:pt modelId="{D014FD1C-0B18-4B3F-B639-893DBB70AE2B}" type="sibTrans" cxnId="{00F84FC8-058B-493A-BD65-9B03EDE9AE41}">
      <dgm:prSet/>
      <dgm:spPr/>
      <dgm:t>
        <a:bodyPr/>
        <a:lstStyle/>
        <a:p>
          <a:endParaRPr lang="ru-RU" sz="1000"/>
        </a:p>
      </dgm:t>
    </dgm:pt>
    <dgm:pt modelId="{14308638-F465-4448-B876-7955BB075EAF}">
      <dgm:prSet phldrT="[Текст]" custT="1"/>
      <dgm:spPr>
        <a:xfrm rot="5400000">
          <a:off x="2529679" y="181082"/>
          <a:ext cx="2009686" cy="3557790"/>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ru-RU" sz="1000">
              <a:solidFill>
                <a:sysClr val="windowText" lastClr="000000">
                  <a:hueOff val="0"/>
                  <a:satOff val="0"/>
                  <a:lumOff val="0"/>
                  <a:alphaOff val="0"/>
                </a:sysClr>
              </a:solidFill>
              <a:latin typeface="Times New Roman" pitchFamily="18" charset="0"/>
              <a:ea typeface="+mn-ea"/>
              <a:cs typeface="Times New Roman" pitchFamily="18" charset="0"/>
            </a:rPr>
            <a:t>использование статистических и аналитических методов анализа рисков</a:t>
          </a:r>
        </a:p>
      </dgm:t>
    </dgm:pt>
    <dgm:pt modelId="{1A530FAB-8A31-46BC-A5DF-5B9A028C093A}" type="parTrans" cxnId="{6E873E67-6F09-4843-8CE2-0C203F572042}">
      <dgm:prSet/>
      <dgm:spPr/>
      <dgm:t>
        <a:bodyPr/>
        <a:lstStyle/>
        <a:p>
          <a:endParaRPr lang="ru-RU" sz="1000"/>
        </a:p>
      </dgm:t>
    </dgm:pt>
    <dgm:pt modelId="{FA650F0A-92B7-435E-9A97-4D79EAB13A2D}" type="sibTrans" cxnId="{6E873E67-6F09-4843-8CE2-0C203F572042}">
      <dgm:prSet/>
      <dgm:spPr/>
      <dgm:t>
        <a:bodyPr/>
        <a:lstStyle/>
        <a:p>
          <a:endParaRPr lang="ru-RU" sz="1000"/>
        </a:p>
      </dgm:t>
    </dgm:pt>
    <dgm:pt modelId="{44340A52-C559-48D2-B759-11BB71606C45}">
      <dgm:prSet phldrT="[Текст]" custT="1"/>
      <dgm:spPr>
        <a:xfrm rot="5400000">
          <a:off x="2529679" y="181082"/>
          <a:ext cx="2009686" cy="3557790"/>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ru-RU" sz="1000">
              <a:solidFill>
                <a:sysClr val="windowText" lastClr="000000">
                  <a:hueOff val="0"/>
                  <a:satOff val="0"/>
                  <a:lumOff val="0"/>
                  <a:alphaOff val="0"/>
                </a:sysClr>
              </a:solidFill>
              <a:latin typeface="Times New Roman" pitchFamily="18" charset="0"/>
              <a:ea typeface="+mn-ea"/>
              <a:cs typeface="Times New Roman" pitchFamily="18" charset="0"/>
            </a:rPr>
            <a:t>применение метода экспертных оценок для анализа степени влияния отдельных видов финансовых рисков</a:t>
          </a:r>
        </a:p>
      </dgm:t>
    </dgm:pt>
    <dgm:pt modelId="{81C09BD4-A57C-40DC-9FC9-9810A830E480}" type="parTrans" cxnId="{3FCABC7A-398C-466F-89B1-FF9347332D7B}">
      <dgm:prSet/>
      <dgm:spPr/>
      <dgm:t>
        <a:bodyPr/>
        <a:lstStyle/>
        <a:p>
          <a:endParaRPr lang="ru-RU" sz="1000"/>
        </a:p>
      </dgm:t>
    </dgm:pt>
    <dgm:pt modelId="{C61F4AE1-8174-48EF-81E5-5356C17C47DD}" type="sibTrans" cxnId="{3FCABC7A-398C-466F-89B1-FF9347332D7B}">
      <dgm:prSet/>
      <dgm:spPr/>
      <dgm:t>
        <a:bodyPr/>
        <a:lstStyle/>
        <a:p>
          <a:endParaRPr lang="ru-RU" sz="1000"/>
        </a:p>
      </dgm:t>
    </dgm:pt>
    <dgm:pt modelId="{16E7F45E-E019-40D2-90DA-3F5FC24CFE14}">
      <dgm:prSet phldrT="[Текст]" custT="1"/>
      <dgm:spPr>
        <a:xfrm rot="5400000">
          <a:off x="2529679" y="181082"/>
          <a:ext cx="2009686" cy="3557790"/>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ru-RU" sz="1000">
              <a:solidFill>
                <a:sysClr val="windowText" lastClr="000000">
                  <a:hueOff val="0"/>
                  <a:satOff val="0"/>
                  <a:lumOff val="0"/>
                  <a:alphaOff val="0"/>
                </a:sysClr>
              </a:solidFill>
              <a:latin typeface="Times New Roman" pitchFamily="18" charset="0"/>
              <a:ea typeface="+mn-ea"/>
              <a:cs typeface="Times New Roman" pitchFamily="18" charset="0"/>
            </a:rPr>
            <a:t>определение финансовой устойчивости проекта</a:t>
          </a:r>
        </a:p>
      </dgm:t>
    </dgm:pt>
    <dgm:pt modelId="{B2092BE2-AD93-4B65-8899-3C4538AE3C59}" type="parTrans" cxnId="{ED0066E9-FE56-449E-98A9-D94FD7845640}">
      <dgm:prSet/>
      <dgm:spPr/>
      <dgm:t>
        <a:bodyPr/>
        <a:lstStyle/>
        <a:p>
          <a:endParaRPr lang="ru-RU" sz="1000"/>
        </a:p>
      </dgm:t>
    </dgm:pt>
    <dgm:pt modelId="{7A4F296C-16F7-4998-9D3F-B4BB8D8D1A93}" type="sibTrans" cxnId="{ED0066E9-FE56-449E-98A9-D94FD7845640}">
      <dgm:prSet/>
      <dgm:spPr/>
      <dgm:t>
        <a:bodyPr/>
        <a:lstStyle/>
        <a:p>
          <a:endParaRPr lang="ru-RU" sz="1000"/>
        </a:p>
      </dgm:t>
    </dgm:pt>
    <dgm:pt modelId="{1825ABA3-F8BA-4119-8C79-A19F1188921B}">
      <dgm:prSet phldrT="[Текст]" custT="1"/>
      <dgm:spPr>
        <a:xfrm rot="5400000">
          <a:off x="2529679" y="181082"/>
          <a:ext cx="2009686" cy="3557790"/>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ru-RU" sz="1000">
              <a:solidFill>
                <a:sysClr val="windowText" lastClr="000000">
                  <a:hueOff val="0"/>
                  <a:satOff val="0"/>
                  <a:lumOff val="0"/>
                  <a:alphaOff val="0"/>
                </a:sysClr>
              </a:solidFill>
              <a:latin typeface="Times New Roman" pitchFamily="18" charset="0"/>
              <a:ea typeface="+mn-ea"/>
              <a:cs typeface="Times New Roman" pitchFamily="18" charset="0"/>
            </a:rPr>
            <a:t>прогнозирование и моделирование связей между факторами риска</a:t>
          </a:r>
        </a:p>
      </dgm:t>
    </dgm:pt>
    <dgm:pt modelId="{9111BE78-F942-49D6-8416-6EC759100CE0}" type="parTrans" cxnId="{C5C1398F-1FE2-42B2-92E8-B305303BDD52}">
      <dgm:prSet/>
      <dgm:spPr/>
      <dgm:t>
        <a:bodyPr/>
        <a:lstStyle/>
        <a:p>
          <a:endParaRPr lang="ru-RU" sz="1000"/>
        </a:p>
      </dgm:t>
    </dgm:pt>
    <dgm:pt modelId="{18AC2FE9-2B25-493D-A035-D755A585F9C7}" type="sibTrans" cxnId="{C5C1398F-1FE2-42B2-92E8-B305303BDD52}">
      <dgm:prSet/>
      <dgm:spPr/>
      <dgm:t>
        <a:bodyPr/>
        <a:lstStyle/>
        <a:p>
          <a:endParaRPr lang="ru-RU" sz="1000"/>
        </a:p>
      </dgm:t>
    </dgm:pt>
    <dgm:pt modelId="{E03C2D73-84FD-41B8-9145-9356296A2972}">
      <dgm:prSet phldrT="[Текст]" custT="1"/>
      <dgm:spPr>
        <a:xfrm rot="5400000">
          <a:off x="2529679" y="181082"/>
          <a:ext cx="2009686" cy="3557790"/>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ru-RU" sz="1000">
              <a:solidFill>
                <a:sysClr val="windowText" lastClr="000000">
                  <a:hueOff val="0"/>
                  <a:satOff val="0"/>
                  <a:lumOff val="0"/>
                  <a:alphaOff val="0"/>
                </a:sysClr>
              </a:solidFill>
              <a:latin typeface="Times New Roman" pitchFamily="18" charset="0"/>
              <a:ea typeface="+mn-ea"/>
              <a:cs typeface="Times New Roman" pitchFamily="18" charset="0"/>
            </a:rPr>
            <a:t>сравнение определенных уровней риска</a:t>
          </a:r>
        </a:p>
      </dgm:t>
    </dgm:pt>
    <dgm:pt modelId="{79F2FAC9-474D-4528-9204-7E002A05D751}" type="parTrans" cxnId="{B5D429F4-9156-41CB-9404-E87A575C1B03}">
      <dgm:prSet/>
      <dgm:spPr/>
      <dgm:t>
        <a:bodyPr/>
        <a:lstStyle/>
        <a:p>
          <a:endParaRPr lang="ru-RU" sz="1000"/>
        </a:p>
      </dgm:t>
    </dgm:pt>
    <dgm:pt modelId="{C91B1B1F-5043-4887-A9DA-7B65E086689A}" type="sibTrans" cxnId="{B5D429F4-9156-41CB-9404-E87A575C1B03}">
      <dgm:prSet/>
      <dgm:spPr/>
      <dgm:t>
        <a:bodyPr/>
        <a:lstStyle/>
        <a:p>
          <a:endParaRPr lang="ru-RU" sz="1000"/>
        </a:p>
      </dgm:t>
    </dgm:pt>
    <dgm:pt modelId="{C194995F-8A8F-402F-AF0A-FEC91EC8F623}">
      <dgm:prSet phldrT="[Текст]" custT="1"/>
      <dgm:spPr>
        <a:xfrm rot="5400000">
          <a:off x="2775642" y="2036124"/>
          <a:ext cx="1471033" cy="3512329"/>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ru-RU" sz="1000">
              <a:solidFill>
                <a:sysClr val="windowText" lastClr="000000">
                  <a:hueOff val="0"/>
                  <a:satOff val="0"/>
                  <a:lumOff val="0"/>
                  <a:alphaOff val="0"/>
                </a:sysClr>
              </a:solidFill>
              <a:latin typeface="Times New Roman" pitchFamily="18" charset="0"/>
              <a:ea typeface="+mn-ea"/>
              <a:cs typeface="Times New Roman" pitchFamily="18" charset="0"/>
            </a:rPr>
            <a:t>снижение незапланированных финансовых потерь и расходов</a:t>
          </a:r>
        </a:p>
      </dgm:t>
    </dgm:pt>
    <dgm:pt modelId="{D106719D-B93D-4206-83F8-B772854BD6C2}" type="parTrans" cxnId="{D74084CF-E556-4D72-85F5-F4C1E7D5F155}">
      <dgm:prSet/>
      <dgm:spPr/>
      <dgm:t>
        <a:bodyPr/>
        <a:lstStyle/>
        <a:p>
          <a:endParaRPr lang="ru-RU" sz="1000"/>
        </a:p>
      </dgm:t>
    </dgm:pt>
    <dgm:pt modelId="{B5E29775-A2FC-4BAC-A263-498020BB0D80}" type="sibTrans" cxnId="{D74084CF-E556-4D72-85F5-F4C1E7D5F155}">
      <dgm:prSet/>
      <dgm:spPr/>
      <dgm:t>
        <a:bodyPr/>
        <a:lstStyle/>
        <a:p>
          <a:endParaRPr lang="ru-RU" sz="1000"/>
        </a:p>
      </dgm:t>
    </dgm:pt>
    <dgm:pt modelId="{CE5E5958-5A15-4185-8EF8-77F07F2E4571}">
      <dgm:prSet phldrT="[Текст]" custT="1"/>
      <dgm:spPr>
        <a:xfrm rot="5400000">
          <a:off x="2775642" y="2036124"/>
          <a:ext cx="1471033" cy="3512329"/>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ru-RU" sz="1000">
              <a:solidFill>
                <a:sysClr val="windowText" lastClr="000000">
                  <a:hueOff val="0"/>
                  <a:satOff val="0"/>
                  <a:lumOff val="0"/>
                  <a:alphaOff val="0"/>
                </a:sysClr>
              </a:solidFill>
              <a:latin typeface="Times New Roman" pitchFamily="18" charset="0"/>
              <a:ea typeface="+mn-ea"/>
              <a:cs typeface="Times New Roman" pitchFamily="18" charset="0"/>
            </a:rPr>
            <a:t>разработка мероприятий по укреплению инновационного потенциала компании</a:t>
          </a:r>
        </a:p>
      </dgm:t>
    </dgm:pt>
    <dgm:pt modelId="{873397E7-FF43-4B52-BC5C-4486F9D05355}" type="parTrans" cxnId="{5FF10DCB-2DA2-4388-ABDF-C48F4A563700}">
      <dgm:prSet/>
      <dgm:spPr/>
      <dgm:t>
        <a:bodyPr/>
        <a:lstStyle/>
        <a:p>
          <a:endParaRPr lang="ru-RU" sz="1000"/>
        </a:p>
      </dgm:t>
    </dgm:pt>
    <dgm:pt modelId="{1755AFCE-FB36-4848-8E8B-62DE78B5EF52}" type="sibTrans" cxnId="{5FF10DCB-2DA2-4388-ABDF-C48F4A563700}">
      <dgm:prSet/>
      <dgm:spPr/>
      <dgm:t>
        <a:bodyPr/>
        <a:lstStyle/>
        <a:p>
          <a:endParaRPr lang="ru-RU" sz="1000"/>
        </a:p>
      </dgm:t>
    </dgm:pt>
    <dgm:pt modelId="{D2BCE221-478F-4B76-9BF0-F30FA4F30923}">
      <dgm:prSet phldrT="[Текст]" custT="1"/>
      <dgm:spPr>
        <a:xfrm rot="5400000">
          <a:off x="2775642" y="2036124"/>
          <a:ext cx="1471033" cy="3512329"/>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ru-RU" sz="1000">
              <a:solidFill>
                <a:sysClr val="windowText" lastClr="000000">
                  <a:hueOff val="0"/>
                  <a:satOff val="0"/>
                  <a:lumOff val="0"/>
                  <a:alphaOff val="0"/>
                </a:sysClr>
              </a:solidFill>
              <a:latin typeface="Times New Roman" pitchFamily="18" charset="0"/>
              <a:ea typeface="+mn-ea"/>
              <a:cs typeface="Times New Roman" pitchFamily="18" charset="0"/>
            </a:rPr>
            <a:t>использование современных методов строительства</a:t>
          </a:r>
        </a:p>
      </dgm:t>
    </dgm:pt>
    <dgm:pt modelId="{1BD6C082-A7A8-4E9F-A92C-8C3170D57173}" type="parTrans" cxnId="{ECE8147E-A738-4D0C-AFA6-D5B122A0B69E}">
      <dgm:prSet/>
      <dgm:spPr/>
      <dgm:t>
        <a:bodyPr/>
        <a:lstStyle/>
        <a:p>
          <a:endParaRPr lang="ru-RU" sz="1000"/>
        </a:p>
      </dgm:t>
    </dgm:pt>
    <dgm:pt modelId="{49CF3162-4B66-4AF2-B33C-A8A4C9A6A30C}" type="sibTrans" cxnId="{ECE8147E-A738-4D0C-AFA6-D5B122A0B69E}">
      <dgm:prSet/>
      <dgm:spPr/>
      <dgm:t>
        <a:bodyPr/>
        <a:lstStyle/>
        <a:p>
          <a:endParaRPr lang="ru-RU" sz="1000"/>
        </a:p>
      </dgm:t>
    </dgm:pt>
    <dgm:pt modelId="{861560CA-57F1-4488-A797-8EC75EFB2566}">
      <dgm:prSet phldrT="[Текст]" custT="1"/>
      <dgm:spPr>
        <a:xfrm rot="5400000">
          <a:off x="2775642" y="2036124"/>
          <a:ext cx="1471033" cy="3512329"/>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ru-RU" sz="1000">
              <a:solidFill>
                <a:sysClr val="windowText" lastClr="000000">
                  <a:hueOff val="0"/>
                  <a:satOff val="0"/>
                  <a:lumOff val="0"/>
                  <a:alphaOff val="0"/>
                </a:sysClr>
              </a:solidFill>
              <a:latin typeface="Times New Roman" pitchFamily="18" charset="0"/>
              <a:ea typeface="+mn-ea"/>
              <a:cs typeface="Times New Roman" pitchFamily="18" charset="0"/>
            </a:rPr>
            <a:t>повышение конкурентоспособности компании</a:t>
          </a:r>
        </a:p>
      </dgm:t>
    </dgm:pt>
    <dgm:pt modelId="{F7328808-EF37-486F-A466-E714211F3C17}" type="parTrans" cxnId="{DF4ECCE3-E20C-43CA-84B6-07F387C8F70A}">
      <dgm:prSet/>
      <dgm:spPr/>
      <dgm:t>
        <a:bodyPr/>
        <a:lstStyle/>
        <a:p>
          <a:endParaRPr lang="ru-RU" sz="1000"/>
        </a:p>
      </dgm:t>
    </dgm:pt>
    <dgm:pt modelId="{9AC65EBC-DB7C-471A-8C0A-12C09F918EC2}" type="sibTrans" cxnId="{DF4ECCE3-E20C-43CA-84B6-07F387C8F70A}">
      <dgm:prSet/>
      <dgm:spPr/>
      <dgm:t>
        <a:bodyPr/>
        <a:lstStyle/>
        <a:p>
          <a:endParaRPr lang="ru-RU" sz="1000"/>
        </a:p>
      </dgm:t>
    </dgm:pt>
    <dgm:pt modelId="{405D518B-DD95-48A8-978A-0FD20CAFDE16}">
      <dgm:prSet phldrT="[Текст]" custT="1"/>
      <dgm:spPr>
        <a:xfrm rot="5400000">
          <a:off x="2775642" y="2036124"/>
          <a:ext cx="1471033" cy="3512329"/>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ru-RU" sz="1000">
              <a:solidFill>
                <a:sysClr val="windowText" lastClr="000000">
                  <a:hueOff val="0"/>
                  <a:satOff val="0"/>
                  <a:lumOff val="0"/>
                  <a:alphaOff val="0"/>
                </a:sysClr>
              </a:solidFill>
              <a:latin typeface="Times New Roman" pitchFamily="18" charset="0"/>
              <a:ea typeface="+mn-ea"/>
              <a:cs typeface="Times New Roman" pitchFamily="18" charset="0"/>
            </a:rPr>
            <a:t>оценка результативности</a:t>
          </a:r>
        </a:p>
      </dgm:t>
    </dgm:pt>
    <dgm:pt modelId="{F1761C14-6A97-427A-897A-FA191417D5D5}" type="parTrans" cxnId="{95AFBA2C-64EB-4BDC-ACF0-7F23AD510202}">
      <dgm:prSet/>
      <dgm:spPr/>
      <dgm:t>
        <a:bodyPr/>
        <a:lstStyle/>
        <a:p>
          <a:endParaRPr lang="ru-RU" sz="1000"/>
        </a:p>
      </dgm:t>
    </dgm:pt>
    <dgm:pt modelId="{9711E019-5E14-45DB-ACCA-CAA536596191}" type="sibTrans" cxnId="{95AFBA2C-64EB-4BDC-ACF0-7F23AD510202}">
      <dgm:prSet/>
      <dgm:spPr/>
      <dgm:t>
        <a:bodyPr/>
        <a:lstStyle/>
        <a:p>
          <a:endParaRPr lang="ru-RU" sz="1000"/>
        </a:p>
      </dgm:t>
    </dgm:pt>
    <dgm:pt modelId="{75E8BC19-A4DC-4D48-B3AE-AA3D3E2B36EA}" type="pres">
      <dgm:prSet presAssocID="{B32D8F46-CFD1-41E9-AC8E-017401480850}" presName="Name0" presStyleCnt="0">
        <dgm:presLayoutVars>
          <dgm:dir/>
          <dgm:animLvl val="lvl"/>
          <dgm:resizeHandles val="exact"/>
        </dgm:presLayoutVars>
      </dgm:prSet>
      <dgm:spPr/>
      <dgm:t>
        <a:bodyPr/>
        <a:lstStyle/>
        <a:p>
          <a:endParaRPr lang="ru-RU"/>
        </a:p>
      </dgm:t>
    </dgm:pt>
    <dgm:pt modelId="{69CE10AA-8E60-44FD-BB03-CBDF2ABDFA28}" type="pres">
      <dgm:prSet presAssocID="{6BC25760-4A78-4B1E-AF69-3C2E43395315}" presName="linNode" presStyleCnt="0"/>
      <dgm:spPr/>
    </dgm:pt>
    <dgm:pt modelId="{908ADA11-2B69-433E-97F4-3454ECEC4A9B}" type="pres">
      <dgm:prSet presAssocID="{6BC25760-4A78-4B1E-AF69-3C2E43395315}" presName="parentText" presStyleLbl="node1" presStyleIdx="0" presStyleCnt="3" custScaleX="88405" custScaleY="83421">
        <dgm:presLayoutVars>
          <dgm:chMax val="1"/>
          <dgm:bulletEnabled val="1"/>
        </dgm:presLayoutVars>
      </dgm:prSet>
      <dgm:spPr>
        <a:prstGeom prst="roundRect">
          <a:avLst/>
        </a:prstGeom>
      </dgm:spPr>
      <dgm:t>
        <a:bodyPr/>
        <a:lstStyle/>
        <a:p>
          <a:endParaRPr lang="ru-RU"/>
        </a:p>
      </dgm:t>
    </dgm:pt>
    <dgm:pt modelId="{5CC091E6-B575-4AD3-A7FF-20C700C5ED7A}" type="pres">
      <dgm:prSet presAssocID="{6BC25760-4A78-4B1E-AF69-3C2E43395315}" presName="descendantText" presStyleLbl="alignAccFollowNode1" presStyleIdx="0" presStyleCnt="3" custScaleX="102459" custScaleY="94646" custLinFactNeighborX="272" custLinFactNeighborY="-25337">
        <dgm:presLayoutVars>
          <dgm:bulletEnabled val="1"/>
        </dgm:presLayoutVars>
      </dgm:prSet>
      <dgm:spPr>
        <a:prstGeom prst="round2SameRect">
          <a:avLst/>
        </a:prstGeom>
      </dgm:spPr>
      <dgm:t>
        <a:bodyPr/>
        <a:lstStyle/>
        <a:p>
          <a:endParaRPr lang="ru-RU"/>
        </a:p>
      </dgm:t>
    </dgm:pt>
    <dgm:pt modelId="{A8852E24-A60E-4283-A2C2-352736505D3F}" type="pres">
      <dgm:prSet presAssocID="{E11E83F0-D355-404E-835B-D86F14A3ABEE}" presName="sp" presStyleCnt="0"/>
      <dgm:spPr/>
    </dgm:pt>
    <dgm:pt modelId="{186AA2E4-0606-4B7B-93A0-510BD8EFD806}" type="pres">
      <dgm:prSet presAssocID="{99D7092E-975D-4128-8F9C-73C5DC7FA41A}" presName="linNode" presStyleCnt="0"/>
      <dgm:spPr/>
    </dgm:pt>
    <dgm:pt modelId="{9B1F13C6-7DC7-45E5-BE97-C623F5D0DEB0}" type="pres">
      <dgm:prSet presAssocID="{99D7092E-975D-4128-8F9C-73C5DC7FA41A}" presName="parentText" presStyleLbl="node1" presStyleIdx="1" presStyleCnt="3" custScaleX="88804" custScaleY="186297">
        <dgm:presLayoutVars>
          <dgm:chMax val="1"/>
          <dgm:bulletEnabled val="1"/>
        </dgm:presLayoutVars>
      </dgm:prSet>
      <dgm:spPr>
        <a:prstGeom prst="roundRect">
          <a:avLst/>
        </a:prstGeom>
      </dgm:spPr>
      <dgm:t>
        <a:bodyPr/>
        <a:lstStyle/>
        <a:p>
          <a:endParaRPr lang="ru-RU"/>
        </a:p>
      </dgm:t>
    </dgm:pt>
    <dgm:pt modelId="{99AC0838-FE4A-40B3-BA59-55AEF8617308}" type="pres">
      <dgm:prSet presAssocID="{99D7092E-975D-4128-8F9C-73C5DC7FA41A}" presName="descendantText" presStyleLbl="alignAccFollowNode1" presStyleIdx="1" presStyleCnt="3" custScaleX="104321" custScaleY="235169" custLinFactNeighborX="820" custLinFactNeighborY="1054">
        <dgm:presLayoutVars>
          <dgm:bulletEnabled val="1"/>
        </dgm:presLayoutVars>
      </dgm:prSet>
      <dgm:spPr>
        <a:prstGeom prst="round2SameRect">
          <a:avLst/>
        </a:prstGeom>
      </dgm:spPr>
      <dgm:t>
        <a:bodyPr/>
        <a:lstStyle/>
        <a:p>
          <a:endParaRPr lang="ru-RU"/>
        </a:p>
      </dgm:t>
    </dgm:pt>
    <dgm:pt modelId="{952EE810-1863-4FAB-A6D0-C18F19574118}" type="pres">
      <dgm:prSet presAssocID="{AF170072-B808-4E13-A521-E68F27079293}" presName="sp" presStyleCnt="0"/>
      <dgm:spPr/>
    </dgm:pt>
    <dgm:pt modelId="{68BD859A-10BF-4187-B71F-56E004AB5752}" type="pres">
      <dgm:prSet presAssocID="{D9E4B61D-D7DD-4400-99F3-7C0CBF028062}" presName="linNode" presStyleCnt="0"/>
      <dgm:spPr/>
    </dgm:pt>
    <dgm:pt modelId="{6B020B01-CDB5-4A35-97B8-8C3188CE8CCD}" type="pres">
      <dgm:prSet presAssocID="{D9E4B61D-D7DD-4400-99F3-7C0CBF028062}" presName="parentText" presStyleLbl="node1" presStyleIdx="2" presStyleCnt="3" custScaleX="89534" custScaleY="146148" custLinFactNeighborY="3783">
        <dgm:presLayoutVars>
          <dgm:chMax val="1"/>
          <dgm:bulletEnabled val="1"/>
        </dgm:presLayoutVars>
      </dgm:prSet>
      <dgm:spPr>
        <a:prstGeom prst="roundRect">
          <a:avLst/>
        </a:prstGeom>
      </dgm:spPr>
      <dgm:t>
        <a:bodyPr/>
        <a:lstStyle/>
        <a:p>
          <a:endParaRPr lang="ru-RU"/>
        </a:p>
      </dgm:t>
    </dgm:pt>
    <dgm:pt modelId="{A501B6AD-71A8-4130-91D4-D32480C4472B}" type="pres">
      <dgm:prSet presAssocID="{D9E4B61D-D7DD-4400-99F3-7C0CBF028062}" presName="descendantText" presStyleLbl="alignAccFollowNode1" presStyleIdx="2" presStyleCnt="3" custScaleX="102988" custScaleY="172137" custLinFactNeighborX="57" custLinFactNeighborY="290">
        <dgm:presLayoutVars>
          <dgm:bulletEnabled val="1"/>
        </dgm:presLayoutVars>
      </dgm:prSet>
      <dgm:spPr>
        <a:prstGeom prst="round2SameRect">
          <a:avLst/>
        </a:prstGeom>
      </dgm:spPr>
      <dgm:t>
        <a:bodyPr/>
        <a:lstStyle/>
        <a:p>
          <a:endParaRPr lang="ru-RU"/>
        </a:p>
      </dgm:t>
    </dgm:pt>
  </dgm:ptLst>
  <dgm:cxnLst>
    <dgm:cxn modelId="{BABADAE6-378F-4899-A5AC-C66E0C79554E}" type="presOf" srcId="{C9F76BEC-ED5A-4998-A43F-7FD8EE19E335}" destId="{5CC091E6-B575-4AD3-A7FF-20C700C5ED7A}" srcOrd="0" destOrd="1" presId="urn:microsoft.com/office/officeart/2005/8/layout/vList5"/>
    <dgm:cxn modelId="{B5D429F4-9156-41CB-9404-E87A575C1B03}" srcId="{99D7092E-975D-4128-8F9C-73C5DC7FA41A}" destId="{E03C2D73-84FD-41B8-9145-9356296A2972}" srcOrd="8" destOrd="0" parTransId="{79F2FAC9-474D-4528-9204-7E002A05D751}" sibTransId="{C91B1B1F-5043-4887-A9DA-7B65E086689A}"/>
    <dgm:cxn modelId="{00F84FC8-058B-493A-BD65-9B03EDE9AE41}" srcId="{99D7092E-975D-4128-8F9C-73C5DC7FA41A}" destId="{C67D1283-68AF-4063-A63A-89527E449E2C}" srcOrd="3" destOrd="0" parTransId="{590688EE-263D-4700-8122-66E92A2DC2F2}" sibTransId="{D014FD1C-0B18-4B3F-B639-893DBB70AE2B}"/>
    <dgm:cxn modelId="{7AFAACC4-82DD-45B4-8315-005A2553184C}" type="presOf" srcId="{C67D1283-68AF-4063-A63A-89527E449E2C}" destId="{99AC0838-FE4A-40B3-BA59-55AEF8617308}" srcOrd="0" destOrd="3" presId="urn:microsoft.com/office/officeart/2005/8/layout/vList5"/>
    <dgm:cxn modelId="{7ECAC5F1-9E9F-4594-B7C9-AB843AF3760F}" type="presOf" srcId="{CE5E5958-5A15-4185-8EF8-77F07F2E4571}" destId="{A501B6AD-71A8-4130-91D4-D32480C4472B}" srcOrd="0" destOrd="3" presId="urn:microsoft.com/office/officeart/2005/8/layout/vList5"/>
    <dgm:cxn modelId="{D74084CF-E556-4D72-85F5-F4C1E7D5F155}" srcId="{D9E4B61D-D7DD-4400-99F3-7C0CBF028062}" destId="{C194995F-8A8F-402F-AF0A-FEC91EC8F623}" srcOrd="2" destOrd="0" parTransId="{D106719D-B93D-4206-83F8-B772854BD6C2}" sibTransId="{B5E29775-A2FC-4BAC-A263-498020BB0D80}"/>
    <dgm:cxn modelId="{F6969D81-F4F3-49BA-B2CF-506EC16FD1D1}" type="presOf" srcId="{1825ABA3-F8BA-4119-8C79-A19F1188921B}" destId="{99AC0838-FE4A-40B3-BA59-55AEF8617308}" srcOrd="0" destOrd="7" presId="urn:microsoft.com/office/officeart/2005/8/layout/vList5"/>
    <dgm:cxn modelId="{DF4ECCE3-E20C-43CA-84B6-07F387C8F70A}" srcId="{D9E4B61D-D7DD-4400-99F3-7C0CBF028062}" destId="{861560CA-57F1-4488-A797-8EC75EFB2566}" srcOrd="5" destOrd="0" parTransId="{F7328808-EF37-486F-A466-E714211F3C17}" sibTransId="{9AC65EBC-DB7C-471A-8C0A-12C09F918EC2}"/>
    <dgm:cxn modelId="{C33632EF-5C75-4BD7-97E6-C95BC09A5D71}" srcId="{99D7092E-975D-4128-8F9C-73C5DC7FA41A}" destId="{5769DD56-D0EE-4171-A198-EF3DF02277F0}" srcOrd="0" destOrd="0" parTransId="{57DCA378-263E-4B52-9DB6-09BABEDB884E}" sibTransId="{520A072F-4383-4DBC-A7FE-9EB759F4CCE8}"/>
    <dgm:cxn modelId="{54FAD2CD-4308-4040-9E74-2E7F507C6FDC}" srcId="{6BC25760-4A78-4B1E-AF69-3C2E43395315}" destId="{DBD7207A-197C-414B-B6FA-CBA42BE69DCD}" srcOrd="0" destOrd="0" parTransId="{36224E07-C248-41C8-9A1C-686A1CCA115D}" sibTransId="{3EF0B3ED-F1E5-4E10-B87C-F28FE1882EAA}"/>
    <dgm:cxn modelId="{0E6A65E2-FEEF-440E-9EFC-D471C5A3B1E1}" type="presOf" srcId="{16E7F45E-E019-40D2-90DA-3F5FC24CFE14}" destId="{99AC0838-FE4A-40B3-BA59-55AEF8617308}" srcOrd="0" destOrd="6" presId="urn:microsoft.com/office/officeart/2005/8/layout/vList5"/>
    <dgm:cxn modelId="{E642C20B-0A1B-4D19-957C-ABC4BB60A6AA}" type="presOf" srcId="{CCCE7B5B-3A7F-49B1-B96D-E504AA73B5EA}" destId="{5CC091E6-B575-4AD3-A7FF-20C700C5ED7A}" srcOrd="0" destOrd="2" presId="urn:microsoft.com/office/officeart/2005/8/layout/vList5"/>
    <dgm:cxn modelId="{996400DD-4828-499A-BAB8-C63CBF678030}" srcId="{6BC25760-4A78-4B1E-AF69-3C2E43395315}" destId="{CCCE7B5B-3A7F-49B1-B96D-E504AA73B5EA}" srcOrd="2" destOrd="0" parTransId="{02C3BB5B-4B9D-48B9-87A5-D6303F38A950}" sibTransId="{AAF6D4B0-ADC4-43C7-805F-49C7F176D999}"/>
    <dgm:cxn modelId="{21F6FC1C-DA62-404E-9222-B9A37D825132}" type="presOf" srcId="{5769DD56-D0EE-4171-A198-EF3DF02277F0}" destId="{99AC0838-FE4A-40B3-BA59-55AEF8617308}" srcOrd="0" destOrd="0" presId="urn:microsoft.com/office/officeart/2005/8/layout/vList5"/>
    <dgm:cxn modelId="{2D4B44E7-F92C-44F4-93F1-68249F79315E}" srcId="{99D7092E-975D-4128-8F9C-73C5DC7FA41A}" destId="{AD48580E-233D-45DB-873F-561E14C5BCC3}" srcOrd="1" destOrd="0" parTransId="{06D0D1AF-D1C5-413B-9D85-66C462A99E5A}" sibTransId="{7453BF7E-E312-4205-B8AD-DD5D4C5FF1B1}"/>
    <dgm:cxn modelId="{95AFBA2C-64EB-4BDC-ACF0-7F23AD510202}" srcId="{D9E4B61D-D7DD-4400-99F3-7C0CBF028062}" destId="{405D518B-DD95-48A8-978A-0FD20CAFDE16}" srcOrd="6" destOrd="0" parTransId="{F1761C14-6A97-427A-897A-FA191417D5D5}" sibTransId="{9711E019-5E14-45DB-ACCA-CAA536596191}"/>
    <dgm:cxn modelId="{42F55D38-20F6-4C29-9543-E2297FBDFCDF}" type="presOf" srcId="{6BC25760-4A78-4B1E-AF69-3C2E43395315}" destId="{908ADA11-2B69-433E-97F4-3454ECEC4A9B}" srcOrd="0" destOrd="0" presId="urn:microsoft.com/office/officeart/2005/8/layout/vList5"/>
    <dgm:cxn modelId="{99C8447D-5B6E-4AA6-BB69-B456D6297C16}" srcId="{99D7092E-975D-4128-8F9C-73C5DC7FA41A}" destId="{62C82022-B0A6-4F77-84AA-D6CC170C5C24}" srcOrd="2" destOrd="0" parTransId="{76BF7D33-83FA-4A0D-B256-C7C61567F05C}" sibTransId="{2946326E-B26C-4AAC-8F97-3E5164218F29}"/>
    <dgm:cxn modelId="{7AF35EB5-0DD1-465C-A158-ED021F84422F}" srcId="{B32D8F46-CFD1-41E9-AC8E-017401480850}" destId="{D9E4B61D-D7DD-4400-99F3-7C0CBF028062}" srcOrd="2" destOrd="0" parTransId="{738C03B9-DA0D-43B8-9C74-B522AD512346}" sibTransId="{330585E1-0D05-427E-AD73-776EBDAAD8D1}"/>
    <dgm:cxn modelId="{38A3949C-9B7A-4749-B8FE-9C4427C768EE}" type="presOf" srcId="{C194995F-8A8F-402F-AF0A-FEC91EC8F623}" destId="{A501B6AD-71A8-4130-91D4-D32480C4472B}" srcOrd="0" destOrd="2" presId="urn:microsoft.com/office/officeart/2005/8/layout/vList5"/>
    <dgm:cxn modelId="{9D05B371-61E7-46D4-9C2D-C3E84BDA01BF}" type="presOf" srcId="{62C82022-B0A6-4F77-84AA-D6CC170C5C24}" destId="{99AC0838-FE4A-40B3-BA59-55AEF8617308}" srcOrd="0" destOrd="2" presId="urn:microsoft.com/office/officeart/2005/8/layout/vList5"/>
    <dgm:cxn modelId="{079847A6-7D31-4992-8C36-07D3F8AA7A68}" type="presOf" srcId="{27D62D85-7257-4A22-A7BE-9670169C2779}" destId="{5CC091E6-B575-4AD3-A7FF-20C700C5ED7A}" srcOrd="0" destOrd="3" presId="urn:microsoft.com/office/officeart/2005/8/layout/vList5"/>
    <dgm:cxn modelId="{ECE8147E-A738-4D0C-AFA6-D5B122A0B69E}" srcId="{D9E4B61D-D7DD-4400-99F3-7C0CBF028062}" destId="{D2BCE221-478F-4B76-9BF0-F30FA4F30923}" srcOrd="4" destOrd="0" parTransId="{1BD6C082-A7A8-4E9F-A92C-8C3170D57173}" sibTransId="{49CF3162-4B66-4AF2-B33C-A8A4C9A6A30C}"/>
    <dgm:cxn modelId="{30371F56-221D-495A-AEF9-40AC78AA79AC}" type="presOf" srcId="{4463B4CD-68BA-477D-9A6C-0D13376A5F3A}" destId="{A501B6AD-71A8-4130-91D4-D32480C4472B}" srcOrd="0" destOrd="0" presId="urn:microsoft.com/office/officeart/2005/8/layout/vList5"/>
    <dgm:cxn modelId="{5FF10DCB-2DA2-4388-ABDF-C48F4A563700}" srcId="{D9E4B61D-D7DD-4400-99F3-7C0CBF028062}" destId="{CE5E5958-5A15-4185-8EF8-77F07F2E4571}" srcOrd="3" destOrd="0" parTransId="{873397E7-FF43-4B52-BC5C-4486F9D05355}" sibTransId="{1755AFCE-FB36-4848-8E8B-62DE78B5EF52}"/>
    <dgm:cxn modelId="{2E384157-48AA-4C15-AB87-E0BF9247F674}" type="presOf" srcId="{99D7092E-975D-4128-8F9C-73C5DC7FA41A}" destId="{9B1F13C6-7DC7-45E5-BE97-C623F5D0DEB0}" srcOrd="0" destOrd="0" presId="urn:microsoft.com/office/officeart/2005/8/layout/vList5"/>
    <dgm:cxn modelId="{25CB4B18-6C9D-4723-B62D-E0507B832547}" srcId="{B32D8F46-CFD1-41E9-AC8E-017401480850}" destId="{99D7092E-975D-4128-8F9C-73C5DC7FA41A}" srcOrd="1" destOrd="0" parTransId="{7ED60B43-8133-4BDE-9596-ED00F0049D9C}" sibTransId="{AF170072-B808-4E13-A521-E68F27079293}"/>
    <dgm:cxn modelId="{623ECA6E-21E7-4C6F-A1A8-661B2C6C94BE}" type="presOf" srcId="{44340A52-C559-48D2-B759-11BB71606C45}" destId="{99AC0838-FE4A-40B3-BA59-55AEF8617308}" srcOrd="0" destOrd="5" presId="urn:microsoft.com/office/officeart/2005/8/layout/vList5"/>
    <dgm:cxn modelId="{6E873E67-6F09-4843-8CE2-0C203F572042}" srcId="{99D7092E-975D-4128-8F9C-73C5DC7FA41A}" destId="{14308638-F465-4448-B876-7955BB075EAF}" srcOrd="4" destOrd="0" parTransId="{1A530FAB-8A31-46BC-A5DF-5B9A028C093A}" sibTransId="{FA650F0A-92B7-435E-9A97-4D79EAB13A2D}"/>
    <dgm:cxn modelId="{3FCABC7A-398C-466F-89B1-FF9347332D7B}" srcId="{99D7092E-975D-4128-8F9C-73C5DC7FA41A}" destId="{44340A52-C559-48D2-B759-11BB71606C45}" srcOrd="5" destOrd="0" parTransId="{81C09BD4-A57C-40DC-9FC9-9810A830E480}" sibTransId="{C61F4AE1-8174-48EF-81E5-5356C17C47DD}"/>
    <dgm:cxn modelId="{C5C1398F-1FE2-42B2-92E8-B305303BDD52}" srcId="{99D7092E-975D-4128-8F9C-73C5DC7FA41A}" destId="{1825ABA3-F8BA-4119-8C79-A19F1188921B}" srcOrd="7" destOrd="0" parTransId="{9111BE78-F942-49D6-8416-6EC759100CE0}" sibTransId="{18AC2FE9-2B25-493D-A035-D755A585F9C7}"/>
    <dgm:cxn modelId="{948AD778-8043-4F6F-8F97-DF6DDBE5281A}" type="presOf" srcId="{14308638-F465-4448-B876-7955BB075EAF}" destId="{99AC0838-FE4A-40B3-BA59-55AEF8617308}" srcOrd="0" destOrd="4" presId="urn:microsoft.com/office/officeart/2005/8/layout/vList5"/>
    <dgm:cxn modelId="{B4FD05CD-B51F-4FB6-91C6-5FDF32261A6E}" type="presOf" srcId="{405D518B-DD95-48A8-978A-0FD20CAFDE16}" destId="{A501B6AD-71A8-4130-91D4-D32480C4472B}" srcOrd="0" destOrd="6" presId="urn:microsoft.com/office/officeart/2005/8/layout/vList5"/>
    <dgm:cxn modelId="{56E84A7F-89EC-4D3A-9961-C4FA918E6066}" type="presOf" srcId="{AD48580E-233D-45DB-873F-561E14C5BCC3}" destId="{99AC0838-FE4A-40B3-BA59-55AEF8617308}" srcOrd="0" destOrd="1" presId="urn:microsoft.com/office/officeart/2005/8/layout/vList5"/>
    <dgm:cxn modelId="{ED0066E9-FE56-449E-98A9-D94FD7845640}" srcId="{99D7092E-975D-4128-8F9C-73C5DC7FA41A}" destId="{16E7F45E-E019-40D2-90DA-3F5FC24CFE14}" srcOrd="6" destOrd="0" parTransId="{B2092BE2-AD93-4B65-8899-3C4538AE3C59}" sibTransId="{7A4F296C-16F7-4998-9D3F-B4BB8D8D1A93}"/>
    <dgm:cxn modelId="{E124BFBE-EDAA-4509-AD00-C9F94D94F334}" type="presOf" srcId="{E03C2D73-84FD-41B8-9145-9356296A2972}" destId="{99AC0838-FE4A-40B3-BA59-55AEF8617308}" srcOrd="0" destOrd="8" presId="urn:microsoft.com/office/officeart/2005/8/layout/vList5"/>
    <dgm:cxn modelId="{5472BFB7-EF24-4681-B61E-BC231E7DB347}" srcId="{6BC25760-4A78-4B1E-AF69-3C2E43395315}" destId="{C9F76BEC-ED5A-4998-A43F-7FD8EE19E335}" srcOrd="1" destOrd="0" parTransId="{35110BB7-73EF-48C2-BFB3-CD0052786B0F}" sibTransId="{67D1B916-A1BA-47CE-A59D-8517C07289FA}"/>
    <dgm:cxn modelId="{ECE5219F-7540-43F6-AC47-45520D715F01}" srcId="{D9E4B61D-D7DD-4400-99F3-7C0CBF028062}" destId="{05DD6154-1C1C-4C15-B5B6-72818B744B3F}" srcOrd="1" destOrd="0" parTransId="{976DB9D0-ADB1-4F1D-97B7-EC689921EBAA}" sibTransId="{6707C479-6B3E-4B2B-AA2A-571F169B702D}"/>
    <dgm:cxn modelId="{70DD73EA-5B64-4ECA-9C4B-9884EC279BAF}" type="presOf" srcId="{861560CA-57F1-4488-A797-8EC75EFB2566}" destId="{A501B6AD-71A8-4130-91D4-D32480C4472B}" srcOrd="0" destOrd="5" presId="urn:microsoft.com/office/officeart/2005/8/layout/vList5"/>
    <dgm:cxn modelId="{B88C9A16-3769-4B22-AA74-A0DDA3237C10}" type="presOf" srcId="{DBD7207A-197C-414B-B6FA-CBA42BE69DCD}" destId="{5CC091E6-B575-4AD3-A7FF-20C700C5ED7A}" srcOrd="0" destOrd="0" presId="urn:microsoft.com/office/officeart/2005/8/layout/vList5"/>
    <dgm:cxn modelId="{101AE3E5-BE4E-4912-95CF-26BF23BBF8E9}" srcId="{D9E4B61D-D7DD-4400-99F3-7C0CBF028062}" destId="{4463B4CD-68BA-477D-9A6C-0D13376A5F3A}" srcOrd="0" destOrd="0" parTransId="{3D7C6583-CC0C-4033-98BF-F95C135961D6}" sibTransId="{7F5885B4-9F84-43E8-9CB5-76290CEB3E5A}"/>
    <dgm:cxn modelId="{150B3552-7571-4A03-B8BE-B38126F885B2}" type="presOf" srcId="{B32D8F46-CFD1-41E9-AC8E-017401480850}" destId="{75E8BC19-A4DC-4D48-B3AE-AA3D3E2B36EA}" srcOrd="0" destOrd="0" presId="urn:microsoft.com/office/officeart/2005/8/layout/vList5"/>
    <dgm:cxn modelId="{7E07ED99-EBDB-4D63-B016-70333A5290BC}" type="presOf" srcId="{D2BCE221-478F-4B76-9BF0-F30FA4F30923}" destId="{A501B6AD-71A8-4130-91D4-D32480C4472B}" srcOrd="0" destOrd="4" presId="urn:microsoft.com/office/officeart/2005/8/layout/vList5"/>
    <dgm:cxn modelId="{396B298E-2525-44DD-B1B0-84048F221FD5}" srcId="{B32D8F46-CFD1-41E9-AC8E-017401480850}" destId="{6BC25760-4A78-4B1E-AF69-3C2E43395315}" srcOrd="0" destOrd="0" parTransId="{C61AF26D-9A53-4143-9603-17C1AF917C7D}" sibTransId="{E11E83F0-D355-404E-835B-D86F14A3ABEE}"/>
    <dgm:cxn modelId="{12A0DE02-7DEC-4139-8449-D4F3912B428C}" type="presOf" srcId="{05DD6154-1C1C-4C15-B5B6-72818B744B3F}" destId="{A501B6AD-71A8-4130-91D4-D32480C4472B}" srcOrd="0" destOrd="1" presId="urn:microsoft.com/office/officeart/2005/8/layout/vList5"/>
    <dgm:cxn modelId="{1C69259E-CBC4-49A2-9284-459B1513D4E3}" type="presOf" srcId="{D9E4B61D-D7DD-4400-99F3-7C0CBF028062}" destId="{6B020B01-CDB5-4A35-97B8-8C3188CE8CCD}" srcOrd="0" destOrd="0" presId="urn:microsoft.com/office/officeart/2005/8/layout/vList5"/>
    <dgm:cxn modelId="{2F202274-D16C-4C71-8048-3830B33D0D25}" srcId="{6BC25760-4A78-4B1E-AF69-3C2E43395315}" destId="{27D62D85-7257-4A22-A7BE-9670169C2779}" srcOrd="3" destOrd="0" parTransId="{B02E04DB-2C54-4E70-B084-4FBC2415494E}" sibTransId="{758EA172-F5D5-4F04-8491-ADAC94776820}"/>
    <dgm:cxn modelId="{7FDCDB63-B560-4617-91D9-DE4F86931235}" type="presParOf" srcId="{75E8BC19-A4DC-4D48-B3AE-AA3D3E2B36EA}" destId="{69CE10AA-8E60-44FD-BB03-CBDF2ABDFA28}" srcOrd="0" destOrd="0" presId="urn:microsoft.com/office/officeart/2005/8/layout/vList5"/>
    <dgm:cxn modelId="{D00685E2-8305-4475-AAB2-75B1C69E8E1A}" type="presParOf" srcId="{69CE10AA-8E60-44FD-BB03-CBDF2ABDFA28}" destId="{908ADA11-2B69-433E-97F4-3454ECEC4A9B}" srcOrd="0" destOrd="0" presId="urn:microsoft.com/office/officeart/2005/8/layout/vList5"/>
    <dgm:cxn modelId="{4AB8C05C-51EE-4C80-8DDC-9142F80EBED5}" type="presParOf" srcId="{69CE10AA-8E60-44FD-BB03-CBDF2ABDFA28}" destId="{5CC091E6-B575-4AD3-A7FF-20C700C5ED7A}" srcOrd="1" destOrd="0" presId="urn:microsoft.com/office/officeart/2005/8/layout/vList5"/>
    <dgm:cxn modelId="{822795D3-4B09-43C4-B931-A5D25D0E5B8D}" type="presParOf" srcId="{75E8BC19-A4DC-4D48-B3AE-AA3D3E2B36EA}" destId="{A8852E24-A60E-4283-A2C2-352736505D3F}" srcOrd="1" destOrd="0" presId="urn:microsoft.com/office/officeart/2005/8/layout/vList5"/>
    <dgm:cxn modelId="{A1E7B304-3A13-41D3-99B0-E8EDEAD222D5}" type="presParOf" srcId="{75E8BC19-A4DC-4D48-B3AE-AA3D3E2B36EA}" destId="{186AA2E4-0606-4B7B-93A0-510BD8EFD806}" srcOrd="2" destOrd="0" presId="urn:microsoft.com/office/officeart/2005/8/layout/vList5"/>
    <dgm:cxn modelId="{FC923A97-1758-4F69-8E19-4C96BB51F6B1}" type="presParOf" srcId="{186AA2E4-0606-4B7B-93A0-510BD8EFD806}" destId="{9B1F13C6-7DC7-45E5-BE97-C623F5D0DEB0}" srcOrd="0" destOrd="0" presId="urn:microsoft.com/office/officeart/2005/8/layout/vList5"/>
    <dgm:cxn modelId="{17A479B7-4A21-4C07-AB39-B4DECB640D67}" type="presParOf" srcId="{186AA2E4-0606-4B7B-93A0-510BD8EFD806}" destId="{99AC0838-FE4A-40B3-BA59-55AEF8617308}" srcOrd="1" destOrd="0" presId="urn:microsoft.com/office/officeart/2005/8/layout/vList5"/>
    <dgm:cxn modelId="{B03D33B5-5037-4623-9867-EBF14243DCB0}" type="presParOf" srcId="{75E8BC19-A4DC-4D48-B3AE-AA3D3E2B36EA}" destId="{952EE810-1863-4FAB-A6D0-C18F19574118}" srcOrd="3" destOrd="0" presId="urn:microsoft.com/office/officeart/2005/8/layout/vList5"/>
    <dgm:cxn modelId="{A4E232E0-DF82-4E90-B9C6-8655D8E140BB}" type="presParOf" srcId="{75E8BC19-A4DC-4D48-B3AE-AA3D3E2B36EA}" destId="{68BD859A-10BF-4187-B71F-56E004AB5752}" srcOrd="4" destOrd="0" presId="urn:microsoft.com/office/officeart/2005/8/layout/vList5"/>
    <dgm:cxn modelId="{95B3BB68-A4EC-4250-9944-B02D61D3D7A8}" type="presParOf" srcId="{68BD859A-10BF-4187-B71F-56E004AB5752}" destId="{6B020B01-CDB5-4A35-97B8-8C3188CE8CCD}" srcOrd="0" destOrd="0" presId="urn:microsoft.com/office/officeart/2005/8/layout/vList5"/>
    <dgm:cxn modelId="{68C5E0B1-8BB7-4FAA-970D-BA2CC35F3CD6}" type="presParOf" srcId="{68BD859A-10BF-4187-B71F-56E004AB5752}" destId="{A501B6AD-71A8-4130-91D4-D32480C4472B}" srcOrd="1" destOrd="0" presId="urn:microsoft.com/office/officeart/2005/8/layout/vList5"/>
  </dgm:cxnLst>
  <dgm:bg/>
  <dgm:whole/>
  <dgm:extLst>
    <a:ext uri="http://schemas.microsoft.com/office/drawing/2008/diagram">
      <dsp:dataModelExt xmlns:dsp="http://schemas.microsoft.com/office/drawing/2008/diagram" relId="rId17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93C77D-CFFC-462A-88C3-01701568C8C4}">
      <dsp:nvSpPr>
        <dsp:cNvPr id="0" name=""/>
        <dsp:cNvSpPr/>
      </dsp:nvSpPr>
      <dsp:spPr>
        <a:xfrm>
          <a:off x="2743200" y="560966"/>
          <a:ext cx="2331449" cy="172111"/>
        </a:xfrm>
        <a:custGeom>
          <a:avLst/>
          <a:gdLst/>
          <a:ahLst/>
          <a:cxnLst/>
          <a:rect l="0" t="0" r="0" b="0"/>
          <a:pathLst>
            <a:path>
              <a:moveTo>
                <a:pt x="0" y="0"/>
              </a:moveTo>
              <a:lnTo>
                <a:pt x="0" y="86055"/>
              </a:lnTo>
              <a:lnTo>
                <a:pt x="2331449" y="86055"/>
              </a:lnTo>
              <a:lnTo>
                <a:pt x="2331449" y="172111"/>
              </a:lnTo>
            </a:path>
          </a:pathLst>
        </a:custGeom>
        <a:noFill/>
        <a:ln w="9525" cap="flat" cmpd="sng" algn="ctr">
          <a:solidFill>
            <a:sysClr val="windowText" lastClr="000000">
              <a:shade val="95000"/>
              <a:satMod val="105000"/>
            </a:sysClr>
          </a:solidFill>
          <a:prstDash val="solid"/>
        </a:ln>
        <a:effectLst/>
      </dsp:spPr>
      <dsp:style>
        <a:lnRef idx="1">
          <a:schemeClr val="dk1"/>
        </a:lnRef>
        <a:fillRef idx="0">
          <a:schemeClr val="dk1"/>
        </a:fillRef>
        <a:effectRef idx="0">
          <a:schemeClr val="dk1"/>
        </a:effectRef>
        <a:fontRef idx="minor">
          <a:schemeClr val="tx1"/>
        </a:fontRef>
      </dsp:style>
    </dsp:sp>
    <dsp:sp modelId="{4DD7D1D6-664F-4692-81E0-8134EDFF7F20}">
      <dsp:nvSpPr>
        <dsp:cNvPr id="0" name=""/>
        <dsp:cNvSpPr/>
      </dsp:nvSpPr>
      <dsp:spPr>
        <a:xfrm>
          <a:off x="2743200" y="560966"/>
          <a:ext cx="1219072" cy="172111"/>
        </a:xfrm>
        <a:custGeom>
          <a:avLst/>
          <a:gdLst/>
          <a:ahLst/>
          <a:cxnLst/>
          <a:rect l="0" t="0" r="0" b="0"/>
          <a:pathLst>
            <a:path>
              <a:moveTo>
                <a:pt x="0" y="0"/>
              </a:moveTo>
              <a:lnTo>
                <a:pt x="0" y="86055"/>
              </a:lnTo>
              <a:lnTo>
                <a:pt x="1219072" y="86055"/>
              </a:lnTo>
              <a:lnTo>
                <a:pt x="1219072" y="172111"/>
              </a:lnTo>
            </a:path>
          </a:pathLst>
        </a:custGeom>
        <a:noFill/>
        <a:ln w="9525" cap="flat" cmpd="sng" algn="ctr">
          <a:solidFill>
            <a:sysClr val="windowText" lastClr="000000">
              <a:shade val="95000"/>
              <a:satMod val="105000"/>
            </a:sysClr>
          </a:solidFill>
          <a:prstDash val="solid"/>
        </a:ln>
        <a:effectLst/>
      </dsp:spPr>
      <dsp:style>
        <a:lnRef idx="1">
          <a:schemeClr val="dk1"/>
        </a:lnRef>
        <a:fillRef idx="0">
          <a:schemeClr val="dk1"/>
        </a:fillRef>
        <a:effectRef idx="0">
          <a:schemeClr val="dk1"/>
        </a:effectRef>
        <a:fontRef idx="minor">
          <a:schemeClr val="tx1"/>
        </a:fontRef>
      </dsp:style>
    </dsp:sp>
    <dsp:sp modelId="{9DF94984-E5D9-472E-B6D6-2D67303B941C}">
      <dsp:nvSpPr>
        <dsp:cNvPr id="0" name=""/>
        <dsp:cNvSpPr/>
      </dsp:nvSpPr>
      <dsp:spPr>
        <a:xfrm>
          <a:off x="2660521" y="560966"/>
          <a:ext cx="91440" cy="172111"/>
        </a:xfrm>
        <a:custGeom>
          <a:avLst/>
          <a:gdLst/>
          <a:ahLst/>
          <a:cxnLst/>
          <a:rect l="0" t="0" r="0" b="0"/>
          <a:pathLst>
            <a:path>
              <a:moveTo>
                <a:pt x="82678" y="0"/>
              </a:moveTo>
              <a:lnTo>
                <a:pt x="82678" y="86055"/>
              </a:lnTo>
              <a:lnTo>
                <a:pt x="45720" y="86055"/>
              </a:lnTo>
              <a:lnTo>
                <a:pt x="45720" y="172111"/>
              </a:lnTo>
            </a:path>
          </a:pathLst>
        </a:custGeom>
        <a:noFill/>
        <a:ln w="9525" cap="flat" cmpd="sng" algn="ctr">
          <a:solidFill>
            <a:sysClr val="windowText" lastClr="000000">
              <a:shade val="95000"/>
              <a:satMod val="105000"/>
            </a:sysClr>
          </a:solidFill>
          <a:prstDash val="solid"/>
        </a:ln>
        <a:effectLst/>
      </dsp:spPr>
      <dsp:style>
        <a:lnRef idx="1">
          <a:schemeClr val="dk1"/>
        </a:lnRef>
        <a:fillRef idx="0">
          <a:schemeClr val="dk1"/>
        </a:fillRef>
        <a:effectRef idx="0">
          <a:schemeClr val="dk1"/>
        </a:effectRef>
        <a:fontRef idx="minor">
          <a:schemeClr val="tx1"/>
        </a:fontRef>
      </dsp:style>
    </dsp:sp>
    <dsp:sp modelId="{EEACB2E7-A7AD-40BE-9439-95ED675EA1EF}">
      <dsp:nvSpPr>
        <dsp:cNvPr id="0" name=""/>
        <dsp:cNvSpPr/>
      </dsp:nvSpPr>
      <dsp:spPr>
        <a:xfrm>
          <a:off x="1570896" y="560966"/>
          <a:ext cx="1172303" cy="172111"/>
        </a:xfrm>
        <a:custGeom>
          <a:avLst/>
          <a:gdLst/>
          <a:ahLst/>
          <a:cxnLst/>
          <a:rect l="0" t="0" r="0" b="0"/>
          <a:pathLst>
            <a:path>
              <a:moveTo>
                <a:pt x="1172303" y="0"/>
              </a:moveTo>
              <a:lnTo>
                <a:pt x="1172303" y="86055"/>
              </a:lnTo>
              <a:lnTo>
                <a:pt x="0" y="86055"/>
              </a:lnTo>
              <a:lnTo>
                <a:pt x="0" y="17211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9BEF8E9-BDF4-43BA-80F1-EB8997C92E6F}">
      <dsp:nvSpPr>
        <dsp:cNvPr id="0" name=""/>
        <dsp:cNvSpPr/>
      </dsp:nvSpPr>
      <dsp:spPr>
        <a:xfrm>
          <a:off x="495478" y="560966"/>
          <a:ext cx="2247721" cy="172111"/>
        </a:xfrm>
        <a:custGeom>
          <a:avLst/>
          <a:gdLst/>
          <a:ahLst/>
          <a:cxnLst/>
          <a:rect l="0" t="0" r="0" b="0"/>
          <a:pathLst>
            <a:path>
              <a:moveTo>
                <a:pt x="2247721" y="0"/>
              </a:moveTo>
              <a:lnTo>
                <a:pt x="2247721" y="86055"/>
              </a:lnTo>
              <a:lnTo>
                <a:pt x="0" y="86055"/>
              </a:lnTo>
              <a:lnTo>
                <a:pt x="0" y="172111"/>
              </a:lnTo>
            </a:path>
          </a:pathLst>
        </a:custGeom>
        <a:noFill/>
        <a:ln w="9525" cap="flat" cmpd="sng" algn="ctr">
          <a:solidFill>
            <a:sysClr val="windowText" lastClr="000000">
              <a:shade val="95000"/>
              <a:satMod val="105000"/>
            </a:sysClr>
          </a:solidFill>
          <a:prstDash val="solid"/>
        </a:ln>
        <a:effectLst/>
      </dsp:spPr>
      <dsp:style>
        <a:lnRef idx="1">
          <a:schemeClr val="dk1"/>
        </a:lnRef>
        <a:fillRef idx="0">
          <a:schemeClr val="dk1"/>
        </a:fillRef>
        <a:effectRef idx="0">
          <a:schemeClr val="dk1"/>
        </a:effectRef>
        <a:fontRef idx="minor">
          <a:schemeClr val="tx1"/>
        </a:fontRef>
      </dsp:style>
    </dsp:sp>
    <dsp:sp modelId="{D8121658-9CE0-4042-AC31-BD630E1A41DC}">
      <dsp:nvSpPr>
        <dsp:cNvPr id="0" name=""/>
        <dsp:cNvSpPr/>
      </dsp:nvSpPr>
      <dsp:spPr>
        <a:xfrm>
          <a:off x="2244536" y="151177"/>
          <a:ext cx="997327" cy="409788"/>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ea typeface="+mn-ea"/>
              <a:cs typeface="Times New Roman" pitchFamily="18" charset="0"/>
            </a:rPr>
            <a:t>Методы анализа </a:t>
          </a:r>
        </a:p>
      </dsp:txBody>
      <dsp:txXfrm>
        <a:off x="2244536" y="151177"/>
        <a:ext cx="997327" cy="409788"/>
      </dsp:txXfrm>
    </dsp:sp>
    <dsp:sp modelId="{ABC5134B-03A5-4CB0-A369-1CA12EAD8AC9}">
      <dsp:nvSpPr>
        <dsp:cNvPr id="0" name=""/>
        <dsp:cNvSpPr/>
      </dsp:nvSpPr>
      <dsp:spPr>
        <a:xfrm>
          <a:off x="1961" y="733077"/>
          <a:ext cx="987034" cy="450185"/>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ea typeface="+mn-ea"/>
              <a:cs typeface="Times New Roman" pitchFamily="18" charset="0"/>
            </a:rPr>
            <a:t>горизонтальный анализ </a:t>
          </a:r>
        </a:p>
      </dsp:txBody>
      <dsp:txXfrm>
        <a:off x="1961" y="733077"/>
        <a:ext cx="987034" cy="450185"/>
      </dsp:txXfrm>
    </dsp:sp>
    <dsp:sp modelId="{8CD6A45D-FDFB-469C-B6EF-D9BC5D0AFCEF}">
      <dsp:nvSpPr>
        <dsp:cNvPr id="0" name=""/>
        <dsp:cNvSpPr/>
      </dsp:nvSpPr>
      <dsp:spPr>
        <a:xfrm>
          <a:off x="1161107" y="733077"/>
          <a:ext cx="819577" cy="468294"/>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ea typeface="+mn-ea"/>
              <a:cs typeface="Times New Roman" pitchFamily="18" charset="0"/>
            </a:rPr>
            <a:t>трендовый анализ </a:t>
          </a:r>
        </a:p>
      </dsp:txBody>
      <dsp:txXfrm>
        <a:off x="1161107" y="733077"/>
        <a:ext cx="819577" cy="468294"/>
      </dsp:txXfrm>
    </dsp:sp>
    <dsp:sp modelId="{BF7E9CB1-3C94-429B-A4C9-208D1E745F0F}">
      <dsp:nvSpPr>
        <dsp:cNvPr id="0" name=""/>
        <dsp:cNvSpPr/>
      </dsp:nvSpPr>
      <dsp:spPr>
        <a:xfrm>
          <a:off x="2152796" y="733077"/>
          <a:ext cx="1106889" cy="409788"/>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ea typeface="+mn-ea"/>
              <a:cs typeface="Times New Roman" pitchFamily="18" charset="0"/>
            </a:rPr>
            <a:t>вертикальный анализ </a:t>
          </a:r>
        </a:p>
      </dsp:txBody>
      <dsp:txXfrm>
        <a:off x="2152796" y="733077"/>
        <a:ext cx="1106889" cy="409788"/>
      </dsp:txXfrm>
    </dsp:sp>
    <dsp:sp modelId="{60C0E79E-B791-44F4-ABF2-2D2918E39D05}">
      <dsp:nvSpPr>
        <dsp:cNvPr id="0" name=""/>
        <dsp:cNvSpPr/>
      </dsp:nvSpPr>
      <dsp:spPr>
        <a:xfrm>
          <a:off x="3431797" y="733077"/>
          <a:ext cx="1060951" cy="409788"/>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ea typeface="+mn-ea"/>
              <a:cs typeface="Times New Roman" pitchFamily="18" charset="0"/>
            </a:rPr>
            <a:t>анализ относительных показателей </a:t>
          </a:r>
        </a:p>
      </dsp:txBody>
      <dsp:txXfrm>
        <a:off x="3431797" y="733077"/>
        <a:ext cx="1060951" cy="409788"/>
      </dsp:txXfrm>
    </dsp:sp>
    <dsp:sp modelId="{71E2CD0E-959A-4DAD-92BC-E8AEBECFED11}">
      <dsp:nvSpPr>
        <dsp:cNvPr id="0" name=""/>
        <dsp:cNvSpPr/>
      </dsp:nvSpPr>
      <dsp:spPr>
        <a:xfrm>
          <a:off x="4664860" y="733077"/>
          <a:ext cx="819577" cy="409788"/>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ea typeface="+mn-ea"/>
              <a:cs typeface="Times New Roman" pitchFamily="18" charset="0"/>
            </a:rPr>
            <a:t>факторный анализ </a:t>
          </a:r>
        </a:p>
      </dsp:txBody>
      <dsp:txXfrm>
        <a:off x="4664860" y="733077"/>
        <a:ext cx="819577" cy="4097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2C9428-D731-44C6-BBAA-5A0AF80A5757}">
      <dsp:nvSpPr>
        <dsp:cNvPr id="0" name=""/>
        <dsp:cNvSpPr/>
      </dsp:nvSpPr>
      <dsp:spPr>
        <a:xfrm rot="16200000">
          <a:off x="552450" y="-592930"/>
          <a:ext cx="1423987" cy="2528887"/>
        </a:xfrm>
        <a:prstGeom prst="round1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Оценка финансового состояния организации на конкретную дату на основе исследования абсолютных и относительных показателей</a:t>
          </a:r>
        </a:p>
      </dsp:txBody>
      <dsp:txXfrm rot="5400000">
        <a:off x="0" y="-40480"/>
        <a:ext cx="2528887" cy="1067990"/>
      </dsp:txXfrm>
    </dsp:sp>
    <dsp:sp modelId="{F2E5E38A-7BF7-4889-B5A4-083672F1625C}">
      <dsp:nvSpPr>
        <dsp:cNvPr id="0" name=""/>
        <dsp:cNvSpPr/>
      </dsp:nvSpPr>
      <dsp:spPr>
        <a:xfrm>
          <a:off x="2528887" y="-40480"/>
          <a:ext cx="2528887" cy="1423987"/>
        </a:xfrm>
        <a:prstGeom prst="round1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Выявление причин (факаторов) изменения финансового состояния, их ранжирование, систематизация, количественная и качественная оценка</a:t>
          </a:r>
        </a:p>
      </dsp:txBody>
      <dsp:txXfrm>
        <a:off x="2528887" y="-40480"/>
        <a:ext cx="2528887" cy="1067990"/>
      </dsp:txXfrm>
    </dsp:sp>
    <dsp:sp modelId="{957ECF86-B812-487C-8553-C97FF3DCDDDF}">
      <dsp:nvSpPr>
        <dsp:cNvPr id="0" name=""/>
        <dsp:cNvSpPr/>
      </dsp:nvSpPr>
      <dsp:spPr>
        <a:xfrm rot="10800000">
          <a:off x="0" y="1304924"/>
          <a:ext cx="2528887" cy="1581153"/>
        </a:xfrm>
        <a:prstGeom prst="round1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Определение тенденций изменения финансового состояния на основе изучения динамики факторов внешней и внутренней среды</a:t>
          </a:r>
        </a:p>
      </dsp:txBody>
      <dsp:txXfrm rot="10800000">
        <a:off x="0" y="1700212"/>
        <a:ext cx="2528887" cy="1185864"/>
      </dsp:txXfrm>
    </dsp:sp>
    <dsp:sp modelId="{764B14A1-C367-48C4-A4B2-BF1D60B13072}">
      <dsp:nvSpPr>
        <dsp:cNvPr id="0" name=""/>
        <dsp:cNvSpPr/>
      </dsp:nvSpPr>
      <dsp:spPr>
        <a:xfrm rot="5400000">
          <a:off x="3000376" y="831057"/>
          <a:ext cx="1585909" cy="2528887"/>
        </a:xfrm>
        <a:prstGeom prst="round1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Разработка и контроль исполнения мер повышения эффективности использования финансовых и нефинансовых ресурсов организации, регулирования устойчивости ее финансового состояния </a:t>
          </a:r>
        </a:p>
      </dsp:txBody>
      <dsp:txXfrm rot="-5400000">
        <a:off x="2528887" y="1699023"/>
        <a:ext cx="2528887" cy="1189431"/>
      </dsp:txXfrm>
    </dsp:sp>
    <dsp:sp modelId="{750B5D5C-09A4-4FBE-B9C5-12FD48863A66}">
      <dsp:nvSpPr>
        <dsp:cNvPr id="0" name=""/>
        <dsp:cNvSpPr/>
      </dsp:nvSpPr>
      <dsp:spPr>
        <a:xfrm>
          <a:off x="1770221" y="1133472"/>
          <a:ext cx="1517332" cy="581029"/>
        </a:xfrm>
        <a:prstGeom prst="roundRect">
          <a:avLst/>
        </a:prstGeom>
        <a:solidFill>
          <a:sysClr val="windowText" lastClr="000000">
            <a:tint val="60000"/>
            <a:hueOff val="0"/>
            <a:satOff val="0"/>
            <a:lumOff val="0"/>
            <a:alphaOff val="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ЗАДАЧИ</a:t>
          </a:r>
        </a:p>
      </dsp:txBody>
      <dsp:txXfrm>
        <a:off x="1798584" y="1161835"/>
        <a:ext cx="1460606" cy="52430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163821-8F84-4464-8C0B-387BEF2E5E67}">
      <dsp:nvSpPr>
        <dsp:cNvPr id="0" name=""/>
        <dsp:cNvSpPr/>
      </dsp:nvSpPr>
      <dsp:spPr>
        <a:xfrm>
          <a:off x="701" y="2538"/>
          <a:ext cx="5484996" cy="380138"/>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ПОЛЬЗОВАТЕЛИ </a:t>
          </a:r>
        </a:p>
      </dsp:txBody>
      <dsp:txXfrm>
        <a:off x="11835" y="13672"/>
        <a:ext cx="5462728" cy="357870"/>
      </dsp:txXfrm>
    </dsp:sp>
    <dsp:sp modelId="{9040A7C4-A18E-44CA-970F-E6B659B60162}">
      <dsp:nvSpPr>
        <dsp:cNvPr id="0" name=""/>
        <dsp:cNvSpPr/>
      </dsp:nvSpPr>
      <dsp:spPr>
        <a:xfrm>
          <a:off x="83" y="490286"/>
          <a:ext cx="3576069" cy="312801"/>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Внешние</a:t>
          </a:r>
        </a:p>
      </dsp:txBody>
      <dsp:txXfrm>
        <a:off x="9245" y="499448"/>
        <a:ext cx="3557745" cy="294477"/>
      </dsp:txXfrm>
    </dsp:sp>
    <dsp:sp modelId="{D950560C-1162-4989-8C61-F84C3B78F8D3}">
      <dsp:nvSpPr>
        <dsp:cNvPr id="0" name=""/>
        <dsp:cNvSpPr/>
      </dsp:nvSpPr>
      <dsp:spPr>
        <a:xfrm>
          <a:off x="7063" y="915858"/>
          <a:ext cx="1744427" cy="150345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Непосредственно заинтересованные в деятельности организации (государство в лице контролирующих органов, существующие и потенциальные кредиторы, поставщики, покупатели, инвесторы,  внешние служащие </a:t>
          </a:r>
        </a:p>
      </dsp:txBody>
      <dsp:txXfrm>
        <a:off x="51098" y="959893"/>
        <a:ext cx="1656357" cy="1415383"/>
      </dsp:txXfrm>
    </dsp:sp>
    <dsp:sp modelId="{D59AC451-E0CB-4D0E-8913-6DC9C95152E0}">
      <dsp:nvSpPr>
        <dsp:cNvPr id="0" name=""/>
        <dsp:cNvSpPr/>
      </dsp:nvSpPr>
      <dsp:spPr>
        <a:xfrm>
          <a:off x="1821233" y="899218"/>
          <a:ext cx="1744427" cy="2014387"/>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Опосредованно заинтересованные в деятельности организации (аудиторы, консультанты по финансовым вопросам, профессиональные участники рынка ценных бумаг, законодательные органы, юристы, пресса и информационные (рейтинговые) агентства, государственные органы статистики, профсоюзы) </a:t>
          </a:r>
        </a:p>
      </dsp:txBody>
      <dsp:txXfrm>
        <a:off x="1872326" y="950311"/>
        <a:ext cx="1642241" cy="1912201"/>
      </dsp:txXfrm>
    </dsp:sp>
    <dsp:sp modelId="{AF2A78CA-F743-498C-9857-D5F9FABD1023}">
      <dsp:nvSpPr>
        <dsp:cNvPr id="0" name=""/>
        <dsp:cNvSpPr/>
      </dsp:nvSpPr>
      <dsp:spPr>
        <a:xfrm>
          <a:off x="3735075" y="480649"/>
          <a:ext cx="1751258" cy="328060"/>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Внутренние</a:t>
          </a:r>
        </a:p>
      </dsp:txBody>
      <dsp:txXfrm>
        <a:off x="3744684" y="490258"/>
        <a:ext cx="1732040" cy="308842"/>
      </dsp:txXfrm>
    </dsp:sp>
    <dsp:sp modelId="{6C636A3E-C6B8-4477-A6C7-F7E4DD1E4C3F}">
      <dsp:nvSpPr>
        <dsp:cNvPr id="0" name=""/>
        <dsp:cNvSpPr/>
      </dsp:nvSpPr>
      <dsp:spPr>
        <a:xfrm>
          <a:off x="3735075" y="897661"/>
          <a:ext cx="1751258" cy="808034"/>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Высшее руководство, собственники организации, управляющие, работники организации</a:t>
          </a:r>
        </a:p>
      </dsp:txBody>
      <dsp:txXfrm>
        <a:off x="3758742" y="921328"/>
        <a:ext cx="1703924" cy="76070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23AD03-7EE0-4689-ABDC-DA0211107FE5}">
      <dsp:nvSpPr>
        <dsp:cNvPr id="0" name=""/>
        <dsp:cNvSpPr/>
      </dsp:nvSpPr>
      <dsp:spPr>
        <a:xfrm>
          <a:off x="200484" y="0"/>
          <a:ext cx="1539831" cy="2174143"/>
        </a:xfrm>
        <a:prstGeom prst="roundRect">
          <a:avLst>
            <a:gd name="adj" fmla="val 10000"/>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Char char="••"/>
          </a:pPr>
          <a:r>
            <a:rPr lang="ru-RU" sz="1000" kern="1200" dirty="0" smtClean="0">
              <a:solidFill>
                <a:sysClr val="windowText" lastClr="000000">
                  <a:hueOff val="0"/>
                  <a:satOff val="0"/>
                  <a:lumOff val="0"/>
                  <a:alphaOff val="0"/>
                </a:sysClr>
              </a:solidFill>
              <a:latin typeface="Times New Roman" pitchFamily="18" charset="0"/>
              <a:ea typeface="+mn-ea"/>
              <a:cs typeface="Times New Roman" pitchFamily="18" charset="0"/>
            </a:rPr>
            <a:t>Постановка цели и задач анализа</a:t>
          </a:r>
          <a:endParaRPr lang="ru-RU" sz="1000" kern="1200" dirty="0">
            <a:solidFill>
              <a:sysClr val="windowText" lastClr="000000">
                <a:hueOff val="0"/>
                <a:satOff val="0"/>
                <a:lumOff val="0"/>
                <a:alphaOff val="0"/>
              </a:sysClr>
            </a:solidFill>
            <a:latin typeface="Times New Roman" pitchFamily="18" charset="0"/>
            <a:ea typeface="+mn-ea"/>
            <a:cs typeface="Times New Roman" pitchFamily="18" charset="0"/>
          </a:endParaRPr>
        </a:p>
        <a:p>
          <a:pPr marL="57150" lvl="1" indent="-57150" algn="l" defTabSz="444500">
            <a:lnSpc>
              <a:spcPct val="90000"/>
            </a:lnSpc>
            <a:spcBef>
              <a:spcPct val="0"/>
            </a:spcBef>
            <a:spcAft>
              <a:spcPct val="15000"/>
            </a:spcAft>
            <a:buChar char="••"/>
          </a:pPr>
          <a:r>
            <a:rPr lang="ru-RU" sz="1000" kern="1200" dirty="0" smtClean="0">
              <a:solidFill>
                <a:sysClr val="windowText" lastClr="000000">
                  <a:hueOff val="0"/>
                  <a:satOff val="0"/>
                  <a:lumOff val="0"/>
                  <a:alphaOff val="0"/>
                </a:sysClr>
              </a:solidFill>
              <a:latin typeface="Times New Roman" pitchFamily="18" charset="0"/>
              <a:ea typeface="+mn-ea"/>
              <a:cs typeface="Times New Roman" pitchFamily="18" charset="0"/>
            </a:rPr>
            <a:t>Проверка достоверности информации и отбор исходных данных</a:t>
          </a:r>
          <a:endParaRPr lang="ru-RU" sz="1000" kern="1200" dirty="0">
            <a:solidFill>
              <a:sysClr val="windowText" lastClr="000000">
                <a:hueOff val="0"/>
                <a:satOff val="0"/>
                <a:lumOff val="0"/>
                <a:alphaOff val="0"/>
              </a:sysClr>
            </a:solidFill>
            <a:latin typeface="Times New Roman" pitchFamily="18" charset="0"/>
            <a:ea typeface="+mn-ea"/>
            <a:cs typeface="Times New Roman" pitchFamily="18" charset="0"/>
          </a:endParaRPr>
        </a:p>
        <a:p>
          <a:pPr marL="57150" lvl="1" indent="-57150" algn="l" defTabSz="444500">
            <a:lnSpc>
              <a:spcPct val="90000"/>
            </a:lnSpc>
            <a:spcBef>
              <a:spcPct val="0"/>
            </a:spcBef>
            <a:spcAft>
              <a:spcPct val="15000"/>
            </a:spcAft>
            <a:buChar char="••"/>
          </a:pPr>
          <a:r>
            <a:rPr lang="ru-RU" sz="1000" kern="1200" dirty="0" smtClean="0">
              <a:solidFill>
                <a:sysClr val="windowText" lastClr="000000">
                  <a:hueOff val="0"/>
                  <a:satOff val="0"/>
                  <a:lumOff val="0"/>
                  <a:alphaOff val="0"/>
                </a:sysClr>
              </a:solidFill>
              <a:latin typeface="Times New Roman" pitchFamily="18" charset="0"/>
              <a:ea typeface="+mn-ea"/>
              <a:cs typeface="Times New Roman" pitchFamily="18" charset="0"/>
            </a:rPr>
            <a:t>Группировка, комбинирование и структурирование информации</a:t>
          </a:r>
          <a:endParaRPr lang="ru-RU" sz="1000" kern="1200" dirty="0">
            <a:solidFill>
              <a:sysClr val="windowText" lastClr="000000">
                <a:hueOff val="0"/>
                <a:satOff val="0"/>
                <a:lumOff val="0"/>
                <a:alphaOff val="0"/>
              </a:sysClr>
            </a:solidFill>
            <a:latin typeface="Times New Roman" pitchFamily="18" charset="0"/>
            <a:ea typeface="+mn-ea"/>
            <a:cs typeface="Times New Roman" pitchFamily="18" charset="0"/>
          </a:endParaRPr>
        </a:p>
        <a:p>
          <a:pPr marL="57150" lvl="1" indent="-57150" algn="l" defTabSz="444500">
            <a:lnSpc>
              <a:spcPct val="90000"/>
            </a:lnSpc>
            <a:spcBef>
              <a:spcPct val="0"/>
            </a:spcBef>
            <a:spcAft>
              <a:spcPct val="15000"/>
            </a:spcAft>
            <a:buChar char="••"/>
          </a:pPr>
          <a:r>
            <a:rPr lang="ru-RU" sz="1000" kern="1200" dirty="0" smtClean="0">
              <a:solidFill>
                <a:sysClr val="windowText" lastClr="000000">
                  <a:hueOff val="0"/>
                  <a:satOff val="0"/>
                  <a:lumOff val="0"/>
                  <a:alphaOff val="0"/>
                </a:sysClr>
              </a:solidFill>
              <a:latin typeface="Times New Roman" pitchFamily="18" charset="0"/>
              <a:ea typeface="+mn-ea"/>
              <a:cs typeface="Times New Roman" pitchFamily="18" charset="0"/>
            </a:rPr>
            <a:t>Расчет абсолютных и относительных финансовых показателей</a:t>
          </a:r>
          <a:endParaRPr lang="ru-RU" sz="1000" kern="1200" dirty="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45584" y="45100"/>
        <a:ext cx="1449631" cy="1618055"/>
      </dsp:txXfrm>
    </dsp:sp>
    <dsp:sp modelId="{71BB20DD-8BAA-47FA-ABFB-43E18074543F}">
      <dsp:nvSpPr>
        <dsp:cNvPr id="0" name=""/>
        <dsp:cNvSpPr/>
      </dsp:nvSpPr>
      <dsp:spPr>
        <a:xfrm>
          <a:off x="929028" y="1386920"/>
          <a:ext cx="1910447" cy="1910447"/>
        </a:xfrm>
        <a:prstGeom prst="leftCircularArrow">
          <a:avLst>
            <a:gd name="adj1" fmla="val 1861"/>
            <a:gd name="adj2" fmla="val 222308"/>
            <a:gd name="adj3" fmla="val 2745072"/>
            <a:gd name="adj4" fmla="val 9771742"/>
            <a:gd name="adj5" fmla="val 2172"/>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sp>
    <dsp:sp modelId="{FCAF08FC-79A8-47C1-93C3-4A4608EADA7E}">
      <dsp:nvSpPr>
        <dsp:cNvPr id="0" name=""/>
        <dsp:cNvSpPr/>
      </dsp:nvSpPr>
      <dsp:spPr>
        <a:xfrm>
          <a:off x="322242" y="2117413"/>
          <a:ext cx="1351572" cy="456947"/>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0" i="1" kern="1200" dirty="0" smtClean="0">
              <a:solidFill>
                <a:sysClr val="windowText" lastClr="000000">
                  <a:hueOff val="0"/>
                  <a:satOff val="0"/>
                  <a:lumOff val="0"/>
                  <a:alphaOff val="0"/>
                </a:sysClr>
              </a:solidFill>
              <a:latin typeface="Times New Roman" pitchFamily="18" charset="0"/>
              <a:ea typeface="+mn-ea"/>
              <a:cs typeface="Times New Roman" pitchFamily="18" charset="0"/>
            </a:rPr>
            <a:t>1 этап. Предварительный</a:t>
          </a:r>
          <a:r>
            <a:rPr lang="ru-RU" sz="1200" kern="1200" dirty="0" smtClean="0">
              <a:solidFill>
                <a:sysClr val="windowText" lastClr="000000">
                  <a:hueOff val="0"/>
                  <a:satOff val="0"/>
                  <a:lumOff val="0"/>
                  <a:alphaOff val="0"/>
                </a:sysClr>
              </a:solidFill>
              <a:latin typeface="Times New Roman" pitchFamily="18" charset="0"/>
              <a:ea typeface="+mn-ea"/>
              <a:cs typeface="Times New Roman" pitchFamily="18" charset="0"/>
            </a:rPr>
            <a:t> </a:t>
          </a:r>
          <a:endParaRPr lang="ru-RU" sz="1200" kern="1200" dirty="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35626" y="2130797"/>
        <a:ext cx="1324804" cy="430179"/>
      </dsp:txXfrm>
    </dsp:sp>
    <dsp:sp modelId="{1CCB99B9-5534-465D-87EF-6CBC3DFBF0C4}">
      <dsp:nvSpPr>
        <dsp:cNvPr id="0" name=""/>
        <dsp:cNvSpPr/>
      </dsp:nvSpPr>
      <dsp:spPr>
        <a:xfrm>
          <a:off x="1927743" y="1230964"/>
          <a:ext cx="1780054" cy="1970561"/>
        </a:xfrm>
        <a:prstGeom prst="roundRect">
          <a:avLst>
            <a:gd name="adj" fmla="val 10000"/>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Char char="••"/>
          </a:pPr>
          <a:r>
            <a:rPr lang="ru-RU" sz="1000" kern="1200" dirty="0" smtClean="0">
              <a:solidFill>
                <a:sysClr val="windowText" lastClr="000000">
                  <a:hueOff val="0"/>
                  <a:satOff val="0"/>
                  <a:lumOff val="0"/>
                  <a:alphaOff val="0"/>
                </a:sysClr>
              </a:solidFill>
              <a:latin typeface="Times New Roman" pitchFamily="18" charset="0"/>
              <a:ea typeface="+mn-ea"/>
              <a:cs typeface="Times New Roman" pitchFamily="18" charset="0"/>
            </a:rPr>
            <a:t>Интерпретация полученных материалов</a:t>
          </a:r>
          <a:endParaRPr lang="ru-RU" sz="1000" kern="1200" dirty="0">
            <a:solidFill>
              <a:sysClr val="windowText" lastClr="000000">
                <a:hueOff val="0"/>
                <a:satOff val="0"/>
                <a:lumOff val="0"/>
                <a:alphaOff val="0"/>
              </a:sysClr>
            </a:solidFill>
            <a:latin typeface="Times New Roman" pitchFamily="18" charset="0"/>
            <a:ea typeface="+mn-ea"/>
            <a:cs typeface="Times New Roman" pitchFamily="18" charset="0"/>
          </a:endParaRPr>
        </a:p>
        <a:p>
          <a:pPr marL="57150" lvl="1" indent="-57150" algn="l" defTabSz="444500">
            <a:lnSpc>
              <a:spcPct val="90000"/>
            </a:lnSpc>
            <a:spcBef>
              <a:spcPct val="0"/>
            </a:spcBef>
            <a:spcAft>
              <a:spcPct val="15000"/>
            </a:spcAft>
            <a:buChar char="••"/>
          </a:pPr>
          <a:r>
            <a:rPr lang="ru-RU" sz="1000" kern="1200" dirty="0" smtClean="0">
              <a:solidFill>
                <a:sysClr val="windowText" lastClr="000000">
                  <a:hueOff val="0"/>
                  <a:satOff val="0"/>
                  <a:lumOff val="0"/>
                  <a:alphaOff val="0"/>
                </a:sysClr>
              </a:solidFill>
              <a:latin typeface="Times New Roman" pitchFamily="18" charset="0"/>
              <a:ea typeface="+mn-ea"/>
              <a:cs typeface="Times New Roman" pitchFamily="18" charset="0"/>
            </a:rPr>
            <a:t>Сопоставление финансового положения предприятия с результатами анализа конкурентов и контрагентов</a:t>
          </a:r>
          <a:endParaRPr lang="ru-RU" sz="1000" kern="1200" dirty="0">
            <a:solidFill>
              <a:sysClr val="windowText" lastClr="000000">
                <a:hueOff val="0"/>
                <a:satOff val="0"/>
                <a:lumOff val="0"/>
                <a:alphaOff val="0"/>
              </a:sysClr>
            </a:solidFill>
            <a:latin typeface="Times New Roman" pitchFamily="18" charset="0"/>
            <a:ea typeface="+mn-ea"/>
            <a:cs typeface="Times New Roman" pitchFamily="18" charset="0"/>
          </a:endParaRPr>
        </a:p>
        <a:p>
          <a:pPr marL="57150" lvl="1" indent="-57150" algn="l" defTabSz="444500">
            <a:lnSpc>
              <a:spcPct val="90000"/>
            </a:lnSpc>
            <a:spcBef>
              <a:spcPct val="0"/>
            </a:spcBef>
            <a:spcAft>
              <a:spcPct val="15000"/>
            </a:spcAft>
            <a:buChar char="••"/>
          </a:pPr>
          <a:r>
            <a:rPr lang="ru-RU" sz="1000" kern="1200" dirty="0" smtClean="0">
              <a:solidFill>
                <a:sysClr val="windowText" lastClr="000000">
                  <a:hueOff val="0"/>
                  <a:satOff val="0"/>
                  <a:lumOff val="0"/>
                  <a:alphaOff val="0"/>
                </a:sysClr>
              </a:solidFill>
              <a:latin typeface="Times New Roman" pitchFamily="18" charset="0"/>
              <a:ea typeface="+mn-ea"/>
              <a:cs typeface="Times New Roman" pitchFamily="18" charset="0"/>
            </a:rPr>
            <a:t>Изложение результатов анализа</a:t>
          </a:r>
          <a:endParaRPr lang="ru-RU" sz="1000" kern="1200" dirty="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973091" y="1698575"/>
        <a:ext cx="1689358" cy="1457602"/>
      </dsp:txXfrm>
    </dsp:sp>
    <dsp:sp modelId="{3B939B3B-F2FC-4D11-B824-536F33FFB179}">
      <dsp:nvSpPr>
        <dsp:cNvPr id="0" name=""/>
        <dsp:cNvSpPr/>
      </dsp:nvSpPr>
      <dsp:spPr>
        <a:xfrm>
          <a:off x="2707977" y="381101"/>
          <a:ext cx="2103427" cy="2103427"/>
        </a:xfrm>
        <a:prstGeom prst="circularArrow">
          <a:avLst>
            <a:gd name="adj1" fmla="val 2114"/>
            <a:gd name="adj2" fmla="val 253908"/>
            <a:gd name="adj3" fmla="val 19549127"/>
            <a:gd name="adj4" fmla="val 12554057"/>
            <a:gd name="adj5" fmla="val 2466"/>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sp>
    <dsp:sp modelId="{030E7351-27C1-435E-8009-F58D79539984}">
      <dsp:nvSpPr>
        <dsp:cNvPr id="0" name=""/>
        <dsp:cNvSpPr/>
      </dsp:nvSpPr>
      <dsp:spPr>
        <a:xfrm>
          <a:off x="2236251" y="1079253"/>
          <a:ext cx="1149071" cy="456947"/>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0" i="1" kern="1200" dirty="0" smtClean="0">
              <a:solidFill>
                <a:sysClr val="windowText" lastClr="000000">
                  <a:hueOff val="0"/>
                  <a:satOff val="0"/>
                  <a:lumOff val="0"/>
                  <a:alphaOff val="0"/>
                </a:sysClr>
              </a:solidFill>
              <a:latin typeface="Times New Roman" pitchFamily="18" charset="0"/>
              <a:ea typeface="+mn-ea"/>
              <a:cs typeface="Times New Roman" pitchFamily="18" charset="0"/>
            </a:rPr>
            <a:t>2 этап. Аналитический</a:t>
          </a:r>
          <a:r>
            <a:rPr lang="ru-RU" sz="1200" kern="1200" dirty="0" smtClean="0">
              <a:solidFill>
                <a:sysClr val="windowText" lastClr="000000">
                  <a:hueOff val="0"/>
                  <a:satOff val="0"/>
                  <a:lumOff val="0"/>
                  <a:alphaOff val="0"/>
                </a:sysClr>
              </a:solidFill>
              <a:latin typeface="Times New Roman" pitchFamily="18" charset="0"/>
              <a:ea typeface="+mn-ea"/>
              <a:cs typeface="Times New Roman" pitchFamily="18" charset="0"/>
            </a:rPr>
            <a:t> </a:t>
          </a:r>
          <a:endParaRPr lang="ru-RU" sz="1200" kern="1200" dirty="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249635" y="1092637"/>
        <a:ext cx="1122303" cy="430179"/>
      </dsp:txXfrm>
    </dsp:sp>
    <dsp:sp modelId="{861888C4-7624-41BB-88A9-F9752133A08A}">
      <dsp:nvSpPr>
        <dsp:cNvPr id="0" name=""/>
        <dsp:cNvSpPr/>
      </dsp:nvSpPr>
      <dsp:spPr>
        <a:xfrm>
          <a:off x="3942548" y="939036"/>
          <a:ext cx="1486701" cy="1245665"/>
        </a:xfrm>
        <a:prstGeom prst="roundRect">
          <a:avLst>
            <a:gd name="adj" fmla="val 10000"/>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Char char="••"/>
          </a:pPr>
          <a:r>
            <a:rPr lang="ru-RU" sz="1000" kern="1200" dirty="0" smtClean="0">
              <a:solidFill>
                <a:sysClr val="windowText" lastClr="000000">
                  <a:hueOff val="0"/>
                  <a:satOff val="0"/>
                  <a:lumOff val="0"/>
                  <a:alphaOff val="0"/>
                </a:sysClr>
              </a:solidFill>
              <a:latin typeface="Times New Roman" pitchFamily="18" charset="0"/>
              <a:ea typeface="+mn-ea"/>
              <a:cs typeface="Times New Roman" pitchFamily="18" charset="0"/>
            </a:rPr>
            <a:t>Оценка уровня и качества управления организацией</a:t>
          </a:r>
          <a:endParaRPr lang="ru-RU" sz="1000" kern="1200" dirty="0">
            <a:solidFill>
              <a:sysClr val="windowText" lastClr="000000">
                <a:hueOff val="0"/>
                <a:satOff val="0"/>
                <a:lumOff val="0"/>
                <a:alphaOff val="0"/>
              </a:sysClr>
            </a:solidFill>
            <a:latin typeface="Times New Roman" pitchFamily="18" charset="0"/>
            <a:ea typeface="+mn-ea"/>
            <a:cs typeface="Times New Roman" pitchFamily="18" charset="0"/>
          </a:endParaRPr>
        </a:p>
        <a:p>
          <a:pPr marL="57150" lvl="1" indent="-57150" algn="l" defTabSz="444500">
            <a:lnSpc>
              <a:spcPct val="90000"/>
            </a:lnSpc>
            <a:spcBef>
              <a:spcPct val="0"/>
            </a:spcBef>
            <a:spcAft>
              <a:spcPct val="15000"/>
            </a:spcAft>
            <a:buChar char="••"/>
          </a:pPr>
          <a:r>
            <a:rPr lang="ru-RU" sz="1000" kern="1200" dirty="0" smtClean="0">
              <a:solidFill>
                <a:sysClr val="windowText" lastClr="000000">
                  <a:hueOff val="0"/>
                  <a:satOff val="0"/>
                  <a:lumOff val="0"/>
                  <a:alphaOff val="0"/>
                </a:sysClr>
              </a:solidFill>
              <a:latin typeface="Times New Roman" pitchFamily="18" charset="0"/>
              <a:ea typeface="+mn-ea"/>
              <a:cs typeface="Times New Roman" pitchFamily="18" charset="0"/>
            </a:rPr>
            <a:t>Выработка прогнозов и рекомендаций</a:t>
          </a:r>
          <a:endParaRPr lang="ru-RU" sz="1000" kern="1200" dirty="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971214" y="967702"/>
        <a:ext cx="1429369" cy="921405"/>
      </dsp:txXfrm>
    </dsp:sp>
    <dsp:sp modelId="{D7EC5E1B-34EA-4803-899A-E87DBE2591D9}">
      <dsp:nvSpPr>
        <dsp:cNvPr id="0" name=""/>
        <dsp:cNvSpPr/>
      </dsp:nvSpPr>
      <dsp:spPr>
        <a:xfrm>
          <a:off x="4022650" y="2034971"/>
          <a:ext cx="1358110" cy="490597"/>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0" i="1" kern="1200" dirty="0" smtClean="0">
              <a:solidFill>
                <a:sysClr val="windowText" lastClr="000000">
                  <a:hueOff val="0"/>
                  <a:satOff val="0"/>
                  <a:lumOff val="0"/>
                  <a:alphaOff val="0"/>
                </a:sysClr>
              </a:solidFill>
              <a:latin typeface="Times New Roman" pitchFamily="18" charset="0"/>
              <a:ea typeface="+mn-ea"/>
              <a:cs typeface="Times New Roman" pitchFamily="18" charset="0"/>
            </a:rPr>
            <a:t>3 этап. Заключительный</a:t>
          </a:r>
          <a:r>
            <a:rPr lang="ru-RU" sz="1200" kern="1200" dirty="0" smtClean="0">
              <a:solidFill>
                <a:sysClr val="windowText" lastClr="000000">
                  <a:hueOff val="0"/>
                  <a:satOff val="0"/>
                  <a:lumOff val="0"/>
                  <a:alphaOff val="0"/>
                </a:sysClr>
              </a:solidFill>
              <a:latin typeface="Times New Roman" pitchFamily="18" charset="0"/>
              <a:ea typeface="+mn-ea"/>
              <a:cs typeface="Times New Roman" pitchFamily="18" charset="0"/>
            </a:rPr>
            <a:t> </a:t>
          </a:r>
          <a:endParaRPr lang="ru-RU" sz="1200" kern="1200" dirty="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037019" y="2049340"/>
        <a:ext cx="1329372" cy="46185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506847-7193-4DCF-8260-657A37F57CF2}">
      <dsp:nvSpPr>
        <dsp:cNvPr id="0" name=""/>
        <dsp:cNvSpPr/>
      </dsp:nvSpPr>
      <dsp:spPr>
        <a:xfrm>
          <a:off x="-3143112" y="-483783"/>
          <a:ext cx="3748867" cy="3748867"/>
        </a:xfrm>
        <a:prstGeom prst="blockArc">
          <a:avLst>
            <a:gd name="adj1" fmla="val 18900000"/>
            <a:gd name="adj2" fmla="val 2700000"/>
            <a:gd name="adj3" fmla="val 463"/>
          </a:avLst>
        </a:pr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sp>
    <dsp:sp modelId="{796804A3-FF55-4B71-A64B-2ED3AA7C025B}">
      <dsp:nvSpPr>
        <dsp:cNvPr id="0" name=""/>
        <dsp:cNvSpPr/>
      </dsp:nvSpPr>
      <dsp:spPr>
        <a:xfrm>
          <a:off x="197310" y="126437"/>
          <a:ext cx="5282736" cy="252764"/>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632" tIns="22860" rIns="22860" bIns="22860" numCol="1" spcCol="1270" anchor="ctr" anchorCtr="0">
          <a:noAutofit/>
        </a:bodyPr>
        <a:lstStyle/>
        <a:p>
          <a:pPr lvl="0" algn="l" defTabSz="400050">
            <a:lnSpc>
              <a:spcPct val="90000"/>
            </a:lnSpc>
            <a:spcBef>
              <a:spcPct val="0"/>
            </a:spcBef>
            <a:spcAft>
              <a:spcPct val="35000"/>
            </a:spcAft>
          </a:pPr>
          <a:r>
            <a:rPr lang="ru-RU" sz="900" kern="1200" dirty="0" smtClean="0">
              <a:solidFill>
                <a:sysClr val="windowText" lastClr="000000">
                  <a:hueOff val="0"/>
                  <a:satOff val="0"/>
                  <a:lumOff val="0"/>
                  <a:alphaOff val="0"/>
                </a:sysClr>
              </a:solidFill>
              <a:latin typeface="Times New Roman" pitchFamily="18" charset="0"/>
              <a:ea typeface="+mn-ea"/>
              <a:cs typeface="Times New Roman" pitchFamily="18" charset="0"/>
            </a:rPr>
            <a:t>Правоустанавливающие документы</a:t>
          </a:r>
          <a:endParaRPr lang="ru-RU" sz="900" kern="1200" dirty="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97310" y="126437"/>
        <a:ext cx="5282736" cy="252764"/>
      </dsp:txXfrm>
    </dsp:sp>
    <dsp:sp modelId="{6AC007E4-8BFC-44AA-BCCF-2927E31CE2AE}">
      <dsp:nvSpPr>
        <dsp:cNvPr id="0" name=""/>
        <dsp:cNvSpPr/>
      </dsp:nvSpPr>
      <dsp:spPr>
        <a:xfrm>
          <a:off x="39333" y="94842"/>
          <a:ext cx="315955" cy="315955"/>
        </a:xfrm>
        <a:prstGeom prst="ellipse">
          <a:avLst/>
        </a:prstGeom>
        <a:solidFill>
          <a:sysClr val="window" lastClr="FFFFFF">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A595D415-8A26-4A9F-9D7A-74E25BEB6FAD}">
      <dsp:nvSpPr>
        <dsp:cNvPr id="0" name=""/>
        <dsp:cNvSpPr/>
      </dsp:nvSpPr>
      <dsp:spPr>
        <a:xfrm>
          <a:off x="426211" y="505807"/>
          <a:ext cx="5053835" cy="252764"/>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632" tIns="22860" rIns="22860" bIns="22860" numCol="1" spcCol="1270" anchor="ctr" anchorCtr="0">
          <a:noAutofit/>
        </a:bodyPr>
        <a:lstStyle/>
        <a:p>
          <a:pPr lvl="0" algn="l" defTabSz="400050">
            <a:lnSpc>
              <a:spcPct val="90000"/>
            </a:lnSpc>
            <a:spcBef>
              <a:spcPct val="0"/>
            </a:spcBef>
            <a:spcAft>
              <a:spcPct val="35000"/>
            </a:spcAft>
          </a:pPr>
          <a:r>
            <a:rPr lang="ru-RU" sz="900" kern="1200" dirty="0" smtClean="0">
              <a:solidFill>
                <a:sysClr val="windowText" lastClr="000000">
                  <a:hueOff val="0"/>
                  <a:satOff val="0"/>
                  <a:lumOff val="0"/>
                  <a:alphaOff val="0"/>
                </a:sysClr>
              </a:solidFill>
              <a:latin typeface="Times New Roman" pitchFamily="18" charset="0"/>
              <a:ea typeface="+mn-ea"/>
              <a:cs typeface="Times New Roman" pitchFamily="18" charset="0"/>
            </a:rPr>
            <a:t>Финансовая отчетность организации</a:t>
          </a:r>
          <a:endParaRPr lang="ru-RU" sz="900" kern="1200" dirty="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26211" y="505807"/>
        <a:ext cx="5053835" cy="252764"/>
      </dsp:txXfrm>
    </dsp:sp>
    <dsp:sp modelId="{A1FD14E0-F6C5-4178-BEFF-BEFEDD4239AC}">
      <dsp:nvSpPr>
        <dsp:cNvPr id="0" name=""/>
        <dsp:cNvSpPr/>
      </dsp:nvSpPr>
      <dsp:spPr>
        <a:xfrm>
          <a:off x="268234" y="474211"/>
          <a:ext cx="315955" cy="315955"/>
        </a:xfrm>
        <a:prstGeom prst="ellipse">
          <a:avLst/>
        </a:prstGeom>
        <a:solidFill>
          <a:sysClr val="window" lastClr="FFFFFF">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E0589B9-C12A-4365-A7D7-8DED8B99AEE9}">
      <dsp:nvSpPr>
        <dsp:cNvPr id="0" name=""/>
        <dsp:cNvSpPr/>
      </dsp:nvSpPr>
      <dsp:spPr>
        <a:xfrm>
          <a:off x="551648" y="884898"/>
          <a:ext cx="4928398" cy="252764"/>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632" tIns="22860" rIns="22860" bIns="22860" numCol="1" spcCol="1270" anchor="ctr" anchorCtr="0">
          <a:noAutofit/>
        </a:bodyPr>
        <a:lstStyle/>
        <a:p>
          <a:pPr lvl="0" algn="l" defTabSz="400050">
            <a:lnSpc>
              <a:spcPct val="90000"/>
            </a:lnSpc>
            <a:spcBef>
              <a:spcPct val="0"/>
            </a:spcBef>
            <a:spcAft>
              <a:spcPct val="35000"/>
            </a:spcAft>
          </a:pPr>
          <a:r>
            <a:rPr lang="ru-RU" sz="900" kern="1200" dirty="0" smtClean="0">
              <a:solidFill>
                <a:sysClr val="windowText" lastClr="000000">
                  <a:hueOff val="0"/>
                  <a:satOff val="0"/>
                  <a:lumOff val="0"/>
                  <a:alphaOff val="0"/>
                </a:sysClr>
              </a:solidFill>
              <a:latin typeface="Times New Roman" pitchFamily="18" charset="0"/>
              <a:ea typeface="+mn-ea"/>
              <a:cs typeface="Times New Roman" pitchFamily="18" charset="0"/>
            </a:rPr>
            <a:t>Управленческая и статистическая отчетность</a:t>
          </a:r>
          <a:endParaRPr lang="ru-RU" sz="900" kern="1200" dirty="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551648" y="884898"/>
        <a:ext cx="4928398" cy="252764"/>
      </dsp:txXfrm>
    </dsp:sp>
    <dsp:sp modelId="{22E6725B-062A-476E-B203-1D56DE0FF639}">
      <dsp:nvSpPr>
        <dsp:cNvPr id="0" name=""/>
        <dsp:cNvSpPr/>
      </dsp:nvSpPr>
      <dsp:spPr>
        <a:xfrm>
          <a:off x="393670" y="853302"/>
          <a:ext cx="315955" cy="315955"/>
        </a:xfrm>
        <a:prstGeom prst="ellipse">
          <a:avLst/>
        </a:prstGeom>
        <a:solidFill>
          <a:sysClr val="window" lastClr="FFFFFF">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DA7C910A-A274-45F1-92DA-9BA1D62392F7}">
      <dsp:nvSpPr>
        <dsp:cNvPr id="0" name=""/>
        <dsp:cNvSpPr/>
      </dsp:nvSpPr>
      <dsp:spPr>
        <a:xfrm>
          <a:off x="591699" y="1264267"/>
          <a:ext cx="4888348" cy="252764"/>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632" tIns="22860" rIns="22860" bIns="22860" numCol="1" spcCol="1270" anchor="ctr" anchorCtr="0">
          <a:noAutofit/>
        </a:bodyPr>
        <a:lstStyle/>
        <a:p>
          <a:pPr lvl="0" algn="l" defTabSz="400050">
            <a:lnSpc>
              <a:spcPct val="90000"/>
            </a:lnSpc>
            <a:spcBef>
              <a:spcPct val="0"/>
            </a:spcBef>
            <a:spcAft>
              <a:spcPct val="35000"/>
            </a:spcAft>
          </a:pPr>
          <a:r>
            <a:rPr lang="ru-RU" sz="900" kern="1200" dirty="0" smtClean="0">
              <a:solidFill>
                <a:sysClr val="windowText" lastClr="000000">
                  <a:hueOff val="0"/>
                  <a:satOff val="0"/>
                  <a:lumOff val="0"/>
                  <a:alphaOff val="0"/>
                </a:sysClr>
              </a:solidFill>
              <a:latin typeface="Times New Roman" pitchFamily="18" charset="0"/>
              <a:ea typeface="+mn-ea"/>
              <a:cs typeface="Times New Roman" pitchFamily="18" charset="0"/>
            </a:rPr>
            <a:t>Бюджеты, сметы, бизнес-планы </a:t>
          </a:r>
          <a:endParaRPr lang="ru-RU" sz="900" kern="1200" dirty="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591699" y="1264267"/>
        <a:ext cx="4888348" cy="252764"/>
      </dsp:txXfrm>
    </dsp:sp>
    <dsp:sp modelId="{A1B1CB5D-31D0-4B95-81E4-F7DB261734D7}">
      <dsp:nvSpPr>
        <dsp:cNvPr id="0" name=""/>
        <dsp:cNvSpPr/>
      </dsp:nvSpPr>
      <dsp:spPr>
        <a:xfrm>
          <a:off x="433721" y="1232672"/>
          <a:ext cx="315955" cy="315955"/>
        </a:xfrm>
        <a:prstGeom prst="ellipse">
          <a:avLst/>
        </a:prstGeom>
        <a:solidFill>
          <a:sysClr val="window" lastClr="FFFFFF">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9FE3D346-EB57-47F1-BEB5-0474AE036A1E}">
      <dsp:nvSpPr>
        <dsp:cNvPr id="0" name=""/>
        <dsp:cNvSpPr/>
      </dsp:nvSpPr>
      <dsp:spPr>
        <a:xfrm>
          <a:off x="525971" y="1645578"/>
          <a:ext cx="4928398" cy="252764"/>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632" tIns="22860" rIns="22860" bIns="22860" numCol="1" spcCol="1270" anchor="ctr" anchorCtr="0">
          <a:noAutofit/>
        </a:bodyPr>
        <a:lstStyle/>
        <a:p>
          <a:pPr lvl="0" algn="l" defTabSz="400050">
            <a:lnSpc>
              <a:spcPct val="90000"/>
            </a:lnSpc>
            <a:spcBef>
              <a:spcPct val="0"/>
            </a:spcBef>
            <a:spcAft>
              <a:spcPct val="35000"/>
            </a:spcAft>
          </a:pPr>
          <a:r>
            <a:rPr lang="ru-RU" sz="900" kern="1200" dirty="0" smtClean="0">
              <a:solidFill>
                <a:sysClr val="windowText" lastClr="000000">
                  <a:hueOff val="0"/>
                  <a:satOff val="0"/>
                  <a:lumOff val="0"/>
                  <a:alphaOff val="0"/>
                </a:sysClr>
              </a:solidFill>
              <a:latin typeface="Times New Roman" pitchFamily="18" charset="0"/>
              <a:ea typeface="+mn-ea"/>
              <a:cs typeface="Times New Roman" pitchFamily="18" charset="0"/>
            </a:rPr>
            <a:t>Отчеты эмитента ценных бумаг эмиссионных ценных бумаг </a:t>
          </a:r>
          <a:endParaRPr lang="ru-RU" sz="900" kern="1200" dirty="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525971" y="1645578"/>
        <a:ext cx="4928398" cy="252764"/>
      </dsp:txXfrm>
    </dsp:sp>
    <dsp:sp modelId="{A68B63A7-D825-451A-8204-9D62E185C251}">
      <dsp:nvSpPr>
        <dsp:cNvPr id="0" name=""/>
        <dsp:cNvSpPr/>
      </dsp:nvSpPr>
      <dsp:spPr>
        <a:xfrm>
          <a:off x="393670" y="1612041"/>
          <a:ext cx="315955" cy="315955"/>
        </a:xfrm>
        <a:prstGeom prst="ellipse">
          <a:avLst/>
        </a:prstGeom>
        <a:solidFill>
          <a:sysClr val="window" lastClr="FFFFFF">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1385F599-B3C5-4484-88EC-CCC47F19B567}">
      <dsp:nvSpPr>
        <dsp:cNvPr id="0" name=""/>
        <dsp:cNvSpPr/>
      </dsp:nvSpPr>
      <dsp:spPr>
        <a:xfrm>
          <a:off x="426211" y="2022728"/>
          <a:ext cx="5053835" cy="252764"/>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632" tIns="22860" rIns="22860" bIns="22860" numCol="1" spcCol="1270" anchor="ctr" anchorCtr="0">
          <a:noAutofit/>
        </a:bodyPr>
        <a:lstStyle/>
        <a:p>
          <a:pPr lvl="0" algn="l" defTabSz="400050">
            <a:lnSpc>
              <a:spcPct val="90000"/>
            </a:lnSpc>
            <a:spcBef>
              <a:spcPct val="0"/>
            </a:spcBef>
            <a:spcAft>
              <a:spcPct val="35000"/>
            </a:spcAft>
          </a:pPr>
          <a:r>
            <a:rPr lang="ru-RU" sz="900" kern="1200" dirty="0" smtClean="0">
              <a:solidFill>
                <a:sysClr val="windowText" lastClr="000000">
                  <a:hueOff val="0"/>
                  <a:satOff val="0"/>
                  <a:lumOff val="0"/>
                  <a:alphaOff val="0"/>
                </a:sysClr>
              </a:solidFill>
              <a:latin typeface="Times New Roman" pitchFamily="18" charset="0"/>
              <a:ea typeface="+mn-ea"/>
              <a:cs typeface="Times New Roman" pitchFamily="18" charset="0"/>
            </a:rPr>
            <a:t>Данные текущего бухгалтерского учета, справки и расшифровки, учетная политика организации</a:t>
          </a:r>
          <a:endParaRPr lang="ru-RU" sz="900" kern="1200" dirty="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26211" y="2022728"/>
        <a:ext cx="5053835" cy="252764"/>
      </dsp:txXfrm>
    </dsp:sp>
    <dsp:sp modelId="{D8A0D08C-EDD2-4A51-9F26-065750D3CA17}">
      <dsp:nvSpPr>
        <dsp:cNvPr id="0" name=""/>
        <dsp:cNvSpPr/>
      </dsp:nvSpPr>
      <dsp:spPr>
        <a:xfrm>
          <a:off x="268234" y="1991132"/>
          <a:ext cx="315955" cy="315955"/>
        </a:xfrm>
        <a:prstGeom prst="ellipse">
          <a:avLst/>
        </a:prstGeom>
        <a:solidFill>
          <a:sysClr val="window" lastClr="FFFFFF">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C4DF70AA-93E8-45EA-B201-5FE336E822D8}">
      <dsp:nvSpPr>
        <dsp:cNvPr id="0" name=""/>
        <dsp:cNvSpPr/>
      </dsp:nvSpPr>
      <dsp:spPr>
        <a:xfrm>
          <a:off x="197310" y="2402097"/>
          <a:ext cx="5282736" cy="252764"/>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0632" tIns="22860" rIns="22860" bIns="22860" numCol="1" spcCol="1270" anchor="ctr" anchorCtr="0">
          <a:noAutofit/>
        </a:bodyPr>
        <a:lstStyle/>
        <a:p>
          <a:pPr lvl="0" algn="l" defTabSz="400050">
            <a:lnSpc>
              <a:spcPct val="90000"/>
            </a:lnSpc>
            <a:spcBef>
              <a:spcPct val="0"/>
            </a:spcBef>
            <a:spcAft>
              <a:spcPct val="35000"/>
            </a:spcAft>
          </a:pPr>
          <a:r>
            <a:rPr lang="ru-RU" sz="900" kern="1200" dirty="0" smtClean="0">
              <a:solidFill>
                <a:sysClr val="windowText" lastClr="000000">
                  <a:hueOff val="0"/>
                  <a:satOff val="0"/>
                  <a:lumOff val="0"/>
                  <a:alphaOff val="0"/>
                </a:sysClr>
              </a:solidFill>
              <a:latin typeface="Times New Roman" pitchFamily="18" charset="0"/>
              <a:ea typeface="+mn-ea"/>
              <a:cs typeface="Times New Roman" pitchFamily="18" charset="0"/>
            </a:rPr>
            <a:t>Внешняя информация</a:t>
          </a:r>
          <a:endParaRPr lang="ru-RU" sz="900" kern="1200" dirty="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97310" y="2402097"/>
        <a:ext cx="5282736" cy="252764"/>
      </dsp:txXfrm>
    </dsp:sp>
    <dsp:sp modelId="{EAB41445-A99E-48F7-9FB5-572E4D00FCC8}">
      <dsp:nvSpPr>
        <dsp:cNvPr id="0" name=""/>
        <dsp:cNvSpPr/>
      </dsp:nvSpPr>
      <dsp:spPr>
        <a:xfrm>
          <a:off x="39333" y="2370501"/>
          <a:ext cx="315955" cy="315955"/>
        </a:xfrm>
        <a:prstGeom prst="ellipse">
          <a:avLst/>
        </a:prstGeom>
        <a:solidFill>
          <a:sysClr val="window" lastClr="FFFFFF">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C091E6-B575-4AD3-A7FF-20C700C5ED7A}">
      <dsp:nvSpPr>
        <dsp:cNvPr id="0" name=""/>
        <dsp:cNvSpPr/>
      </dsp:nvSpPr>
      <dsp:spPr>
        <a:xfrm rot="5400000">
          <a:off x="3083567" y="-1344443"/>
          <a:ext cx="808817" cy="3497704"/>
        </a:xfrm>
        <a:prstGeom prst="round2SameRect">
          <a:avLst/>
        </a:prstGeo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itchFamily="18" charset="0"/>
              <a:ea typeface="+mn-ea"/>
              <a:cs typeface="Times New Roman" pitchFamily="18" charset="0"/>
            </a:rPr>
            <a:t>анализ внутренней среды предприятия</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itchFamily="18" charset="0"/>
              <a:ea typeface="+mn-ea"/>
              <a:cs typeface="Times New Roman" pitchFamily="18" charset="0"/>
            </a:rPr>
            <a:t>определение влияния внешних факторов</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itchFamily="18" charset="0"/>
              <a:ea typeface="+mn-ea"/>
              <a:cs typeface="Times New Roman" pitchFamily="18" charset="0"/>
            </a:rPr>
            <a:t>определение факторов риска</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itchFamily="18" charset="0"/>
              <a:ea typeface="+mn-ea"/>
              <a:cs typeface="Times New Roman" pitchFamily="18" charset="0"/>
            </a:rPr>
            <a:t>выработка комплекса целей и задач управления рисками копании</a:t>
          </a:r>
        </a:p>
      </dsp:txBody>
      <dsp:txXfrm rot="-5400000">
        <a:off x="1739124" y="39483"/>
        <a:ext cx="3458221" cy="729851"/>
      </dsp:txXfrm>
    </dsp:sp>
    <dsp:sp modelId="{908ADA11-2B69-433E-97F4-3454ECEC4A9B}">
      <dsp:nvSpPr>
        <dsp:cNvPr id="0" name=""/>
        <dsp:cNvSpPr/>
      </dsp:nvSpPr>
      <dsp:spPr>
        <a:xfrm>
          <a:off x="36312" y="1602"/>
          <a:ext cx="1697588" cy="891114"/>
        </a:xfrm>
        <a:prstGeom prst="round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ts val="0"/>
            </a:spcAft>
          </a:pPr>
          <a:r>
            <a:rPr lang="ru-RU" sz="1000" kern="1200">
              <a:solidFill>
                <a:sysClr val="windowText" lastClr="000000">
                  <a:hueOff val="0"/>
                  <a:satOff val="0"/>
                  <a:lumOff val="0"/>
                  <a:alphaOff val="0"/>
                </a:sysClr>
              </a:solidFill>
              <a:latin typeface="Times New Roman" pitchFamily="18" charset="0"/>
              <a:ea typeface="+mn-ea"/>
              <a:cs typeface="Times New Roman" pitchFamily="18" charset="0"/>
            </a:rPr>
            <a:t>Постановка целей системы управления финансовыми рисками компании</a:t>
          </a:r>
        </a:p>
      </dsp:txBody>
      <dsp:txXfrm>
        <a:off x="79813" y="45103"/>
        <a:ext cx="1610586" cy="804112"/>
      </dsp:txXfrm>
    </dsp:sp>
    <dsp:sp modelId="{99AC0838-FE4A-40B3-BA59-55AEF8617308}">
      <dsp:nvSpPr>
        <dsp:cNvPr id="0" name=""/>
        <dsp:cNvSpPr/>
      </dsp:nvSpPr>
      <dsp:spPr>
        <a:xfrm rot="5400000">
          <a:off x="2529679" y="181082"/>
          <a:ext cx="2009686" cy="3557790"/>
        </a:xfrm>
        <a:prstGeom prst="round2SameRect">
          <a:avLst/>
        </a:prstGeo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itchFamily="18" charset="0"/>
              <a:ea typeface="+mn-ea"/>
              <a:cs typeface="Times New Roman" pitchFamily="18" charset="0"/>
            </a:rPr>
            <a:t>выбор методов количественной оценки</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itchFamily="18" charset="0"/>
              <a:ea typeface="+mn-ea"/>
              <a:cs typeface="Times New Roman" pitchFamily="18" charset="0"/>
            </a:rPr>
            <a:t>оценка негативных последствий рисков</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itchFamily="18" charset="0"/>
              <a:ea typeface="+mn-ea"/>
              <a:cs typeface="Times New Roman" pitchFamily="18" charset="0"/>
            </a:rPr>
            <a:t>определение фактического уровня риска</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itchFamily="18" charset="0"/>
              <a:ea typeface="+mn-ea"/>
              <a:cs typeface="Times New Roman" pitchFamily="18" charset="0"/>
            </a:rPr>
            <a:t>определение оправданного уровня риска</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itchFamily="18" charset="0"/>
              <a:ea typeface="+mn-ea"/>
              <a:cs typeface="Times New Roman" pitchFamily="18" charset="0"/>
            </a:rPr>
            <a:t>использование статистических и аналитических методов анализа рисков</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itchFamily="18" charset="0"/>
              <a:ea typeface="+mn-ea"/>
              <a:cs typeface="Times New Roman" pitchFamily="18" charset="0"/>
            </a:rPr>
            <a:t>применение метода экспертных оценок для анализа степени влияния отдельных видов финансовых рисков</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itchFamily="18" charset="0"/>
              <a:ea typeface="+mn-ea"/>
              <a:cs typeface="Times New Roman" pitchFamily="18" charset="0"/>
            </a:rPr>
            <a:t>определение финансовой устойчивости проекта</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itchFamily="18" charset="0"/>
              <a:ea typeface="+mn-ea"/>
              <a:cs typeface="Times New Roman" pitchFamily="18" charset="0"/>
            </a:rPr>
            <a:t>прогнозирование и моделирование связей между факторами риска</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itchFamily="18" charset="0"/>
              <a:ea typeface="+mn-ea"/>
              <a:cs typeface="Times New Roman" pitchFamily="18" charset="0"/>
            </a:rPr>
            <a:t>сравнение определенных уровней риска</a:t>
          </a:r>
        </a:p>
      </dsp:txBody>
      <dsp:txXfrm rot="-5400000">
        <a:off x="1755628" y="1053239"/>
        <a:ext cx="3459685" cy="1813476"/>
      </dsp:txXfrm>
    </dsp:sp>
    <dsp:sp modelId="{9B1F13C6-7DC7-45E5-BE97-C623F5D0DEB0}">
      <dsp:nvSpPr>
        <dsp:cNvPr id="0" name=""/>
        <dsp:cNvSpPr/>
      </dsp:nvSpPr>
      <dsp:spPr>
        <a:xfrm>
          <a:off x="36312" y="955945"/>
          <a:ext cx="1703584" cy="1990050"/>
        </a:xfrm>
        <a:prstGeom prst="round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Times New Roman" pitchFamily="18" charset="0"/>
              <a:ea typeface="+mn-ea"/>
              <a:cs typeface="Times New Roman" pitchFamily="18" charset="0"/>
            </a:rPr>
            <a:t>Количественный анализ видов риска</a:t>
          </a:r>
        </a:p>
      </dsp:txBody>
      <dsp:txXfrm>
        <a:off x="119474" y="1039107"/>
        <a:ext cx="1537260" cy="1823726"/>
      </dsp:txXfrm>
    </dsp:sp>
    <dsp:sp modelId="{A501B6AD-71A8-4130-91D4-D32480C4472B}">
      <dsp:nvSpPr>
        <dsp:cNvPr id="0" name=""/>
        <dsp:cNvSpPr/>
      </dsp:nvSpPr>
      <dsp:spPr>
        <a:xfrm rot="5400000">
          <a:off x="2775642" y="2036124"/>
          <a:ext cx="1471033" cy="3512329"/>
        </a:xfrm>
        <a:prstGeom prst="round2SameRect">
          <a:avLst/>
        </a:prstGeo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itchFamily="18" charset="0"/>
              <a:ea typeface="+mn-ea"/>
              <a:cs typeface="Times New Roman" pitchFamily="18" charset="0"/>
            </a:rPr>
            <a:t>определение возможных путей страхования рисков</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itchFamily="18" charset="0"/>
              <a:ea typeface="+mn-ea"/>
              <a:cs typeface="Times New Roman" pitchFamily="18" charset="0"/>
            </a:rPr>
            <a:t>обеспечение гарантированности финансового результата</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itchFamily="18" charset="0"/>
              <a:ea typeface="+mn-ea"/>
              <a:cs typeface="Times New Roman" pitchFamily="18" charset="0"/>
            </a:rPr>
            <a:t>снижение незапланированных финансовых потерь и расходов</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itchFamily="18" charset="0"/>
              <a:ea typeface="+mn-ea"/>
              <a:cs typeface="Times New Roman" pitchFamily="18" charset="0"/>
            </a:rPr>
            <a:t>разработка мероприятий по укреплению инновационного потенциала компании</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itchFamily="18" charset="0"/>
              <a:ea typeface="+mn-ea"/>
              <a:cs typeface="Times New Roman" pitchFamily="18" charset="0"/>
            </a:rPr>
            <a:t>использование современных методов строительства</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itchFamily="18" charset="0"/>
              <a:ea typeface="+mn-ea"/>
              <a:cs typeface="Times New Roman" pitchFamily="18" charset="0"/>
            </a:rPr>
            <a:t>повышение конкурентоспособности компании</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itchFamily="18" charset="0"/>
              <a:ea typeface="+mn-ea"/>
              <a:cs typeface="Times New Roman" pitchFamily="18" charset="0"/>
            </a:rPr>
            <a:t>оценка результативности</a:t>
          </a:r>
        </a:p>
      </dsp:txBody>
      <dsp:txXfrm rot="-5400000">
        <a:off x="1754994" y="3128582"/>
        <a:ext cx="3440519" cy="1327413"/>
      </dsp:txXfrm>
    </dsp:sp>
    <dsp:sp modelId="{6B020B01-CDB5-4A35-97B8-8C3188CE8CCD}">
      <dsp:nvSpPr>
        <dsp:cNvPr id="0" name=""/>
        <dsp:cNvSpPr/>
      </dsp:nvSpPr>
      <dsp:spPr>
        <a:xfrm>
          <a:off x="36312" y="3010826"/>
          <a:ext cx="1717588" cy="1561173"/>
        </a:xfrm>
        <a:prstGeom prst="round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Times New Roman" pitchFamily="18" charset="0"/>
              <a:ea typeface="+mn-ea"/>
              <a:cs typeface="Times New Roman" pitchFamily="18" charset="0"/>
            </a:rPr>
            <a:t>разработка комплекса управленческий решений по минимизации уровня финансового риска</a:t>
          </a:r>
        </a:p>
      </dsp:txBody>
      <dsp:txXfrm>
        <a:off x="112522" y="3087036"/>
        <a:ext cx="1565168" cy="140875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3.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4E6B8-47FB-4D18-B7CA-837576B74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TotalTime>
  <Pages>275</Pages>
  <Words>95907</Words>
  <Characters>546670</Characters>
  <Application>Microsoft Office Word</Application>
  <DocSecurity>0</DocSecurity>
  <Lines>4555</Lines>
  <Paragraphs>1282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641295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Назифат Меджидовна</dc:creator>
  <cp:lastModifiedBy>Пользователь Windows</cp:lastModifiedBy>
  <cp:revision>24</cp:revision>
  <dcterms:created xsi:type="dcterms:W3CDTF">2018-12-24T05:55:00Z</dcterms:created>
  <dcterms:modified xsi:type="dcterms:W3CDTF">2018-12-29T11:14:00Z</dcterms:modified>
</cp:coreProperties>
</file>